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09D" w:rsidRDefault="00CE309D" w:rsidP="00C22E9C">
      <w:pPr>
        <w:pStyle w:val="a3"/>
        <w:spacing w:line="480" w:lineRule="auto"/>
        <w:ind w:firstLineChars="0" w:firstLine="0"/>
        <w:outlineLvl w:val="0"/>
        <w:rPr>
          <w:rFonts w:hint="eastAsia"/>
          <w:b/>
          <w:sz w:val="24"/>
          <w:szCs w:val="24"/>
        </w:rPr>
      </w:pPr>
      <w:r w:rsidRPr="008F6E93">
        <w:rPr>
          <w:b/>
          <w:sz w:val="24"/>
          <w:szCs w:val="24"/>
        </w:rPr>
        <w:t>Supplementary</w:t>
      </w:r>
      <w:r w:rsidRPr="00CE309D">
        <w:rPr>
          <w:b/>
          <w:sz w:val="24"/>
          <w:szCs w:val="24"/>
        </w:rPr>
        <w:t xml:space="preserve"> Figure Legends</w:t>
      </w:r>
    </w:p>
    <w:p w:rsidR="00CE309D" w:rsidRPr="008F6E93" w:rsidRDefault="00CE309D" w:rsidP="00CE309D">
      <w:pPr>
        <w:pStyle w:val="a3"/>
        <w:spacing w:line="480" w:lineRule="auto"/>
        <w:ind w:firstLineChars="0" w:firstLine="0"/>
        <w:outlineLvl w:val="0"/>
        <w:rPr>
          <w:sz w:val="24"/>
          <w:szCs w:val="24"/>
        </w:rPr>
      </w:pPr>
      <w:r w:rsidRPr="008F6E93">
        <w:rPr>
          <w:b/>
          <w:sz w:val="24"/>
          <w:szCs w:val="24"/>
        </w:rPr>
        <w:t xml:space="preserve">Supplementary Figure 1. </w:t>
      </w:r>
      <w:r w:rsidRPr="008F6E93">
        <w:rPr>
          <w:rFonts w:eastAsia="TimesNewRoman"/>
          <w:b/>
          <w:i/>
          <w:sz w:val="24"/>
          <w:szCs w:val="24"/>
        </w:rPr>
        <w:t>L</w:t>
      </w:r>
      <w:r w:rsidRPr="008F6E93">
        <w:rPr>
          <w:rFonts w:eastAsia="TimesNewRoman" w:hint="eastAsia"/>
          <w:b/>
          <w:i/>
          <w:sz w:val="24"/>
          <w:szCs w:val="24"/>
        </w:rPr>
        <w:t>gmn</w:t>
      </w:r>
      <w:r w:rsidRPr="008F6E93">
        <w:rPr>
          <w:rFonts w:eastAsia="TimesNewRoman" w:hint="eastAsia"/>
          <w:b/>
          <w:sz w:val="24"/>
          <w:szCs w:val="24"/>
        </w:rPr>
        <w:t xml:space="preserve"> </w:t>
      </w:r>
      <w:r w:rsidRPr="008F6E93">
        <w:rPr>
          <w:b/>
          <w:sz w:val="24"/>
          <w:szCs w:val="24"/>
        </w:rPr>
        <w:t xml:space="preserve">is the prognostic biomarker in </w:t>
      </w:r>
      <w:r w:rsidRPr="008F6E93">
        <w:rPr>
          <w:rFonts w:hint="eastAsia"/>
          <w:b/>
          <w:sz w:val="24"/>
          <w:szCs w:val="24"/>
        </w:rPr>
        <w:t xml:space="preserve">TNBC </w:t>
      </w:r>
      <w:r w:rsidRPr="008F6E93">
        <w:rPr>
          <w:b/>
          <w:sz w:val="24"/>
          <w:szCs w:val="24"/>
        </w:rPr>
        <w:t>patients.</w:t>
      </w:r>
      <w:r w:rsidRPr="008F6E93">
        <w:rPr>
          <w:sz w:val="24"/>
          <w:szCs w:val="24"/>
        </w:rPr>
        <w:t xml:space="preserve"> </w:t>
      </w:r>
    </w:p>
    <w:p w:rsidR="00CE309D" w:rsidRPr="003E3C30" w:rsidRDefault="00CE309D" w:rsidP="003E3C30">
      <w:pPr>
        <w:spacing w:line="480" w:lineRule="auto"/>
        <w:rPr>
          <w:rFonts w:eastAsia="TimesNewRoman"/>
          <w:lang w:eastAsia="zh-CN"/>
        </w:rPr>
      </w:pPr>
      <w:r w:rsidRPr="006B538F">
        <w:rPr>
          <w:rFonts w:eastAsia="TimesNewRoman"/>
          <w:lang w:eastAsia="zh-CN"/>
        </w:rPr>
        <w:t xml:space="preserve">(A) </w:t>
      </w:r>
      <w:r w:rsidRPr="002A75ED">
        <w:rPr>
          <w:rFonts w:eastAsia="TimesNewRoman"/>
          <w:i/>
          <w:lang w:eastAsia="zh-CN"/>
        </w:rPr>
        <w:t>lgmn</w:t>
      </w:r>
      <w:r w:rsidRPr="006B538F">
        <w:rPr>
          <w:rFonts w:eastAsia="TimesNewRoman"/>
          <w:lang w:eastAsia="zh-CN"/>
        </w:rPr>
        <w:t xml:space="preserve"> expression in TNBC samples of TCGA (The Cancer Genome Atlas) relative to normal tissues. In the TCGA data collection, the expression</w:t>
      </w:r>
      <w:r w:rsidRPr="002A75ED">
        <w:rPr>
          <w:rFonts w:eastAsia="TimesNewRoman"/>
          <w:i/>
          <w:lang w:eastAsia="zh-CN"/>
        </w:rPr>
        <w:t xml:space="preserve"> lgmn</w:t>
      </w:r>
      <w:r w:rsidRPr="006B538F">
        <w:rPr>
          <w:rFonts w:eastAsia="TimesNewRoman"/>
          <w:lang w:eastAsia="zh-CN"/>
        </w:rPr>
        <w:t xml:space="preserve"> was compared between (B) gender and (C) age.</w:t>
      </w:r>
      <w:r>
        <w:rPr>
          <w:rFonts w:eastAsia="TimesNewRoman" w:hint="eastAsia"/>
          <w:lang w:eastAsia="zh-CN"/>
        </w:rPr>
        <w:t xml:space="preserve"> </w:t>
      </w:r>
      <w:r w:rsidRPr="008F6E93">
        <w:t>(</w:t>
      </w:r>
      <w:r w:rsidRPr="00853622">
        <w:rPr>
          <w:rFonts w:eastAsiaTheme="minorEastAsia" w:hint="eastAsia"/>
          <w:lang w:eastAsia="zh-CN"/>
        </w:rPr>
        <w:t>D</w:t>
      </w:r>
      <w:r w:rsidRPr="008F6E93">
        <w:t xml:space="preserve">) Overall survival </w:t>
      </w:r>
      <w:r w:rsidRPr="00853622">
        <w:rPr>
          <w:rFonts w:eastAsiaTheme="minorEastAsia" w:hint="eastAsia"/>
          <w:lang w:eastAsia="zh-CN"/>
        </w:rPr>
        <w:t>and p</w:t>
      </w:r>
      <w:r w:rsidRPr="00853622">
        <w:rPr>
          <w:rFonts w:eastAsiaTheme="minorEastAsia"/>
          <w:lang w:eastAsia="zh-CN"/>
        </w:rPr>
        <w:t>ost-</w:t>
      </w:r>
      <w:r w:rsidRPr="00853622">
        <w:rPr>
          <w:rFonts w:eastAsiaTheme="minorEastAsia" w:hint="eastAsia"/>
          <w:lang w:eastAsia="zh-CN"/>
        </w:rPr>
        <w:t>p</w:t>
      </w:r>
      <w:r w:rsidRPr="00853622">
        <w:rPr>
          <w:rFonts w:eastAsiaTheme="minorEastAsia"/>
          <w:lang w:eastAsia="zh-CN"/>
        </w:rPr>
        <w:t xml:space="preserve">rogression </w:t>
      </w:r>
      <w:r w:rsidRPr="00853622">
        <w:rPr>
          <w:rFonts w:eastAsiaTheme="minorEastAsia" w:hint="eastAsia"/>
          <w:lang w:eastAsia="zh-CN"/>
        </w:rPr>
        <w:t>s</w:t>
      </w:r>
      <w:r w:rsidRPr="00853622">
        <w:rPr>
          <w:rFonts w:eastAsiaTheme="minorEastAsia"/>
          <w:lang w:eastAsia="zh-CN"/>
        </w:rPr>
        <w:t>urvival</w:t>
      </w:r>
      <w:r w:rsidRPr="00853622">
        <w:rPr>
          <w:rFonts w:eastAsiaTheme="minorEastAsia" w:hint="eastAsia"/>
          <w:lang w:eastAsia="zh-CN"/>
        </w:rPr>
        <w:t xml:space="preserve"> </w:t>
      </w:r>
      <w:r w:rsidRPr="008F6E93">
        <w:t xml:space="preserve">in TCGA </w:t>
      </w:r>
      <w:r w:rsidRPr="00853622">
        <w:rPr>
          <w:rFonts w:eastAsiaTheme="minorEastAsia" w:hint="eastAsia"/>
          <w:lang w:eastAsia="zh-CN"/>
        </w:rPr>
        <w:t xml:space="preserve">TNBC </w:t>
      </w:r>
      <w:r w:rsidRPr="008F6E93">
        <w:t>patients stratified</w:t>
      </w:r>
      <w:r w:rsidRPr="00FC5ED6">
        <w:t xml:space="preserve"> according to </w:t>
      </w:r>
      <w:r w:rsidRPr="00853622">
        <w:rPr>
          <w:rFonts w:eastAsia="TimesNewRoman" w:hint="eastAsia"/>
          <w:i/>
          <w:lang w:eastAsia="zh-CN"/>
        </w:rPr>
        <w:t>lgmn</w:t>
      </w:r>
      <w:r w:rsidRPr="00853622">
        <w:rPr>
          <w:rFonts w:eastAsia="TimesNewRoman"/>
        </w:rPr>
        <w:t xml:space="preserve"> </w:t>
      </w:r>
      <w:r w:rsidRPr="00FC5ED6">
        <w:t>expression. (</w:t>
      </w:r>
      <w:r w:rsidRPr="00853622">
        <w:rPr>
          <w:rFonts w:eastAsiaTheme="minorEastAsia" w:hint="eastAsia"/>
          <w:lang w:eastAsia="zh-CN"/>
        </w:rPr>
        <w:t>E</w:t>
      </w:r>
      <w:r w:rsidRPr="00FC5ED6">
        <w:t xml:space="preserve">) Immunohistochemistry analyses of </w:t>
      </w:r>
      <w:r w:rsidRPr="00853622">
        <w:rPr>
          <w:rFonts w:eastAsia="TimesNewRoman" w:hint="eastAsia"/>
          <w:i/>
          <w:lang w:eastAsia="zh-CN"/>
        </w:rPr>
        <w:t>lgmn</w:t>
      </w:r>
      <w:r w:rsidRPr="00853622">
        <w:rPr>
          <w:rFonts w:eastAsia="TimesNewRoman"/>
        </w:rPr>
        <w:t xml:space="preserve"> </w:t>
      </w:r>
      <w:r w:rsidRPr="00FC5ED6">
        <w:t>expression in the</w:t>
      </w:r>
      <w:r w:rsidRPr="00853622">
        <w:rPr>
          <w:rFonts w:eastAsiaTheme="minorEastAsia" w:hint="eastAsia"/>
          <w:lang w:eastAsia="zh-CN"/>
        </w:rPr>
        <w:t xml:space="preserve"> TNBC</w:t>
      </w:r>
      <w:r w:rsidRPr="00FC5ED6">
        <w:t xml:space="preserve"> human tissue</w:t>
      </w:r>
      <w:r>
        <w:t>s</w:t>
      </w:r>
      <w:r w:rsidRPr="00FC5ED6">
        <w:t>.</w:t>
      </w:r>
      <w:r w:rsidRPr="00545A4C">
        <w:t xml:space="preserve"> </w:t>
      </w:r>
      <w:r w:rsidRPr="00FC5ED6">
        <w:t>Bar: 100 μ</w:t>
      </w:r>
      <w:r>
        <w:t>m</w:t>
      </w:r>
      <w:r w:rsidRPr="00FC5ED6">
        <w:t>.</w:t>
      </w:r>
      <w:r w:rsidRPr="00853622">
        <w:rPr>
          <w:rFonts w:eastAsiaTheme="minorEastAsia" w:hint="eastAsia"/>
          <w:lang w:eastAsia="zh-CN"/>
        </w:rPr>
        <w:t xml:space="preserve"> (F)</w:t>
      </w:r>
      <w:r w:rsidRPr="00651AB1">
        <w:t xml:space="preserve"> High expression of </w:t>
      </w:r>
      <w:r w:rsidRPr="00853622">
        <w:rPr>
          <w:rFonts w:eastAsia="TimesNewRoman" w:hint="eastAsia"/>
          <w:i/>
          <w:lang w:eastAsia="zh-CN"/>
        </w:rPr>
        <w:t>lgmn</w:t>
      </w:r>
      <w:r w:rsidRPr="00853622">
        <w:rPr>
          <w:rFonts w:eastAsia="TimesNewRoman" w:hint="eastAsia"/>
          <w:lang w:eastAsia="zh-CN"/>
        </w:rPr>
        <w:t xml:space="preserve"> </w:t>
      </w:r>
      <w:r w:rsidRPr="00651AB1">
        <w:t>correlated w</w:t>
      </w:r>
      <w:r>
        <w:t>ith the cell migration</w:t>
      </w:r>
      <w:r w:rsidRPr="00651AB1">
        <w:t xml:space="preserve"> pathway, as revealed using the GSE1</w:t>
      </w:r>
      <w:r w:rsidRPr="00853622">
        <w:rPr>
          <w:rFonts w:eastAsiaTheme="minorEastAsia" w:hint="eastAsia"/>
          <w:lang w:eastAsia="zh-CN"/>
        </w:rPr>
        <w:t xml:space="preserve">456 </w:t>
      </w:r>
      <w:r w:rsidRPr="00651AB1">
        <w:t xml:space="preserve">datasets. NES </w:t>
      </w:r>
      <w:r w:rsidRPr="00853622">
        <w:rPr>
          <w:rFonts w:eastAsiaTheme="minorEastAsia" w:hint="eastAsia"/>
          <w:lang w:eastAsia="zh-CN"/>
        </w:rPr>
        <w:t xml:space="preserve">is </w:t>
      </w:r>
      <w:r>
        <w:rPr>
          <w:rFonts w:eastAsiaTheme="minorEastAsia"/>
          <w:lang w:eastAsia="zh-CN"/>
        </w:rPr>
        <w:t xml:space="preserve">a </w:t>
      </w:r>
      <w:r w:rsidRPr="00651AB1">
        <w:t>normali</w:t>
      </w:r>
      <w:r>
        <w:t>z</w:t>
      </w:r>
      <w:r w:rsidRPr="00651AB1">
        <w:t>ed enrichment score.</w:t>
      </w:r>
      <w:r w:rsidRPr="00853622">
        <w:rPr>
          <w:rFonts w:eastAsiaTheme="minorEastAsia" w:hint="eastAsia"/>
          <w:lang w:eastAsia="zh-CN"/>
        </w:rPr>
        <w:t xml:space="preserve"> </w:t>
      </w:r>
    </w:p>
    <w:p w:rsidR="00CE309D" w:rsidRDefault="00CE309D" w:rsidP="003E3C30">
      <w:pPr>
        <w:rPr>
          <w:rFonts w:eastAsiaTheme="minorEastAsia"/>
          <w:lang w:eastAsia="zh-CN"/>
        </w:rPr>
      </w:pPr>
    </w:p>
    <w:p w:rsidR="00CE309D" w:rsidRPr="00893818" w:rsidRDefault="00CE309D" w:rsidP="00CE309D">
      <w:pPr>
        <w:spacing w:line="480" w:lineRule="auto"/>
        <w:rPr>
          <w:rFonts w:eastAsiaTheme="minorEastAsia"/>
          <w:lang w:eastAsia="zh-CN"/>
        </w:rPr>
      </w:pPr>
      <w:r w:rsidRPr="00FC5ED6">
        <w:rPr>
          <w:b/>
        </w:rPr>
        <w:t xml:space="preserve">Supplementary Figure </w:t>
      </w:r>
      <w:r>
        <w:rPr>
          <w:rFonts w:eastAsiaTheme="minorEastAsia" w:hint="eastAsia"/>
          <w:b/>
          <w:lang w:eastAsia="zh-CN"/>
        </w:rPr>
        <w:t xml:space="preserve">2. </w:t>
      </w:r>
      <w:r w:rsidRPr="00FE51C7">
        <w:rPr>
          <w:rFonts w:eastAsiaTheme="minorEastAsia" w:hint="eastAsia"/>
          <w:b/>
          <w:lang w:eastAsia="zh-CN"/>
        </w:rPr>
        <w:t>The AEP inhibitor</w:t>
      </w:r>
      <w:r w:rsidRPr="00FE51C7">
        <w:rPr>
          <w:rFonts w:eastAsiaTheme="minorEastAsia"/>
          <w:b/>
          <w:lang w:eastAsia="zh-CN"/>
        </w:rPr>
        <w:t xml:space="preserve"> derivatives</w:t>
      </w:r>
      <w:r>
        <w:rPr>
          <w:rFonts w:eastAsiaTheme="minorEastAsia" w:hint="eastAsia"/>
          <w:b/>
          <w:lang w:eastAsia="zh-CN"/>
        </w:rPr>
        <w:t xml:space="preserve"> </w:t>
      </w:r>
      <w:r>
        <w:rPr>
          <w:rFonts w:eastAsiaTheme="minorEastAsia"/>
          <w:b/>
          <w:lang w:eastAsia="zh-CN"/>
        </w:rPr>
        <w:t>inhibit</w:t>
      </w:r>
      <w:r w:rsidRPr="00FE51C7">
        <w:rPr>
          <w:rFonts w:eastAsiaTheme="minorEastAsia"/>
          <w:b/>
          <w:lang w:eastAsia="zh-CN"/>
        </w:rPr>
        <w:t xml:space="preserve"> AEP</w:t>
      </w:r>
      <w:r>
        <w:rPr>
          <w:rFonts w:eastAsiaTheme="minorEastAsia" w:hint="eastAsia"/>
          <w:b/>
          <w:lang w:eastAsia="zh-CN"/>
        </w:rPr>
        <w:t xml:space="preserve"> in MDA-MB-231 cells</w:t>
      </w:r>
      <w:r w:rsidRPr="00FE51C7">
        <w:rPr>
          <w:rFonts w:eastAsiaTheme="minorEastAsia"/>
          <w:b/>
          <w:lang w:eastAsia="zh-CN"/>
        </w:rPr>
        <w:t>.</w:t>
      </w:r>
      <w:r>
        <w:rPr>
          <w:rFonts w:eastAsiaTheme="minorEastAsia" w:hint="eastAsia"/>
          <w:b/>
          <w:lang w:eastAsia="zh-CN"/>
        </w:rPr>
        <w:t xml:space="preserve"> </w:t>
      </w:r>
      <w:r w:rsidRPr="00FC5ED6">
        <w:t>(</w:t>
      </w:r>
      <w:r>
        <w:rPr>
          <w:rFonts w:eastAsiaTheme="minorEastAsia" w:hint="eastAsia"/>
          <w:lang w:eastAsia="zh-CN"/>
        </w:rPr>
        <w:t>A</w:t>
      </w:r>
      <w:r w:rsidRPr="00FC5ED6">
        <w:t>)</w:t>
      </w:r>
      <w:r>
        <w:rPr>
          <w:rFonts w:eastAsiaTheme="minorEastAsia" w:hint="eastAsia"/>
          <w:lang w:eastAsia="zh-CN"/>
        </w:rPr>
        <w:t xml:space="preserve"> The IC</w:t>
      </w:r>
      <w:r w:rsidRPr="00D4220F">
        <w:rPr>
          <w:rFonts w:eastAsiaTheme="minorEastAsia" w:hint="eastAsia"/>
          <w:vertAlign w:val="subscript"/>
          <w:lang w:eastAsia="zh-CN"/>
        </w:rPr>
        <w:t>50</w:t>
      </w:r>
      <w:r>
        <w:rPr>
          <w:rFonts w:eastAsiaTheme="minorEastAsia" w:hint="eastAsia"/>
          <w:lang w:eastAsia="zh-CN"/>
        </w:rPr>
        <w:t xml:space="preserve"> </w:t>
      </w:r>
      <w:r w:rsidRPr="00570918">
        <w:rPr>
          <w:rFonts w:eastAsiaTheme="minorEastAsia"/>
          <w:lang w:eastAsia="zh-CN"/>
        </w:rPr>
        <w:t>curves</w:t>
      </w:r>
      <w:r>
        <w:rPr>
          <w:rFonts w:eastAsiaTheme="minorEastAsia" w:hint="eastAsia"/>
          <w:lang w:eastAsia="zh-CN"/>
        </w:rPr>
        <w:t xml:space="preserve"> of </w:t>
      </w:r>
      <w:r>
        <w:rPr>
          <w:rFonts w:eastAsiaTheme="minorEastAsia"/>
          <w:lang w:eastAsia="zh-CN"/>
        </w:rPr>
        <w:t>various</w:t>
      </w:r>
      <w:r>
        <w:rPr>
          <w:rFonts w:eastAsiaTheme="minorEastAsia" w:hint="eastAsia"/>
          <w:lang w:eastAsia="zh-CN"/>
        </w:rPr>
        <w:t xml:space="preserve"> AEP inhibitor</w:t>
      </w:r>
      <w:r>
        <w:rPr>
          <w:rFonts w:eastAsiaTheme="minorEastAsia"/>
          <w:lang w:eastAsia="zh-CN"/>
        </w:rPr>
        <w:t xml:space="preserve"> derivatives</w:t>
      </w:r>
      <w:r>
        <w:rPr>
          <w:rFonts w:eastAsiaTheme="minorEastAsia" w:hint="eastAsia"/>
          <w:lang w:eastAsia="zh-CN"/>
        </w:rPr>
        <w:t xml:space="preserve"> </w:t>
      </w:r>
      <w:r w:rsidRPr="00FE51C7">
        <w:rPr>
          <w:rFonts w:eastAsiaTheme="minorEastAsia" w:hint="eastAsia"/>
          <w:lang w:eastAsia="zh-CN"/>
        </w:rPr>
        <w:t>a</w:t>
      </w:r>
      <w:r w:rsidRPr="00FE51C7">
        <w:rPr>
          <w:rFonts w:eastAsiaTheme="minorEastAsia"/>
          <w:lang w:eastAsia="zh-CN"/>
        </w:rPr>
        <w:t>gainst</w:t>
      </w:r>
      <w:r w:rsidRPr="00FE51C7"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 xml:space="preserve">AEP activities </w:t>
      </w:r>
      <w:r w:rsidRPr="00FE51C7">
        <w:rPr>
          <w:rFonts w:eastAsiaTheme="minorEastAsia" w:hint="eastAsia"/>
          <w:lang w:eastAsia="zh-CN"/>
        </w:rPr>
        <w:t>in MDA-MB-231 cells</w:t>
      </w:r>
      <w:r w:rsidRPr="00FE51C7">
        <w:rPr>
          <w:rFonts w:eastAsiaTheme="minorEastAsia"/>
          <w:lang w:eastAsia="zh-CN"/>
        </w:rPr>
        <w:t>.</w:t>
      </w:r>
      <w:r>
        <w:rPr>
          <w:rFonts w:eastAsiaTheme="minorEastAsia" w:hint="eastAsia"/>
          <w:b/>
          <w:lang w:eastAsia="zh-CN"/>
        </w:rPr>
        <w:t xml:space="preserve"> </w:t>
      </w:r>
      <w:r w:rsidRPr="00FC5ED6">
        <w:t>(</w:t>
      </w:r>
      <w:r>
        <w:rPr>
          <w:rFonts w:eastAsiaTheme="minorEastAsia" w:hint="eastAsia"/>
          <w:lang w:eastAsia="zh-CN"/>
        </w:rPr>
        <w:t>B</w:t>
      </w:r>
      <w:r w:rsidRPr="00FC5ED6">
        <w:t>)</w:t>
      </w:r>
      <w:r>
        <w:rPr>
          <w:rFonts w:eastAsiaTheme="minorEastAsia" w:hint="eastAsia"/>
          <w:lang w:eastAsia="zh-CN"/>
        </w:rPr>
        <w:t xml:space="preserve"> The IC</w:t>
      </w:r>
      <w:r w:rsidRPr="00D4220F">
        <w:rPr>
          <w:rFonts w:eastAsiaTheme="minorEastAsia" w:hint="eastAsia"/>
          <w:vertAlign w:val="subscript"/>
          <w:lang w:eastAsia="zh-CN"/>
        </w:rPr>
        <w:t>50</w:t>
      </w:r>
      <w:r>
        <w:rPr>
          <w:rFonts w:eastAsiaTheme="minorEastAsia" w:hint="eastAsia"/>
          <w:lang w:eastAsia="zh-CN"/>
        </w:rPr>
        <w:t xml:space="preserve"> </w:t>
      </w:r>
      <w:r w:rsidRPr="00570918">
        <w:rPr>
          <w:rFonts w:eastAsiaTheme="minorEastAsia"/>
          <w:lang w:eastAsia="zh-CN"/>
        </w:rPr>
        <w:t>curves</w:t>
      </w:r>
      <w:r>
        <w:rPr>
          <w:rFonts w:eastAsiaTheme="minorEastAsia" w:hint="eastAsia"/>
          <w:lang w:eastAsia="zh-CN"/>
        </w:rPr>
        <w:t xml:space="preserve"> of </w:t>
      </w:r>
      <w:r>
        <w:rPr>
          <w:rFonts w:eastAsiaTheme="minorEastAsia"/>
          <w:lang w:eastAsia="zh-CN"/>
        </w:rPr>
        <w:t>various</w:t>
      </w:r>
      <w:r>
        <w:rPr>
          <w:rFonts w:eastAsiaTheme="minorEastAsia" w:hint="eastAsia"/>
          <w:lang w:eastAsia="zh-CN"/>
        </w:rPr>
        <w:t xml:space="preserve"> AEP inhibitor</w:t>
      </w:r>
      <w:r>
        <w:rPr>
          <w:rFonts w:eastAsiaTheme="minorEastAsia"/>
          <w:lang w:eastAsia="zh-CN"/>
        </w:rPr>
        <w:t xml:space="preserve"> derivatives</w:t>
      </w:r>
      <w:r>
        <w:rPr>
          <w:rFonts w:eastAsiaTheme="minorEastAsia" w:hint="eastAsia"/>
          <w:lang w:eastAsia="zh-CN"/>
        </w:rPr>
        <w:t xml:space="preserve"> </w:t>
      </w:r>
      <w:r w:rsidRPr="00FE51C7">
        <w:rPr>
          <w:rFonts w:eastAsiaTheme="minorEastAsia" w:hint="eastAsia"/>
          <w:lang w:eastAsia="zh-CN"/>
        </w:rPr>
        <w:t>a</w:t>
      </w:r>
      <w:r w:rsidRPr="00FE51C7">
        <w:rPr>
          <w:rFonts w:eastAsiaTheme="minorEastAsia"/>
          <w:lang w:eastAsia="zh-CN"/>
        </w:rPr>
        <w:t>gainst</w:t>
      </w:r>
      <w:r w:rsidRPr="00FE51C7"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caspase</w:t>
      </w:r>
      <w:r>
        <w:rPr>
          <w:rFonts w:eastAsiaTheme="minor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3</w:t>
      </w:r>
      <w:r>
        <w:rPr>
          <w:rFonts w:eastAsiaTheme="minorEastAsia"/>
          <w:lang w:eastAsia="zh-CN"/>
        </w:rPr>
        <w:t xml:space="preserve"> activities </w:t>
      </w:r>
      <w:r w:rsidRPr="00FE51C7">
        <w:rPr>
          <w:rFonts w:eastAsiaTheme="minorEastAsia" w:hint="eastAsia"/>
          <w:lang w:eastAsia="zh-CN"/>
        </w:rPr>
        <w:t>in MDA-MB-231 cells</w:t>
      </w:r>
      <w:r w:rsidRPr="00FE51C7">
        <w:rPr>
          <w:rFonts w:eastAsiaTheme="minorEastAsia"/>
          <w:lang w:eastAsia="zh-CN"/>
        </w:rPr>
        <w:t>.</w:t>
      </w:r>
      <w:r w:rsidRPr="00FC5ED6">
        <w:t xml:space="preserve"> (</w:t>
      </w:r>
      <w:r>
        <w:rPr>
          <w:rFonts w:eastAsiaTheme="minorEastAsia" w:hint="eastAsia"/>
          <w:lang w:eastAsia="zh-CN"/>
        </w:rPr>
        <w:t>C</w:t>
      </w:r>
      <w:r w:rsidRPr="00FC5ED6">
        <w:t>)</w:t>
      </w:r>
      <w:r>
        <w:rPr>
          <w:rFonts w:eastAsiaTheme="minorEastAsia" w:hint="eastAsia"/>
          <w:lang w:eastAsia="zh-CN"/>
        </w:rPr>
        <w:t xml:space="preserve"> </w:t>
      </w:r>
      <w:r w:rsidRPr="00C43889">
        <w:rPr>
          <w:rFonts w:eastAsiaTheme="minorEastAsia"/>
          <w:lang w:eastAsia="zh-CN"/>
        </w:rPr>
        <w:t xml:space="preserve">The cell proliferation </w:t>
      </w:r>
      <w:r>
        <w:rPr>
          <w:rFonts w:eastAsiaTheme="minorEastAsia"/>
          <w:lang w:eastAsia="zh-CN"/>
        </w:rPr>
        <w:t xml:space="preserve">effect </w:t>
      </w:r>
      <w:r w:rsidRPr="00C43889">
        <w:rPr>
          <w:rFonts w:eastAsiaTheme="minorEastAsia"/>
          <w:lang w:eastAsia="zh-CN"/>
        </w:rPr>
        <w:t xml:space="preserve">of AEP inhibitors. </w:t>
      </w:r>
      <w:bookmarkStart w:id="0" w:name="_GoBack"/>
      <w:bookmarkEnd w:id="0"/>
      <w:r w:rsidRPr="00C43889">
        <w:rPr>
          <w:rFonts w:eastAsiaTheme="minorEastAsia"/>
          <w:lang w:eastAsia="zh-CN"/>
        </w:rPr>
        <w:t>MDA-MB-231 cells were incubated with various concentrations (0–10 μM) of AEP inhibitors for 48 hours. Significant differences are considered as *</w:t>
      </w:r>
      <w:r w:rsidRPr="00C43889">
        <w:rPr>
          <w:rFonts w:eastAsiaTheme="minorEastAsia"/>
          <w:i/>
          <w:lang w:eastAsia="zh-CN"/>
        </w:rPr>
        <w:t>p</w:t>
      </w:r>
      <w:r w:rsidRPr="00C43889">
        <w:rPr>
          <w:rFonts w:eastAsiaTheme="minorEastAsia"/>
          <w:lang w:eastAsia="zh-CN"/>
        </w:rPr>
        <w:t>&lt;0.05; **</w:t>
      </w:r>
      <w:r w:rsidRPr="00C43889">
        <w:rPr>
          <w:rFonts w:eastAsiaTheme="minorEastAsia"/>
          <w:i/>
          <w:lang w:eastAsia="zh-CN"/>
        </w:rPr>
        <w:t>p</w:t>
      </w:r>
      <w:r w:rsidRPr="00C43889">
        <w:rPr>
          <w:rFonts w:eastAsiaTheme="minorEastAsia"/>
          <w:lang w:eastAsia="zh-CN"/>
        </w:rPr>
        <w:t>&lt;0.01; ***</w:t>
      </w:r>
      <w:r w:rsidRPr="00C43889">
        <w:rPr>
          <w:rFonts w:eastAsiaTheme="minorEastAsia"/>
          <w:i/>
          <w:lang w:eastAsia="zh-CN"/>
        </w:rPr>
        <w:t>p</w:t>
      </w:r>
      <w:r w:rsidRPr="00C43889">
        <w:rPr>
          <w:rFonts w:eastAsiaTheme="minorEastAsia"/>
          <w:lang w:eastAsia="zh-CN"/>
        </w:rPr>
        <w:t>&lt;0.001.</w:t>
      </w:r>
    </w:p>
    <w:p w:rsidR="00CE309D" w:rsidRDefault="00CE309D" w:rsidP="003E3C30">
      <w:pPr>
        <w:pStyle w:val="a3"/>
        <w:ind w:firstLineChars="0" w:firstLine="0"/>
        <w:outlineLvl w:val="0"/>
        <w:rPr>
          <w:rFonts w:hint="eastAsia"/>
          <w:b/>
          <w:sz w:val="24"/>
          <w:szCs w:val="24"/>
        </w:rPr>
      </w:pPr>
    </w:p>
    <w:p w:rsidR="00CE309D" w:rsidRPr="008F6E93" w:rsidRDefault="00CE309D" w:rsidP="00CE309D">
      <w:pPr>
        <w:spacing w:line="480" w:lineRule="auto"/>
        <w:rPr>
          <w:rFonts w:eastAsiaTheme="minorEastAsia"/>
          <w:b/>
          <w:lang w:eastAsia="zh-CN"/>
        </w:rPr>
      </w:pPr>
      <w:r>
        <w:rPr>
          <w:b/>
        </w:rPr>
        <w:t xml:space="preserve">Supplementary </w:t>
      </w:r>
      <w:r w:rsidRPr="008F6E93">
        <w:rPr>
          <w:b/>
        </w:rPr>
        <w:t xml:space="preserve">Figure </w:t>
      </w:r>
      <w:r>
        <w:rPr>
          <w:rFonts w:eastAsiaTheme="minorEastAsia"/>
          <w:b/>
          <w:lang w:eastAsia="zh-CN"/>
        </w:rPr>
        <w:t>3</w:t>
      </w:r>
      <w:r w:rsidRPr="008F6E93">
        <w:rPr>
          <w:rFonts w:eastAsiaTheme="minorEastAsia" w:hint="eastAsia"/>
          <w:b/>
          <w:lang w:eastAsia="zh-CN"/>
        </w:rPr>
        <w:t xml:space="preserve">. </w:t>
      </w:r>
      <w:r w:rsidRPr="00FE51C7">
        <w:rPr>
          <w:rFonts w:eastAsiaTheme="minorEastAsia" w:hint="eastAsia"/>
          <w:b/>
          <w:lang w:eastAsia="zh-CN"/>
        </w:rPr>
        <w:t>The AEP inhibitor</w:t>
      </w:r>
      <w:r>
        <w:rPr>
          <w:rFonts w:eastAsiaTheme="minorEastAsia" w:hint="eastAsia"/>
          <w:b/>
          <w:lang w:eastAsia="zh-CN"/>
        </w:rPr>
        <w:t xml:space="preserve"> </w:t>
      </w:r>
      <w:r w:rsidRPr="008F6E93">
        <w:rPr>
          <w:rFonts w:eastAsiaTheme="minorEastAsia"/>
          <w:b/>
          <w:lang w:eastAsia="zh-CN"/>
        </w:rPr>
        <w:t>exhibits</w:t>
      </w:r>
      <w:r w:rsidRPr="008F6E93">
        <w:rPr>
          <w:rFonts w:eastAsiaTheme="minorEastAsia" w:hint="eastAsia"/>
          <w:b/>
          <w:lang w:eastAsia="zh-CN"/>
        </w:rPr>
        <w:t xml:space="preserve"> </w:t>
      </w:r>
      <w:r w:rsidRPr="008F6E93">
        <w:rPr>
          <w:rFonts w:eastAsiaTheme="minorEastAsia"/>
          <w:b/>
          <w:lang w:eastAsia="zh-CN"/>
        </w:rPr>
        <w:t xml:space="preserve">minor side effects in </w:t>
      </w:r>
      <w:r>
        <w:rPr>
          <w:rFonts w:eastAsiaTheme="minorEastAsia"/>
          <w:b/>
          <w:lang w:eastAsia="zh-CN"/>
        </w:rPr>
        <w:t xml:space="preserve">the </w:t>
      </w:r>
      <w:r w:rsidRPr="008F6E93">
        <w:rPr>
          <w:rFonts w:eastAsiaTheme="minorEastAsia" w:hint="eastAsia"/>
          <w:b/>
          <w:lang w:eastAsia="zh-CN"/>
        </w:rPr>
        <w:t>MMTV-PyMT</w:t>
      </w:r>
      <w:r w:rsidRPr="008F6E93">
        <w:rPr>
          <w:rFonts w:eastAsiaTheme="minorEastAsia"/>
          <w:b/>
          <w:lang w:eastAsia="zh-CN"/>
        </w:rPr>
        <w:t xml:space="preserve"> mice</w:t>
      </w:r>
      <w:r w:rsidRPr="008F6E93">
        <w:rPr>
          <w:rFonts w:eastAsiaTheme="minorEastAsia" w:hint="eastAsia"/>
          <w:b/>
          <w:lang w:eastAsia="zh-CN"/>
        </w:rPr>
        <w:t xml:space="preserve"> model.</w:t>
      </w:r>
    </w:p>
    <w:p w:rsidR="00CE309D" w:rsidRPr="008F6E93" w:rsidRDefault="00CE309D" w:rsidP="00CE309D">
      <w:pPr>
        <w:pStyle w:val="a3"/>
        <w:widowControl/>
        <w:spacing w:line="480" w:lineRule="auto"/>
        <w:ind w:firstLineChars="0" w:firstLine="0"/>
        <w:jc w:val="left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(A) </w:t>
      </w:r>
      <w:r w:rsidRPr="008F6E93">
        <w:rPr>
          <w:rFonts w:hint="eastAsia"/>
          <w:sz w:val="24"/>
          <w:szCs w:val="24"/>
        </w:rPr>
        <w:t>The</w:t>
      </w:r>
      <w:r w:rsidRPr="008F6E93">
        <w:rPr>
          <w:sz w:val="24"/>
          <w:szCs w:val="24"/>
        </w:rPr>
        <w:t xml:space="preserve"> </w:t>
      </w:r>
      <w:r w:rsidRPr="008F6E93">
        <w:rPr>
          <w:rFonts w:hint="eastAsia"/>
          <w:sz w:val="24"/>
          <w:szCs w:val="24"/>
        </w:rPr>
        <w:t>w</w:t>
      </w:r>
      <w:r w:rsidRPr="008F6E93">
        <w:rPr>
          <w:sz w:val="24"/>
          <w:szCs w:val="24"/>
        </w:rPr>
        <w:t xml:space="preserve">eight of model mice treated with </w:t>
      </w:r>
      <w:r w:rsidRPr="008F6E93">
        <w:rPr>
          <w:rFonts w:hint="eastAsia"/>
          <w:sz w:val="24"/>
          <w:szCs w:val="24"/>
        </w:rPr>
        <w:t xml:space="preserve">CP6 </w:t>
      </w:r>
      <w:r w:rsidRPr="008F6E93">
        <w:rPr>
          <w:sz w:val="24"/>
          <w:szCs w:val="24"/>
        </w:rPr>
        <w:t>(</w:t>
      </w:r>
      <w:r w:rsidRPr="008F6E93">
        <w:rPr>
          <w:rFonts w:hint="eastAsia"/>
          <w:sz w:val="24"/>
          <w:szCs w:val="24"/>
        </w:rPr>
        <w:t xml:space="preserve">10 </w:t>
      </w:r>
      <w:r w:rsidRPr="008F6E93">
        <w:rPr>
          <w:sz w:val="24"/>
          <w:szCs w:val="24"/>
        </w:rPr>
        <w:t>mg/kg)</w:t>
      </w:r>
      <w:r w:rsidRPr="008F6E93">
        <w:rPr>
          <w:rFonts w:hint="eastAsia"/>
          <w:sz w:val="24"/>
          <w:szCs w:val="24"/>
        </w:rPr>
        <w:t xml:space="preserve"> </w:t>
      </w:r>
      <w:r w:rsidRPr="008F6E93">
        <w:rPr>
          <w:sz w:val="24"/>
          <w:szCs w:val="24"/>
        </w:rPr>
        <w:t xml:space="preserve">or control </w:t>
      </w:r>
      <w:r w:rsidRPr="008F6E93">
        <w:rPr>
          <w:noProof/>
          <w:sz w:val="24"/>
          <w:szCs w:val="24"/>
        </w:rPr>
        <w:t>vehicle</w:t>
      </w:r>
      <w:r w:rsidRPr="008F6E93">
        <w:rPr>
          <w:sz w:val="24"/>
          <w:szCs w:val="24"/>
        </w:rPr>
        <w:t>.</w:t>
      </w:r>
      <w:r w:rsidRPr="008F6E93">
        <w:rPr>
          <w:rFonts w:hint="eastAsia"/>
          <w:sz w:val="24"/>
          <w:szCs w:val="24"/>
        </w:rPr>
        <w:t xml:space="preserve"> (</w:t>
      </w:r>
      <w:r>
        <w:rPr>
          <w:sz w:val="24"/>
          <w:szCs w:val="24"/>
        </w:rPr>
        <w:t>B</w:t>
      </w:r>
      <w:r w:rsidRPr="008F6E93">
        <w:rPr>
          <w:rFonts w:hint="eastAsia"/>
          <w:sz w:val="24"/>
          <w:szCs w:val="24"/>
        </w:rPr>
        <w:t xml:space="preserve">) </w:t>
      </w:r>
      <w:r w:rsidRPr="006D16AC">
        <w:rPr>
          <w:sz w:val="24"/>
          <w:szCs w:val="24"/>
        </w:rPr>
        <w:t xml:space="preserve">Histological study of hematoxylin-eosin stained tissue sections in the CP6 or vehicle-treated </w:t>
      </w:r>
      <w:r w:rsidRPr="006D16AC">
        <w:rPr>
          <w:sz w:val="24"/>
          <w:szCs w:val="24"/>
        </w:rPr>
        <w:lastRenderedPageBreak/>
        <w:t>mice.</w:t>
      </w:r>
      <w:r w:rsidRPr="008F6E93">
        <w:rPr>
          <w:sz w:val="24"/>
          <w:szCs w:val="24"/>
        </w:rPr>
        <w:t xml:space="preserve"> </w:t>
      </w:r>
      <w:r w:rsidRPr="008F6E93">
        <w:rPr>
          <w:rFonts w:hint="eastAsia"/>
          <w:sz w:val="24"/>
          <w:szCs w:val="24"/>
        </w:rPr>
        <w:t>The MMTV-PyMT</w:t>
      </w:r>
      <w:r w:rsidRPr="008F6E93">
        <w:rPr>
          <w:sz w:val="24"/>
          <w:szCs w:val="24"/>
        </w:rPr>
        <w:t xml:space="preserve"> mice were treated with</w:t>
      </w:r>
      <w:r w:rsidRPr="008F6E93">
        <w:rPr>
          <w:rFonts w:hint="eastAsia"/>
          <w:sz w:val="24"/>
          <w:szCs w:val="24"/>
        </w:rPr>
        <w:t xml:space="preserve"> 10 </w:t>
      </w:r>
      <w:r w:rsidRPr="008F6E93">
        <w:rPr>
          <w:sz w:val="24"/>
          <w:szCs w:val="24"/>
        </w:rPr>
        <w:t>mg/kg</w:t>
      </w:r>
      <w:r w:rsidRPr="008F6E93">
        <w:rPr>
          <w:rFonts w:hint="eastAsia"/>
          <w:sz w:val="24"/>
          <w:szCs w:val="24"/>
        </w:rPr>
        <w:t xml:space="preserve"> </w:t>
      </w:r>
      <w:r w:rsidRPr="008F6E93">
        <w:rPr>
          <w:sz w:val="24"/>
          <w:szCs w:val="24"/>
        </w:rPr>
        <w:t>of</w:t>
      </w:r>
      <w:r w:rsidRPr="008F6E93">
        <w:rPr>
          <w:rFonts w:hint="eastAsia"/>
          <w:sz w:val="24"/>
          <w:szCs w:val="24"/>
        </w:rPr>
        <w:t xml:space="preserve"> CP6 </w:t>
      </w:r>
      <w:r w:rsidRPr="008F6E93">
        <w:rPr>
          <w:sz w:val="24"/>
          <w:szCs w:val="24"/>
        </w:rPr>
        <w:t xml:space="preserve">or control </w:t>
      </w:r>
      <w:r w:rsidRPr="008F6E93">
        <w:rPr>
          <w:noProof/>
          <w:sz w:val="24"/>
          <w:szCs w:val="24"/>
        </w:rPr>
        <w:t>vehicle</w:t>
      </w:r>
      <w:r w:rsidRPr="008F6E93">
        <w:rPr>
          <w:rFonts w:hint="eastAsia"/>
          <w:sz w:val="24"/>
          <w:szCs w:val="24"/>
        </w:rPr>
        <w:t xml:space="preserve"> </w:t>
      </w:r>
      <w:r w:rsidRPr="008F6E93">
        <w:rPr>
          <w:sz w:val="24"/>
          <w:szCs w:val="24"/>
        </w:rPr>
        <w:t xml:space="preserve">by i.p. </w:t>
      </w:r>
      <w:r w:rsidRPr="008F6E93">
        <w:rPr>
          <w:rFonts w:hint="eastAsia"/>
          <w:sz w:val="24"/>
          <w:szCs w:val="24"/>
        </w:rPr>
        <w:t xml:space="preserve">every day </w:t>
      </w:r>
      <w:r w:rsidRPr="008F6E93">
        <w:rPr>
          <w:sz w:val="24"/>
          <w:szCs w:val="24"/>
        </w:rPr>
        <w:t xml:space="preserve">for </w:t>
      </w:r>
      <w:r w:rsidRPr="008F6E93">
        <w:rPr>
          <w:rFonts w:hint="eastAsia"/>
          <w:sz w:val="24"/>
          <w:szCs w:val="24"/>
        </w:rPr>
        <w:t>3 months</w:t>
      </w:r>
      <w:r w:rsidRPr="008F6E93">
        <w:rPr>
          <w:sz w:val="24"/>
          <w:szCs w:val="24"/>
        </w:rPr>
        <w:t xml:space="preserve"> (n = </w:t>
      </w:r>
      <w:r w:rsidRPr="008F6E93">
        <w:rPr>
          <w:rFonts w:hint="eastAsia"/>
          <w:sz w:val="24"/>
          <w:szCs w:val="24"/>
        </w:rPr>
        <w:t>8</w:t>
      </w:r>
      <w:r w:rsidRPr="008F6E93">
        <w:rPr>
          <w:sz w:val="24"/>
          <w:szCs w:val="24"/>
        </w:rPr>
        <w:t xml:space="preserve"> mice per group)</w:t>
      </w:r>
      <w:r w:rsidRPr="008F6E93">
        <w:rPr>
          <w:rFonts w:hint="eastAsia"/>
          <w:sz w:val="24"/>
          <w:szCs w:val="24"/>
        </w:rPr>
        <w:t xml:space="preserve">. </w:t>
      </w:r>
      <w:r w:rsidRPr="008F6E93">
        <w:rPr>
          <w:sz w:val="24"/>
          <w:szCs w:val="24"/>
        </w:rPr>
        <w:t xml:space="preserve">Scale </w:t>
      </w:r>
      <w:r w:rsidRPr="008F6E93">
        <w:rPr>
          <w:rFonts w:hint="eastAsia"/>
          <w:sz w:val="24"/>
          <w:szCs w:val="24"/>
        </w:rPr>
        <w:t>B</w:t>
      </w:r>
      <w:r w:rsidRPr="008F6E93">
        <w:rPr>
          <w:sz w:val="24"/>
          <w:szCs w:val="24"/>
        </w:rPr>
        <w:t>ar: 100 μm.</w:t>
      </w:r>
      <w:r w:rsidRPr="008F6E93">
        <w:rPr>
          <w:rFonts w:hint="eastAsia"/>
          <w:sz w:val="24"/>
          <w:szCs w:val="24"/>
        </w:rPr>
        <w:t xml:space="preserve"> (C)</w:t>
      </w:r>
      <w:r w:rsidRPr="008F6E93">
        <w:rPr>
          <w:rFonts w:hint="eastAsia"/>
          <w:b/>
          <w:sz w:val="24"/>
          <w:szCs w:val="24"/>
        </w:rPr>
        <w:t xml:space="preserve"> </w:t>
      </w:r>
      <w:r w:rsidRPr="008F210F">
        <w:rPr>
          <w:sz w:val="24"/>
          <w:szCs w:val="24"/>
        </w:rPr>
        <w:t>IHC staining of C/EBPβ and AEP in the primary tumor and lung metastasis slides from treated with i.p. injection of CP6 (10 mg/kg) or control vehicle groups. Scale Bar: 100 μm. Data are means ± SEM (*</w:t>
      </w:r>
      <w:r w:rsidRPr="008F210F">
        <w:rPr>
          <w:i/>
          <w:sz w:val="24"/>
          <w:szCs w:val="24"/>
        </w:rPr>
        <w:t>p</w:t>
      </w:r>
      <w:r w:rsidRPr="008F210F">
        <w:rPr>
          <w:sz w:val="24"/>
          <w:szCs w:val="24"/>
        </w:rPr>
        <w:t>&lt;0.05, one-way ANOVA, n=3).</w:t>
      </w:r>
      <w:r w:rsidRPr="008F210F">
        <w:rPr>
          <w:rFonts w:hint="eastAsia"/>
          <w:sz w:val="24"/>
          <w:szCs w:val="24"/>
        </w:rPr>
        <w:t xml:space="preserve"> </w:t>
      </w:r>
      <w:r w:rsidRPr="008F6E93"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>D</w:t>
      </w:r>
      <w:r w:rsidRPr="008F6E93">
        <w:rPr>
          <w:rFonts w:hint="eastAsia"/>
          <w:sz w:val="24"/>
          <w:szCs w:val="24"/>
        </w:rPr>
        <w:t>)</w:t>
      </w:r>
      <w:r>
        <w:rPr>
          <w:rFonts w:eastAsia="SimSun" w:hint="eastAsia"/>
          <w:sz w:val="24"/>
          <w:szCs w:val="24"/>
        </w:rPr>
        <w:t xml:space="preserve"> </w:t>
      </w:r>
      <w:r w:rsidRPr="008F6E93">
        <w:rPr>
          <w:rFonts w:hint="eastAsia"/>
          <w:sz w:val="24"/>
          <w:szCs w:val="24"/>
        </w:rPr>
        <w:t>The c</w:t>
      </w:r>
      <w:r w:rsidRPr="008F6E93">
        <w:rPr>
          <w:sz w:val="24"/>
          <w:szCs w:val="24"/>
        </w:rPr>
        <w:t>omplete blood count (CBC</w:t>
      </w:r>
      <w:r w:rsidRPr="008F6E93">
        <w:rPr>
          <w:rFonts w:hint="eastAsia"/>
          <w:sz w:val="24"/>
          <w:szCs w:val="24"/>
        </w:rPr>
        <w:t>) test</w:t>
      </w:r>
      <w:r w:rsidRPr="008F6E93">
        <w:rPr>
          <w:sz w:val="24"/>
          <w:szCs w:val="24"/>
        </w:rPr>
        <w:t xml:space="preserve"> and </w:t>
      </w:r>
      <w:r w:rsidRPr="008F6E93">
        <w:rPr>
          <w:rFonts w:hint="eastAsia"/>
          <w:sz w:val="24"/>
          <w:szCs w:val="24"/>
        </w:rPr>
        <w:t>d</w:t>
      </w:r>
      <w:r w:rsidRPr="008F6E93">
        <w:rPr>
          <w:sz w:val="24"/>
          <w:szCs w:val="24"/>
        </w:rPr>
        <w:t>ifferential blood count test after the i.</w:t>
      </w:r>
      <w:r w:rsidRPr="008F6E93">
        <w:rPr>
          <w:rFonts w:hint="eastAsia"/>
          <w:sz w:val="24"/>
          <w:szCs w:val="24"/>
        </w:rPr>
        <w:t>p</w:t>
      </w:r>
      <w:r w:rsidRPr="008F6E93">
        <w:rPr>
          <w:sz w:val="24"/>
          <w:szCs w:val="24"/>
        </w:rPr>
        <w:t xml:space="preserve">. injection of </w:t>
      </w:r>
      <w:r w:rsidRPr="008F6E93">
        <w:rPr>
          <w:rFonts w:hint="eastAsia"/>
          <w:sz w:val="24"/>
          <w:szCs w:val="24"/>
        </w:rPr>
        <w:t>CP6</w:t>
      </w:r>
      <w:r w:rsidRPr="008F6E93">
        <w:rPr>
          <w:sz w:val="24"/>
          <w:szCs w:val="24"/>
        </w:rPr>
        <w:t xml:space="preserve"> (</w:t>
      </w:r>
      <w:r w:rsidRPr="008F6E93">
        <w:rPr>
          <w:rFonts w:hint="eastAsia"/>
          <w:sz w:val="24"/>
          <w:szCs w:val="24"/>
        </w:rPr>
        <w:t xml:space="preserve">10 </w:t>
      </w:r>
      <w:r w:rsidRPr="008F6E93">
        <w:rPr>
          <w:sz w:val="24"/>
          <w:szCs w:val="24"/>
        </w:rPr>
        <w:t>mg/kg)</w:t>
      </w:r>
      <w:r w:rsidRPr="008F6E93">
        <w:rPr>
          <w:rFonts w:hint="eastAsia"/>
          <w:sz w:val="24"/>
          <w:szCs w:val="24"/>
        </w:rPr>
        <w:t xml:space="preserve"> </w:t>
      </w:r>
      <w:r w:rsidRPr="008F6E93">
        <w:rPr>
          <w:sz w:val="24"/>
          <w:szCs w:val="24"/>
        </w:rPr>
        <w:t xml:space="preserve">or control </w:t>
      </w:r>
      <w:r w:rsidRPr="008F6E93">
        <w:rPr>
          <w:noProof/>
          <w:sz w:val="24"/>
          <w:szCs w:val="24"/>
        </w:rPr>
        <w:t>vehicle</w:t>
      </w:r>
      <w:r w:rsidRPr="008F6E93">
        <w:rPr>
          <w:rFonts w:hint="eastAsia"/>
          <w:sz w:val="24"/>
          <w:szCs w:val="24"/>
        </w:rPr>
        <w:t xml:space="preserve"> gr</w:t>
      </w:r>
      <w:r w:rsidRPr="008F6E93">
        <w:rPr>
          <w:sz w:val="24"/>
          <w:szCs w:val="24"/>
        </w:rPr>
        <w:t>ou</w:t>
      </w:r>
      <w:r w:rsidRPr="008F6E93">
        <w:rPr>
          <w:rFonts w:hint="eastAsia"/>
          <w:sz w:val="24"/>
          <w:szCs w:val="24"/>
        </w:rPr>
        <w:t>ps.</w:t>
      </w:r>
    </w:p>
    <w:p w:rsidR="00CE309D" w:rsidRDefault="00CE309D" w:rsidP="00CE309D">
      <w:pPr>
        <w:autoSpaceDE w:val="0"/>
        <w:autoSpaceDN w:val="0"/>
        <w:adjustRightInd w:val="0"/>
        <w:spacing w:line="480" w:lineRule="auto"/>
        <w:rPr>
          <w:b/>
        </w:rPr>
      </w:pPr>
    </w:p>
    <w:p w:rsidR="00CE309D" w:rsidRDefault="00CE309D" w:rsidP="00CE309D">
      <w:pPr>
        <w:autoSpaceDE w:val="0"/>
        <w:autoSpaceDN w:val="0"/>
        <w:adjustRightInd w:val="0"/>
        <w:spacing w:line="480" w:lineRule="auto"/>
        <w:rPr>
          <w:rFonts w:eastAsiaTheme="minorEastAsia"/>
          <w:b/>
          <w:lang w:eastAsia="zh-CN"/>
        </w:rPr>
      </w:pPr>
    </w:p>
    <w:p w:rsidR="00CE309D" w:rsidRDefault="00CE309D" w:rsidP="00C22E9C">
      <w:pPr>
        <w:pStyle w:val="a3"/>
        <w:spacing w:line="480" w:lineRule="auto"/>
        <w:ind w:firstLineChars="0" w:firstLine="0"/>
        <w:outlineLvl w:val="0"/>
        <w:rPr>
          <w:rFonts w:hint="eastAsia"/>
          <w:b/>
          <w:sz w:val="24"/>
          <w:szCs w:val="24"/>
        </w:rPr>
      </w:pPr>
    </w:p>
    <w:p w:rsidR="001651E4" w:rsidRDefault="001651E4" w:rsidP="00C22E9C">
      <w:pPr>
        <w:pStyle w:val="a3"/>
        <w:spacing w:line="480" w:lineRule="auto"/>
        <w:ind w:firstLineChars="0" w:firstLine="0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731510" cy="5737778"/>
            <wp:effectExtent l="0" t="0" r="0" b="0"/>
            <wp:docPr id="1" name="图片 1" descr="E:\博后\cancer\Project 3. AEP inhibitor cancer\papers\7. cell death and disease\Supplementary Figure1 AEP bioinform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博后\cancer\Project 3. AEP inhibitor cancer\papers\7. cell death and disease\Supplementary Figure1 AEP bioinformati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Default="001651E4" w:rsidP="00C22E9C">
      <w:pPr>
        <w:rPr>
          <w:rFonts w:eastAsiaTheme="minorEastAsia"/>
          <w:lang w:eastAsia="zh-CN"/>
        </w:rPr>
      </w:pPr>
    </w:p>
    <w:p w:rsidR="001651E4" w:rsidRPr="001651E4" w:rsidRDefault="00917807" w:rsidP="00C22E9C">
      <w:pPr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>
            <wp:extent cx="5731510" cy="7649717"/>
            <wp:effectExtent l="19050" t="0" r="2540" b="0"/>
            <wp:docPr id="3" name="图片 1" descr="E:\博后\cancer\Project 3. AEP inhibitor cancer\papers\11. Molecular Cancer Thera\Supplementary Figure2 1AEP cell (2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博后\cancer\Project 3. AEP inhibitor cancer\papers\11. Molecular Cancer Thera\Supplementary Figure2 1AEP cell (2)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9C" w:rsidRDefault="008F210F" w:rsidP="00C22E9C">
      <w:pPr>
        <w:autoSpaceDE w:val="0"/>
        <w:autoSpaceDN w:val="0"/>
        <w:adjustRightInd w:val="0"/>
        <w:spacing w:line="480" w:lineRule="auto"/>
        <w:rPr>
          <w:b/>
        </w:rPr>
      </w:pPr>
      <w:r>
        <w:rPr>
          <w:b/>
          <w:noProof/>
          <w:lang w:eastAsia="zh-CN"/>
        </w:rPr>
        <w:lastRenderedPageBreak/>
        <w:drawing>
          <wp:inline distT="0" distB="0" distL="0" distR="0">
            <wp:extent cx="5731510" cy="7894851"/>
            <wp:effectExtent l="19050" t="0" r="2540" b="0"/>
            <wp:docPr id="4" name="图片 1" descr="E:\博后\cancer\Project 3. AEP inhibitor cancer\papers\11. Molecular Cancer Thera\Supplementary 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博后\cancer\Project 3. AEP inhibitor cancer\papers\11. Molecular Cancer Thera\Supplementary Figure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9C" w:rsidRDefault="00C22E9C" w:rsidP="00C22E9C">
      <w:pPr>
        <w:autoSpaceDE w:val="0"/>
        <w:autoSpaceDN w:val="0"/>
        <w:adjustRightInd w:val="0"/>
        <w:spacing w:line="480" w:lineRule="auto"/>
        <w:rPr>
          <w:rFonts w:eastAsiaTheme="minorEastAsia"/>
          <w:b/>
          <w:lang w:eastAsia="zh-CN"/>
        </w:rPr>
      </w:pPr>
    </w:p>
    <w:p w:rsidR="003128AA" w:rsidRDefault="003128AA"/>
    <w:sectPr w:rsidR="003128AA" w:rsidSect="00C22E9C">
      <w:pgSz w:w="11906" w:h="16838"/>
      <w:pgMar w:top="1440" w:right="1440" w:bottom="1440" w:left="1440" w:header="851" w:footer="992" w:gutter="0"/>
      <w:cols w:space="425"/>
      <w:docGrid w:type="lines"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__Grammarly_42____i" w:val="H4sIAAAAAAAEAKtWckksSQxILCpxzi/NK1GyMqwFAAEhoTITAAAA"/>
    <w:docVar w:name="__Grammarly_42___1" w:val="H4sIAAAAAAAEAKtWcslP9kxRslIyNDYyNTIxMTE3MTMzMze2NDBR0lEKTi0uzszPAykwqwUAK+U+niwAAAA="/>
  </w:docVars>
  <w:rsids>
    <w:rsidRoot w:val="00C22E9C"/>
    <w:rsid w:val="000126EB"/>
    <w:rsid w:val="000156F7"/>
    <w:rsid w:val="001651E4"/>
    <w:rsid w:val="002827DE"/>
    <w:rsid w:val="002D00AF"/>
    <w:rsid w:val="003128AA"/>
    <w:rsid w:val="00373E96"/>
    <w:rsid w:val="003E3C30"/>
    <w:rsid w:val="008F210F"/>
    <w:rsid w:val="00917807"/>
    <w:rsid w:val="00955CD7"/>
    <w:rsid w:val="00AF76E4"/>
    <w:rsid w:val="00C22E9C"/>
    <w:rsid w:val="00C36B93"/>
    <w:rsid w:val="00CE309D"/>
    <w:rsid w:val="00F73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E9C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2E9C"/>
    <w:pPr>
      <w:widowControl w:val="0"/>
      <w:ind w:firstLineChars="200" w:firstLine="420"/>
      <w:jc w:val="both"/>
    </w:pPr>
    <w:rPr>
      <w:rFonts w:eastAsiaTheme="minorEastAsia"/>
      <w:kern w:val="2"/>
      <w:sz w:val="21"/>
      <w:szCs w:val="22"/>
      <w:lang w:eastAsia="zh-CN"/>
    </w:rPr>
  </w:style>
  <w:style w:type="paragraph" w:styleId="a4">
    <w:name w:val="Balloon Text"/>
    <w:basedOn w:val="a"/>
    <w:link w:val="Char"/>
    <w:uiPriority w:val="99"/>
    <w:semiHidden/>
    <w:unhideWhenUsed/>
    <w:rsid w:val="001651E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651E4"/>
    <w:rPr>
      <w:rFonts w:ascii="Times New Roman" w:eastAsia="Times New Roman" w:hAnsi="Times New Roman" w:cs="Times New Roman"/>
      <w:kern w:val="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299</Words>
  <Characters>1709</Characters>
  <Application>Microsoft Office Word</Application>
  <DocSecurity>0</DocSecurity>
  <Lines>14</Lines>
  <Paragraphs>4</Paragraphs>
  <ScaleCrop>false</ScaleCrop>
  <Company>CHINA</Company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Kecheng</cp:lastModifiedBy>
  <cp:revision>10</cp:revision>
  <dcterms:created xsi:type="dcterms:W3CDTF">2020-12-14T18:39:00Z</dcterms:created>
  <dcterms:modified xsi:type="dcterms:W3CDTF">2021-05-13T17:46:00Z</dcterms:modified>
</cp:coreProperties>
</file>