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AA0A91" w14:textId="18FA0DA1" w:rsidR="00492338" w:rsidRPr="000C6D27" w:rsidRDefault="001B268F" w:rsidP="00460DF2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Supplemental Data for: </w:t>
      </w:r>
      <w:r w:rsidR="00492338" w:rsidRPr="000C6D27">
        <w:rPr>
          <w:b/>
          <w:sz w:val="24"/>
          <w:szCs w:val="24"/>
        </w:rPr>
        <w:t>Valency of HER2 targeting antibodies influences tumor cell internalization and penetration</w:t>
      </w:r>
      <w:r w:rsidR="0050565B" w:rsidRPr="0050565B">
        <w:rPr>
          <w:b/>
          <w:sz w:val="24"/>
          <w:szCs w:val="24"/>
        </w:rPr>
        <w:t xml:space="preserve"> </w:t>
      </w:r>
    </w:p>
    <w:p w14:paraId="00000002" w14:textId="48B1C771" w:rsidR="00496840" w:rsidRPr="0025678A" w:rsidRDefault="004B0E5A" w:rsidP="00460DF2">
      <w:pPr>
        <w:spacing w:line="480" w:lineRule="auto"/>
        <w:jc w:val="both"/>
        <w:rPr>
          <w:sz w:val="24"/>
          <w:szCs w:val="24"/>
        </w:rPr>
      </w:pPr>
      <w:r w:rsidRPr="0025678A">
        <w:rPr>
          <w:sz w:val="24"/>
          <w:szCs w:val="24"/>
        </w:rPr>
        <w:t xml:space="preserve">Authors: Madeleine </w:t>
      </w:r>
      <w:r w:rsidR="00B65568" w:rsidRPr="0025678A">
        <w:rPr>
          <w:sz w:val="24"/>
          <w:szCs w:val="24"/>
        </w:rPr>
        <w:t>Ramos</w:t>
      </w:r>
      <w:r w:rsidR="00412209" w:rsidRPr="00246B9D">
        <w:rPr>
          <w:sz w:val="24"/>
          <w:szCs w:val="24"/>
          <w:vertAlign w:val="superscript"/>
        </w:rPr>
        <w:t>‡</w:t>
      </w:r>
      <w:r w:rsidRPr="0025678A">
        <w:rPr>
          <w:sz w:val="24"/>
          <w:szCs w:val="24"/>
        </w:rPr>
        <w:t xml:space="preserve">, Danielle </w:t>
      </w:r>
      <w:proofErr w:type="spellStart"/>
      <w:r w:rsidR="00B65568" w:rsidRPr="0025678A">
        <w:rPr>
          <w:sz w:val="24"/>
          <w:szCs w:val="24"/>
        </w:rPr>
        <w:t>Mandikian</w:t>
      </w:r>
      <w:proofErr w:type="spellEnd"/>
      <w:r w:rsidR="00412209" w:rsidRPr="00600D78">
        <w:rPr>
          <w:sz w:val="24"/>
          <w:szCs w:val="24"/>
          <w:vertAlign w:val="superscript"/>
        </w:rPr>
        <w:t>‡</w:t>
      </w:r>
      <w:r w:rsidRPr="0025678A">
        <w:rPr>
          <w:sz w:val="24"/>
          <w:szCs w:val="24"/>
        </w:rPr>
        <w:t>, Lauren</w:t>
      </w:r>
      <w:r w:rsidR="005F145F">
        <w:rPr>
          <w:sz w:val="24"/>
          <w:szCs w:val="24"/>
        </w:rPr>
        <w:t xml:space="preserve"> N.</w:t>
      </w:r>
      <w:r w:rsidRPr="0025678A">
        <w:rPr>
          <w:sz w:val="24"/>
          <w:szCs w:val="24"/>
        </w:rPr>
        <w:t xml:space="preserve"> </w:t>
      </w:r>
      <w:proofErr w:type="spellStart"/>
      <w:r w:rsidR="00A978D4" w:rsidRPr="0025678A">
        <w:rPr>
          <w:sz w:val="24"/>
          <w:szCs w:val="24"/>
        </w:rPr>
        <w:t>Sermeño</w:t>
      </w:r>
      <w:proofErr w:type="spellEnd"/>
      <w:r w:rsidRPr="0025678A">
        <w:rPr>
          <w:sz w:val="24"/>
          <w:szCs w:val="24"/>
        </w:rPr>
        <w:t xml:space="preserve">, </w:t>
      </w:r>
      <w:r w:rsidR="00A861A3" w:rsidRPr="0025678A">
        <w:rPr>
          <w:sz w:val="24"/>
          <w:szCs w:val="24"/>
        </w:rPr>
        <w:t xml:space="preserve">Anna King, </w:t>
      </w:r>
      <w:r w:rsidR="00A856AD">
        <w:rPr>
          <w:sz w:val="24"/>
          <w:szCs w:val="24"/>
        </w:rPr>
        <w:t xml:space="preserve">Alecia Dent, </w:t>
      </w:r>
      <w:r w:rsidRPr="0025678A">
        <w:rPr>
          <w:sz w:val="24"/>
          <w:szCs w:val="24"/>
        </w:rPr>
        <w:t xml:space="preserve">Jason Ho, Sheila </w:t>
      </w:r>
      <w:proofErr w:type="spellStart"/>
      <w:r w:rsidRPr="0025678A">
        <w:rPr>
          <w:sz w:val="24"/>
          <w:szCs w:val="24"/>
        </w:rPr>
        <w:t>Ulufatu</w:t>
      </w:r>
      <w:proofErr w:type="spellEnd"/>
      <w:r w:rsidRPr="0025678A">
        <w:rPr>
          <w:sz w:val="24"/>
          <w:szCs w:val="24"/>
        </w:rPr>
        <w:t xml:space="preserve">, </w:t>
      </w:r>
      <w:r w:rsidR="00842ECF">
        <w:rPr>
          <w:sz w:val="24"/>
          <w:szCs w:val="24"/>
        </w:rPr>
        <w:t xml:space="preserve">T. </w:t>
      </w:r>
      <w:r w:rsidRPr="0025678A">
        <w:rPr>
          <w:sz w:val="24"/>
          <w:szCs w:val="24"/>
        </w:rPr>
        <w:t xml:space="preserve">Noelle </w:t>
      </w:r>
      <w:proofErr w:type="spellStart"/>
      <w:r w:rsidR="00A978D4" w:rsidRPr="0025678A">
        <w:rPr>
          <w:sz w:val="24"/>
          <w:szCs w:val="24"/>
        </w:rPr>
        <w:t>Lomba</w:t>
      </w:r>
      <w:r w:rsidR="00842ECF">
        <w:rPr>
          <w:sz w:val="24"/>
          <w:szCs w:val="24"/>
        </w:rPr>
        <w:t>n</w:t>
      </w:r>
      <w:r w:rsidR="00A978D4" w:rsidRPr="0025678A">
        <w:rPr>
          <w:sz w:val="24"/>
          <w:szCs w:val="24"/>
        </w:rPr>
        <w:t>a</w:t>
      </w:r>
      <w:proofErr w:type="spellEnd"/>
      <w:r w:rsidRPr="0025678A">
        <w:rPr>
          <w:sz w:val="24"/>
          <w:szCs w:val="24"/>
        </w:rPr>
        <w:t xml:space="preserve">, </w:t>
      </w:r>
      <w:r w:rsidR="00A861A3" w:rsidRPr="0025678A">
        <w:rPr>
          <w:sz w:val="24"/>
          <w:szCs w:val="24"/>
        </w:rPr>
        <w:t>C</w:t>
      </w:r>
      <w:r w:rsidR="0024257E">
        <w:rPr>
          <w:sz w:val="24"/>
          <w:szCs w:val="24"/>
        </w:rPr>
        <w:t>h</w:t>
      </w:r>
      <w:r w:rsidR="00D5503C">
        <w:rPr>
          <w:sz w:val="24"/>
          <w:szCs w:val="24"/>
        </w:rPr>
        <w:t>r</w:t>
      </w:r>
      <w:r w:rsidR="00A861A3" w:rsidRPr="0025678A">
        <w:rPr>
          <w:sz w:val="24"/>
          <w:szCs w:val="24"/>
        </w:rPr>
        <w:t xml:space="preserve">istoph </w:t>
      </w:r>
      <w:proofErr w:type="spellStart"/>
      <w:r w:rsidR="00A861A3" w:rsidRPr="0025678A">
        <w:rPr>
          <w:sz w:val="24"/>
          <w:szCs w:val="24"/>
        </w:rPr>
        <w:t>Spi</w:t>
      </w:r>
      <w:r w:rsidR="00D7214C">
        <w:rPr>
          <w:sz w:val="24"/>
          <w:szCs w:val="24"/>
        </w:rPr>
        <w:t>e</w:t>
      </w:r>
      <w:r w:rsidR="00842ECF">
        <w:rPr>
          <w:sz w:val="24"/>
          <w:szCs w:val="24"/>
        </w:rPr>
        <w:t>ss</w:t>
      </w:r>
      <w:proofErr w:type="spellEnd"/>
      <w:r w:rsidR="00842ECF">
        <w:rPr>
          <w:sz w:val="24"/>
          <w:szCs w:val="24"/>
        </w:rPr>
        <w:t>, Mary</w:t>
      </w:r>
      <w:r w:rsidR="00A861A3" w:rsidRPr="0025678A">
        <w:rPr>
          <w:sz w:val="24"/>
          <w:szCs w:val="24"/>
        </w:rPr>
        <w:t>Ann</w:t>
      </w:r>
      <w:r w:rsidR="005F145F">
        <w:rPr>
          <w:sz w:val="24"/>
          <w:szCs w:val="24"/>
        </w:rPr>
        <w:t xml:space="preserve"> T.</w:t>
      </w:r>
      <w:r w:rsidR="00A861A3" w:rsidRPr="0025678A">
        <w:rPr>
          <w:sz w:val="24"/>
          <w:szCs w:val="24"/>
        </w:rPr>
        <w:t xml:space="preserve"> Go, </w:t>
      </w:r>
      <w:r w:rsidRPr="0025678A">
        <w:rPr>
          <w:sz w:val="24"/>
          <w:szCs w:val="24"/>
        </w:rPr>
        <w:t>Shang-Fan Yu</w:t>
      </w:r>
      <w:r w:rsidR="001D6278">
        <w:rPr>
          <w:sz w:val="24"/>
          <w:szCs w:val="24"/>
        </w:rPr>
        <w:t>, Amrita</w:t>
      </w:r>
      <w:r w:rsidR="006E5530">
        <w:rPr>
          <w:sz w:val="24"/>
          <w:szCs w:val="24"/>
        </w:rPr>
        <w:t xml:space="preserve"> V.</w:t>
      </w:r>
      <w:r w:rsidR="001D6278">
        <w:rPr>
          <w:sz w:val="24"/>
          <w:szCs w:val="24"/>
        </w:rPr>
        <w:t xml:space="preserve"> Kamath</w:t>
      </w:r>
      <w:r w:rsidR="00412209">
        <w:rPr>
          <w:sz w:val="24"/>
          <w:szCs w:val="24"/>
        </w:rPr>
        <w:t xml:space="preserve">, Gregory Z. </w:t>
      </w:r>
      <w:proofErr w:type="spellStart"/>
      <w:r w:rsidR="00412209">
        <w:rPr>
          <w:sz w:val="24"/>
          <w:szCs w:val="24"/>
        </w:rPr>
        <w:t>Ferl</w:t>
      </w:r>
      <w:proofErr w:type="spellEnd"/>
      <w:r w:rsidR="00412209" w:rsidRPr="00600D78">
        <w:rPr>
          <w:sz w:val="24"/>
          <w:szCs w:val="24"/>
          <w:vertAlign w:val="superscript"/>
        </w:rPr>
        <w:t>‡</w:t>
      </w:r>
      <w:r w:rsidR="00412209" w:rsidRPr="0025678A">
        <w:rPr>
          <w:sz w:val="24"/>
          <w:szCs w:val="24"/>
        </w:rPr>
        <w:t>*</w:t>
      </w:r>
      <w:r w:rsidR="00A978D4" w:rsidRPr="0025678A">
        <w:rPr>
          <w:sz w:val="24"/>
          <w:szCs w:val="24"/>
        </w:rPr>
        <w:t xml:space="preserve"> and </w:t>
      </w:r>
      <w:r w:rsidR="00B65568">
        <w:rPr>
          <w:sz w:val="24"/>
          <w:szCs w:val="24"/>
        </w:rPr>
        <w:t>C. A</w:t>
      </w:r>
      <w:r w:rsidR="00DD1FC8">
        <w:rPr>
          <w:sz w:val="24"/>
          <w:szCs w:val="24"/>
        </w:rPr>
        <w:t>ndrew</w:t>
      </w:r>
      <w:r w:rsidR="00B65568" w:rsidRPr="0025678A">
        <w:rPr>
          <w:sz w:val="24"/>
          <w:szCs w:val="24"/>
        </w:rPr>
        <w:t xml:space="preserve"> </w:t>
      </w:r>
      <w:r w:rsidRPr="0025678A">
        <w:rPr>
          <w:sz w:val="24"/>
          <w:szCs w:val="24"/>
        </w:rPr>
        <w:t>Boswell</w:t>
      </w:r>
      <w:r w:rsidR="00412209" w:rsidRPr="00600D78">
        <w:rPr>
          <w:sz w:val="24"/>
          <w:szCs w:val="24"/>
          <w:vertAlign w:val="superscript"/>
        </w:rPr>
        <w:t>‡</w:t>
      </w:r>
      <w:r w:rsidR="00A861A3" w:rsidRPr="0025678A">
        <w:rPr>
          <w:sz w:val="24"/>
          <w:szCs w:val="24"/>
        </w:rPr>
        <w:t>*</w:t>
      </w:r>
    </w:p>
    <w:p w14:paraId="00000003" w14:textId="22A036B8" w:rsidR="00496840" w:rsidRPr="0025678A" w:rsidRDefault="004B0E5A" w:rsidP="00460DF2">
      <w:pPr>
        <w:spacing w:line="480" w:lineRule="auto"/>
        <w:jc w:val="both"/>
        <w:rPr>
          <w:sz w:val="24"/>
          <w:szCs w:val="24"/>
        </w:rPr>
      </w:pPr>
      <w:r w:rsidRPr="0025678A">
        <w:rPr>
          <w:sz w:val="24"/>
          <w:szCs w:val="24"/>
        </w:rPr>
        <w:t>Genentech, Inc., One DNA Way, South San Francisco, CA 94080, USA.</w:t>
      </w:r>
    </w:p>
    <w:p w14:paraId="775FFC12" w14:textId="28F3E296" w:rsidR="00A861A3" w:rsidRPr="0025678A" w:rsidRDefault="00412209" w:rsidP="00460DF2">
      <w:pPr>
        <w:spacing w:line="480" w:lineRule="auto"/>
        <w:jc w:val="both"/>
        <w:rPr>
          <w:sz w:val="24"/>
          <w:szCs w:val="24"/>
        </w:rPr>
      </w:pPr>
      <w:r w:rsidRPr="00600D78">
        <w:rPr>
          <w:sz w:val="24"/>
          <w:szCs w:val="24"/>
          <w:vertAlign w:val="superscript"/>
        </w:rPr>
        <w:t>‡</w:t>
      </w:r>
      <w:r w:rsidR="00A861A3" w:rsidRPr="0025678A">
        <w:rPr>
          <w:sz w:val="24"/>
          <w:szCs w:val="24"/>
        </w:rPr>
        <w:t>Authors contributed equally</w:t>
      </w:r>
    </w:p>
    <w:p w14:paraId="257F6EF4" w14:textId="77777777" w:rsidR="00412209" w:rsidRDefault="004B0E5A" w:rsidP="00460DF2">
      <w:pPr>
        <w:spacing w:line="480" w:lineRule="auto"/>
        <w:jc w:val="both"/>
        <w:rPr>
          <w:sz w:val="24"/>
          <w:szCs w:val="24"/>
        </w:rPr>
      </w:pPr>
      <w:r w:rsidRPr="0025678A">
        <w:rPr>
          <w:b/>
          <w:sz w:val="24"/>
          <w:szCs w:val="24"/>
        </w:rPr>
        <w:t>*Corresponding Author</w:t>
      </w:r>
      <w:r w:rsidR="00412209">
        <w:rPr>
          <w:b/>
          <w:sz w:val="24"/>
          <w:szCs w:val="24"/>
        </w:rPr>
        <w:t>s</w:t>
      </w:r>
      <w:r w:rsidRPr="0025678A">
        <w:rPr>
          <w:b/>
          <w:sz w:val="24"/>
          <w:szCs w:val="24"/>
        </w:rPr>
        <w:t>:</w:t>
      </w:r>
      <w:r w:rsidRPr="0025678A">
        <w:rPr>
          <w:sz w:val="24"/>
          <w:szCs w:val="24"/>
        </w:rPr>
        <w:t xml:space="preserve"> </w:t>
      </w:r>
    </w:p>
    <w:p w14:paraId="37709353" w14:textId="77777777" w:rsidR="00412209" w:rsidRDefault="00412209" w:rsidP="00460DF2">
      <w:pP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Gregory Z. </w:t>
      </w:r>
      <w:proofErr w:type="spellStart"/>
      <w:r>
        <w:rPr>
          <w:color w:val="000000"/>
          <w:sz w:val="24"/>
          <w:szCs w:val="24"/>
        </w:rPr>
        <w:t>Ferl</w:t>
      </w:r>
      <w:proofErr w:type="spellEnd"/>
    </w:p>
    <w:p w14:paraId="3370A682" w14:textId="73C56959" w:rsidR="00412209" w:rsidRDefault="00412209" w:rsidP="00460DF2">
      <w:pPr>
        <w:spacing w:line="48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E-mail: </w:t>
      </w:r>
      <w:r w:rsidRPr="00246B9D">
        <w:rPr>
          <w:color w:val="000000"/>
        </w:rPr>
        <w:t>ferl.gregory@gene.com</w:t>
      </w:r>
    </w:p>
    <w:p w14:paraId="2822EC6B" w14:textId="7B1E1A75" w:rsidR="00412209" w:rsidRPr="0025678A" w:rsidRDefault="00412209" w:rsidP="00460DF2">
      <w:pPr>
        <w:spacing w:line="48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Tel: G. Z. </w:t>
      </w:r>
      <w:proofErr w:type="spellStart"/>
      <w:r>
        <w:rPr>
          <w:color w:val="000000"/>
          <w:sz w:val="24"/>
          <w:szCs w:val="24"/>
        </w:rPr>
        <w:t>Ferl</w:t>
      </w:r>
      <w:proofErr w:type="spellEnd"/>
      <w:r>
        <w:rPr>
          <w:color w:val="000000"/>
          <w:sz w:val="24"/>
          <w:szCs w:val="24"/>
        </w:rPr>
        <w:t xml:space="preserve">: </w:t>
      </w:r>
      <w:r w:rsidR="00ED77AE">
        <w:rPr>
          <w:color w:val="000000"/>
          <w:sz w:val="24"/>
          <w:szCs w:val="24"/>
        </w:rPr>
        <w:t>650-467-5147</w:t>
      </w:r>
    </w:p>
    <w:p w14:paraId="2C47FA3F" w14:textId="77777777" w:rsidR="00412209" w:rsidRPr="0025678A" w:rsidRDefault="00412209" w:rsidP="00412209">
      <w:pPr>
        <w:spacing w:line="480" w:lineRule="auto"/>
        <w:jc w:val="both"/>
        <w:rPr>
          <w:sz w:val="24"/>
          <w:szCs w:val="24"/>
        </w:rPr>
      </w:pPr>
      <w:r w:rsidRPr="0025678A">
        <w:rPr>
          <w:color w:val="000000"/>
          <w:sz w:val="24"/>
          <w:szCs w:val="24"/>
        </w:rPr>
        <w:t>C. Andrew Boswell</w:t>
      </w:r>
    </w:p>
    <w:p w14:paraId="60581EF9" w14:textId="77777777" w:rsidR="00412209" w:rsidRPr="00671BC3" w:rsidRDefault="00412209" w:rsidP="00412209">
      <w:pPr>
        <w:spacing w:line="480" w:lineRule="auto"/>
        <w:jc w:val="both"/>
        <w:rPr>
          <w:color w:val="000000"/>
          <w:sz w:val="24"/>
          <w:szCs w:val="24"/>
          <w:lang w:val="de-DE"/>
        </w:rPr>
      </w:pPr>
      <w:r w:rsidRPr="00671BC3">
        <w:rPr>
          <w:color w:val="000000"/>
          <w:sz w:val="24"/>
          <w:szCs w:val="24"/>
          <w:lang w:val="de-DE"/>
        </w:rPr>
        <w:t>E-mail: boswell.andy@gene.com</w:t>
      </w:r>
    </w:p>
    <w:p w14:paraId="2FA9195D" w14:textId="77777777" w:rsidR="00412209" w:rsidRDefault="00412209" w:rsidP="00412209">
      <w:pPr>
        <w:spacing w:line="480" w:lineRule="auto"/>
        <w:jc w:val="both"/>
        <w:rPr>
          <w:color w:val="000000"/>
          <w:sz w:val="24"/>
          <w:szCs w:val="24"/>
        </w:rPr>
      </w:pPr>
      <w:r w:rsidRPr="0025678A">
        <w:rPr>
          <w:color w:val="000000"/>
          <w:sz w:val="24"/>
          <w:szCs w:val="24"/>
        </w:rPr>
        <w:t>Tel: C. A. Boswell: 650-763-6596</w:t>
      </w:r>
    </w:p>
    <w:p w14:paraId="52856DBA" w14:textId="77777777" w:rsidR="001B268F" w:rsidRDefault="001B268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253AA113" w14:textId="3CEB6D39" w:rsidR="00A0249D" w:rsidRDefault="00A0249D" w:rsidP="00A0249D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Supplemental Table</w:t>
      </w:r>
      <w:r w:rsidRPr="002567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Pr="0025678A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Plasma PK Parameters</w:t>
      </w:r>
      <w:r w:rsidRPr="0025678A">
        <w:rPr>
          <w:b/>
          <w:sz w:val="24"/>
          <w:szCs w:val="24"/>
        </w:rPr>
        <w:t xml:space="preserve"> of HER2 targeting antibod</w:t>
      </w:r>
      <w:r>
        <w:rPr>
          <w:b/>
          <w:sz w:val="24"/>
          <w:szCs w:val="24"/>
        </w:rPr>
        <w:t>ies</w:t>
      </w:r>
      <w:r w:rsidRPr="0025678A">
        <w:rPr>
          <w:b/>
          <w:sz w:val="24"/>
          <w:szCs w:val="24"/>
        </w:rPr>
        <w:t xml:space="preserve"> in KPL-4 tumor bearing mice.</w:t>
      </w:r>
    </w:p>
    <w:tbl>
      <w:tblPr>
        <w:tblStyle w:val="TableGrid"/>
        <w:tblW w:w="10980" w:type="dxa"/>
        <w:tblInd w:w="-725" w:type="dxa"/>
        <w:tblLook w:val="04A0" w:firstRow="1" w:lastRow="0" w:firstColumn="1" w:lastColumn="0" w:noHBand="0" w:noVBand="1"/>
      </w:tblPr>
      <w:tblGrid>
        <w:gridCol w:w="1338"/>
        <w:gridCol w:w="442"/>
        <w:gridCol w:w="845"/>
        <w:gridCol w:w="980"/>
        <w:gridCol w:w="1364"/>
        <w:gridCol w:w="1441"/>
        <w:gridCol w:w="2035"/>
        <w:gridCol w:w="1148"/>
        <w:gridCol w:w="843"/>
        <w:gridCol w:w="544"/>
      </w:tblGrid>
      <w:tr w:rsidR="00A0249D" w14:paraId="007F7EBB" w14:textId="77777777" w:rsidTr="004D5A14">
        <w:tc>
          <w:tcPr>
            <w:tcW w:w="1338" w:type="dxa"/>
            <w:vAlign w:val="center"/>
          </w:tcPr>
          <w:p w14:paraId="55422BC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</w:rPr>
              <w:t>Group</w:t>
            </w:r>
          </w:p>
        </w:tc>
        <w:tc>
          <w:tcPr>
            <w:tcW w:w="443" w:type="dxa"/>
            <w:vAlign w:val="center"/>
          </w:tcPr>
          <w:p w14:paraId="6696048C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</w:rPr>
              <w:t>N</w:t>
            </w:r>
          </w:p>
        </w:tc>
        <w:tc>
          <w:tcPr>
            <w:tcW w:w="849" w:type="dxa"/>
            <w:vAlign w:val="center"/>
          </w:tcPr>
          <w:p w14:paraId="243962DA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</w:rPr>
              <w:t>Dose</w:t>
            </w:r>
          </w:p>
          <w:p w14:paraId="4891FF90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(mg/kg)</w:t>
            </w:r>
          </w:p>
        </w:tc>
        <w:tc>
          <w:tcPr>
            <w:tcW w:w="1003" w:type="dxa"/>
            <w:vAlign w:val="center"/>
          </w:tcPr>
          <w:p w14:paraId="24062443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 w:rsidRPr="008F51DD">
              <w:rPr>
                <w:rFonts w:asciiTheme="majorHAnsi" w:hAnsiTheme="majorHAnsi" w:cstheme="majorHAnsi"/>
                <w:b/>
              </w:rPr>
              <w:t>Cmax</w:t>
            </w:r>
            <w:proofErr w:type="spellEnd"/>
          </w:p>
          <w:p w14:paraId="1AA9D5D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</w:t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sym w:font="Symbol" w:char="F06D"/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g-eq/mL)</w:t>
            </w:r>
          </w:p>
        </w:tc>
        <w:tc>
          <w:tcPr>
            <w:tcW w:w="1373" w:type="dxa"/>
            <w:vAlign w:val="center"/>
          </w:tcPr>
          <w:p w14:paraId="007E499E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proofErr w:type="spellStart"/>
            <w:r w:rsidRPr="008F51DD">
              <w:rPr>
                <w:rFonts w:asciiTheme="majorHAnsi" w:hAnsiTheme="majorHAnsi" w:cstheme="majorHAnsi"/>
                <w:b/>
              </w:rPr>
              <w:t>Cmax</w:t>
            </w:r>
            <w:proofErr w:type="spellEnd"/>
            <w:r w:rsidRPr="008F51DD">
              <w:rPr>
                <w:rFonts w:asciiTheme="majorHAnsi" w:hAnsiTheme="majorHAnsi" w:cstheme="majorHAnsi"/>
                <w:b/>
              </w:rPr>
              <w:t>/Dose</w:t>
            </w:r>
          </w:p>
          <w:p w14:paraId="07DAED12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(kg*</w:t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sym w:font="Symbol" w:char="F06D"/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g-eq/mL)</w:t>
            </w:r>
          </w:p>
        </w:tc>
        <w:tc>
          <w:tcPr>
            <w:tcW w:w="1474" w:type="dxa"/>
            <w:vAlign w:val="center"/>
          </w:tcPr>
          <w:p w14:paraId="74C587A1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  <w:vertAlign w:val="subscript"/>
              </w:rPr>
            </w:pPr>
            <w:proofErr w:type="gramStart"/>
            <w:r w:rsidRPr="008F51DD">
              <w:rPr>
                <w:rFonts w:asciiTheme="majorHAnsi" w:hAnsiTheme="majorHAnsi" w:cstheme="majorHAnsi"/>
                <w:b/>
              </w:rPr>
              <w:t>AUC</w:t>
            </w:r>
            <w:r w:rsidRPr="008F51DD">
              <w:rPr>
                <w:rFonts w:asciiTheme="majorHAnsi" w:hAnsiTheme="majorHAnsi" w:cstheme="majorHAnsi"/>
                <w:b/>
                <w:vertAlign w:val="subscript"/>
              </w:rPr>
              <w:t>(</w:t>
            </w:r>
            <w:proofErr w:type="gramEnd"/>
            <w:r w:rsidRPr="008F51DD">
              <w:rPr>
                <w:rFonts w:asciiTheme="majorHAnsi" w:hAnsiTheme="majorHAnsi" w:cstheme="majorHAnsi"/>
                <w:b/>
                <w:vertAlign w:val="subscript"/>
              </w:rPr>
              <w:t>0-7)</w:t>
            </w:r>
          </w:p>
          <w:p w14:paraId="58F12AC1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</w:t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sym w:font="Symbol" w:char="F06D"/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g-eq/mL*day)</w:t>
            </w:r>
          </w:p>
        </w:tc>
        <w:tc>
          <w:tcPr>
            <w:tcW w:w="2070" w:type="dxa"/>
            <w:vAlign w:val="center"/>
          </w:tcPr>
          <w:p w14:paraId="370208B4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proofErr w:type="gramStart"/>
            <w:r w:rsidRPr="008F51DD">
              <w:rPr>
                <w:rFonts w:asciiTheme="majorHAnsi" w:hAnsiTheme="majorHAnsi" w:cstheme="majorHAnsi"/>
                <w:b/>
              </w:rPr>
              <w:t>AUC</w:t>
            </w:r>
            <w:r w:rsidRPr="008F51DD">
              <w:rPr>
                <w:rFonts w:asciiTheme="majorHAnsi" w:hAnsiTheme="majorHAnsi" w:cstheme="majorHAnsi"/>
                <w:b/>
                <w:vertAlign w:val="subscript"/>
              </w:rPr>
              <w:t>(</w:t>
            </w:r>
            <w:proofErr w:type="gramEnd"/>
            <w:r w:rsidRPr="008F51DD">
              <w:rPr>
                <w:rFonts w:asciiTheme="majorHAnsi" w:hAnsiTheme="majorHAnsi" w:cstheme="majorHAnsi"/>
                <w:b/>
                <w:vertAlign w:val="subscript"/>
              </w:rPr>
              <w:t xml:space="preserve">0-7) </w:t>
            </w:r>
            <w:r w:rsidRPr="008F51DD">
              <w:rPr>
                <w:rFonts w:asciiTheme="majorHAnsi" w:hAnsiTheme="majorHAnsi" w:cstheme="majorHAnsi"/>
                <w:b/>
              </w:rPr>
              <w:t>/ Dose</w:t>
            </w:r>
          </w:p>
          <w:p w14:paraId="6414AC04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</w:t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sym w:font="Symbol" w:char="F06D"/>
            </w: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g-eq/mL*day*kg/mg)</w:t>
            </w:r>
          </w:p>
        </w:tc>
        <w:tc>
          <w:tcPr>
            <w:tcW w:w="1034" w:type="dxa"/>
            <w:vAlign w:val="center"/>
          </w:tcPr>
          <w:p w14:paraId="0818125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</w:rPr>
              <w:t>CL</w:t>
            </w:r>
          </w:p>
          <w:p w14:paraId="1E85256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(mL/day/kg)</w:t>
            </w:r>
          </w:p>
        </w:tc>
        <w:tc>
          <w:tcPr>
            <w:tcW w:w="847" w:type="dxa"/>
            <w:vAlign w:val="center"/>
          </w:tcPr>
          <w:p w14:paraId="74F86297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  <w:vertAlign w:val="subscript"/>
              </w:rPr>
            </w:pPr>
            <w:proofErr w:type="spellStart"/>
            <w:r w:rsidRPr="008F51DD">
              <w:rPr>
                <w:rFonts w:asciiTheme="majorHAnsi" w:hAnsiTheme="majorHAnsi" w:cstheme="majorHAnsi"/>
                <w:b/>
              </w:rPr>
              <w:t>V</w:t>
            </w:r>
            <w:r w:rsidRPr="008F51DD">
              <w:rPr>
                <w:rFonts w:asciiTheme="majorHAnsi" w:hAnsiTheme="majorHAnsi" w:cstheme="majorHAnsi"/>
                <w:b/>
                <w:vertAlign w:val="subscript"/>
              </w:rPr>
              <w:t>ss</w:t>
            </w:r>
            <w:proofErr w:type="spellEnd"/>
          </w:p>
          <w:p w14:paraId="77EB1EF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(mL/kg)</w:t>
            </w:r>
          </w:p>
        </w:tc>
        <w:tc>
          <w:tcPr>
            <w:tcW w:w="549" w:type="dxa"/>
            <w:vAlign w:val="center"/>
          </w:tcPr>
          <w:p w14:paraId="120F909F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  <w:vertAlign w:val="subscript"/>
              </w:rPr>
            </w:pPr>
            <w:r w:rsidRPr="008F51DD">
              <w:rPr>
                <w:rFonts w:asciiTheme="majorHAnsi" w:hAnsiTheme="majorHAnsi" w:cstheme="majorHAnsi"/>
                <w:b/>
              </w:rPr>
              <w:t>t</w:t>
            </w:r>
            <w:r w:rsidRPr="008F51DD">
              <w:rPr>
                <w:rFonts w:asciiTheme="majorHAnsi" w:hAnsiTheme="majorHAnsi" w:cstheme="majorHAnsi"/>
                <w:b/>
                <w:vertAlign w:val="subscript"/>
              </w:rPr>
              <w:t>1/2</w:t>
            </w:r>
          </w:p>
          <w:p w14:paraId="7A2BE1B9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/>
              </w:rPr>
            </w:pPr>
            <w:r w:rsidRPr="008F51DD">
              <w:rPr>
                <w:rFonts w:asciiTheme="majorHAnsi" w:hAnsiTheme="majorHAnsi" w:cstheme="majorHAnsi"/>
                <w:b/>
                <w:sz w:val="18"/>
                <w:szCs w:val="18"/>
              </w:rPr>
              <w:t>(d)</w:t>
            </w:r>
          </w:p>
        </w:tc>
      </w:tr>
      <w:tr w:rsidR="00A0249D" w14:paraId="63EB0E31" w14:textId="77777777" w:rsidTr="004D5A14">
        <w:tc>
          <w:tcPr>
            <w:tcW w:w="1338" w:type="dxa"/>
            <w:vAlign w:val="center"/>
          </w:tcPr>
          <w:p w14:paraId="362D7D9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anti-</w:t>
            </w:r>
            <w:proofErr w:type="spellStart"/>
            <w:r w:rsidRPr="008F51DD">
              <w:rPr>
                <w:rFonts w:asciiTheme="majorHAnsi" w:hAnsiTheme="majorHAnsi" w:cstheme="majorHAnsi"/>
                <w:bCs/>
              </w:rPr>
              <w:t>gD</w:t>
            </w:r>
            <w:proofErr w:type="spellEnd"/>
          </w:p>
        </w:tc>
        <w:tc>
          <w:tcPr>
            <w:tcW w:w="443" w:type="dxa"/>
            <w:vAlign w:val="center"/>
          </w:tcPr>
          <w:p w14:paraId="0A38B3E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4</w:t>
            </w:r>
          </w:p>
        </w:tc>
        <w:tc>
          <w:tcPr>
            <w:tcW w:w="849" w:type="dxa"/>
            <w:vAlign w:val="center"/>
          </w:tcPr>
          <w:p w14:paraId="3C5B3967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5</w:t>
            </w:r>
          </w:p>
        </w:tc>
        <w:tc>
          <w:tcPr>
            <w:tcW w:w="1003" w:type="dxa"/>
            <w:vAlign w:val="center"/>
          </w:tcPr>
          <w:p w14:paraId="12B60800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68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2</w:t>
            </w:r>
          </w:p>
        </w:tc>
        <w:tc>
          <w:tcPr>
            <w:tcW w:w="1373" w:type="dxa"/>
            <w:vAlign w:val="center"/>
          </w:tcPr>
          <w:p w14:paraId="6C5DAAD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14</w:t>
            </w:r>
          </w:p>
        </w:tc>
        <w:tc>
          <w:tcPr>
            <w:tcW w:w="1474" w:type="dxa"/>
            <w:vAlign w:val="center"/>
          </w:tcPr>
          <w:p w14:paraId="606FAE7B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6965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220</w:t>
            </w:r>
          </w:p>
        </w:tc>
        <w:tc>
          <w:tcPr>
            <w:tcW w:w="2070" w:type="dxa"/>
            <w:vAlign w:val="center"/>
          </w:tcPr>
          <w:p w14:paraId="37857D53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1393</w:t>
            </w:r>
          </w:p>
        </w:tc>
        <w:tc>
          <w:tcPr>
            <w:tcW w:w="1034" w:type="dxa"/>
            <w:vAlign w:val="center"/>
          </w:tcPr>
          <w:p w14:paraId="1725AE6C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8</w:t>
            </w:r>
          </w:p>
        </w:tc>
        <w:tc>
          <w:tcPr>
            <w:tcW w:w="847" w:type="dxa"/>
            <w:vAlign w:val="center"/>
          </w:tcPr>
          <w:p w14:paraId="1BA133D6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86</w:t>
            </w:r>
          </w:p>
        </w:tc>
        <w:tc>
          <w:tcPr>
            <w:tcW w:w="549" w:type="dxa"/>
            <w:vAlign w:val="center"/>
          </w:tcPr>
          <w:p w14:paraId="124E60FA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7</w:t>
            </w:r>
          </w:p>
        </w:tc>
      </w:tr>
      <w:tr w:rsidR="00A0249D" w14:paraId="060C9035" w14:textId="77777777" w:rsidTr="004D5A14">
        <w:tc>
          <w:tcPr>
            <w:tcW w:w="1338" w:type="dxa"/>
            <w:vAlign w:val="center"/>
          </w:tcPr>
          <w:p w14:paraId="4B8C508E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anti-</w:t>
            </w:r>
            <w:proofErr w:type="spellStart"/>
            <w:r>
              <w:rPr>
                <w:rFonts w:asciiTheme="majorHAnsi" w:hAnsiTheme="majorHAnsi" w:cstheme="majorHAnsi"/>
                <w:bCs/>
              </w:rPr>
              <w:t>gD</w:t>
            </w:r>
            <w:proofErr w:type="spellEnd"/>
            <w:r>
              <w:rPr>
                <w:rFonts w:asciiTheme="majorHAnsi" w:hAnsiTheme="majorHAnsi" w:cstheme="majorHAnsi"/>
                <w:bCs/>
              </w:rPr>
              <w:t>/HER2</w:t>
            </w:r>
          </w:p>
        </w:tc>
        <w:tc>
          <w:tcPr>
            <w:tcW w:w="443" w:type="dxa"/>
            <w:vAlign w:val="center"/>
          </w:tcPr>
          <w:p w14:paraId="60FB40DC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13</w:t>
            </w:r>
          </w:p>
        </w:tc>
        <w:tc>
          <w:tcPr>
            <w:tcW w:w="849" w:type="dxa"/>
            <w:vAlign w:val="center"/>
          </w:tcPr>
          <w:p w14:paraId="21F419A1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1</w:t>
            </w:r>
          </w:p>
        </w:tc>
        <w:tc>
          <w:tcPr>
            <w:tcW w:w="1003" w:type="dxa"/>
            <w:vAlign w:val="center"/>
          </w:tcPr>
          <w:p w14:paraId="2C8809EF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15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1</w:t>
            </w:r>
          </w:p>
        </w:tc>
        <w:tc>
          <w:tcPr>
            <w:tcW w:w="1373" w:type="dxa"/>
            <w:vAlign w:val="center"/>
          </w:tcPr>
          <w:p w14:paraId="79F1E47F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15</w:t>
            </w:r>
          </w:p>
        </w:tc>
        <w:tc>
          <w:tcPr>
            <w:tcW w:w="1474" w:type="dxa"/>
            <w:vAlign w:val="center"/>
          </w:tcPr>
          <w:p w14:paraId="4FD7D1B3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693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58</w:t>
            </w:r>
          </w:p>
        </w:tc>
        <w:tc>
          <w:tcPr>
            <w:tcW w:w="2070" w:type="dxa"/>
            <w:vAlign w:val="center"/>
          </w:tcPr>
          <w:p w14:paraId="259499B8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693</w:t>
            </w:r>
          </w:p>
        </w:tc>
        <w:tc>
          <w:tcPr>
            <w:tcW w:w="1034" w:type="dxa"/>
            <w:vAlign w:val="center"/>
          </w:tcPr>
          <w:p w14:paraId="50D9EB94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22</w:t>
            </w:r>
          </w:p>
        </w:tc>
        <w:tc>
          <w:tcPr>
            <w:tcW w:w="847" w:type="dxa"/>
            <w:vAlign w:val="center"/>
          </w:tcPr>
          <w:p w14:paraId="532F6E6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152</w:t>
            </w:r>
          </w:p>
        </w:tc>
        <w:tc>
          <w:tcPr>
            <w:tcW w:w="549" w:type="dxa"/>
            <w:vAlign w:val="center"/>
          </w:tcPr>
          <w:p w14:paraId="5DAB0C87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5</w:t>
            </w:r>
          </w:p>
        </w:tc>
      </w:tr>
      <w:tr w:rsidR="00A0249D" w14:paraId="4F91920D" w14:textId="77777777" w:rsidTr="004D5A14">
        <w:tc>
          <w:tcPr>
            <w:tcW w:w="1338" w:type="dxa"/>
            <w:vAlign w:val="center"/>
          </w:tcPr>
          <w:p w14:paraId="2B04E9B7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anti-</w:t>
            </w:r>
            <w:proofErr w:type="spellStart"/>
            <w:r>
              <w:rPr>
                <w:rFonts w:asciiTheme="majorHAnsi" w:hAnsiTheme="majorHAnsi" w:cstheme="majorHAnsi"/>
                <w:bCs/>
              </w:rPr>
              <w:t>gD</w:t>
            </w:r>
            <w:proofErr w:type="spellEnd"/>
            <w:r>
              <w:rPr>
                <w:rFonts w:asciiTheme="majorHAnsi" w:hAnsiTheme="majorHAnsi" w:cstheme="majorHAnsi"/>
                <w:bCs/>
              </w:rPr>
              <w:t>/HER2</w:t>
            </w:r>
          </w:p>
        </w:tc>
        <w:tc>
          <w:tcPr>
            <w:tcW w:w="443" w:type="dxa"/>
            <w:vAlign w:val="center"/>
          </w:tcPr>
          <w:p w14:paraId="7686EE9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13</w:t>
            </w:r>
          </w:p>
        </w:tc>
        <w:tc>
          <w:tcPr>
            <w:tcW w:w="849" w:type="dxa"/>
            <w:vAlign w:val="center"/>
          </w:tcPr>
          <w:p w14:paraId="317CF4C6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10</w:t>
            </w:r>
          </w:p>
        </w:tc>
        <w:tc>
          <w:tcPr>
            <w:tcW w:w="1003" w:type="dxa"/>
            <w:vAlign w:val="center"/>
          </w:tcPr>
          <w:p w14:paraId="21C70D99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184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29</w:t>
            </w:r>
          </w:p>
        </w:tc>
        <w:tc>
          <w:tcPr>
            <w:tcW w:w="1373" w:type="dxa"/>
            <w:vAlign w:val="center"/>
          </w:tcPr>
          <w:p w14:paraId="6C616CD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18</w:t>
            </w:r>
          </w:p>
        </w:tc>
        <w:tc>
          <w:tcPr>
            <w:tcW w:w="1474" w:type="dxa"/>
            <w:vAlign w:val="center"/>
          </w:tcPr>
          <w:p w14:paraId="709A42A8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7340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469</w:t>
            </w:r>
          </w:p>
        </w:tc>
        <w:tc>
          <w:tcPr>
            <w:tcW w:w="2070" w:type="dxa"/>
            <w:vAlign w:val="center"/>
          </w:tcPr>
          <w:p w14:paraId="68FC2848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734</w:t>
            </w:r>
          </w:p>
        </w:tc>
        <w:tc>
          <w:tcPr>
            <w:tcW w:w="1034" w:type="dxa"/>
            <w:vAlign w:val="center"/>
          </w:tcPr>
          <w:p w14:paraId="2CA238BC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23</w:t>
            </w:r>
          </w:p>
        </w:tc>
        <w:tc>
          <w:tcPr>
            <w:tcW w:w="847" w:type="dxa"/>
            <w:vAlign w:val="center"/>
          </w:tcPr>
          <w:p w14:paraId="66675152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126</w:t>
            </w:r>
          </w:p>
        </w:tc>
        <w:tc>
          <w:tcPr>
            <w:tcW w:w="549" w:type="dxa"/>
            <w:vAlign w:val="center"/>
          </w:tcPr>
          <w:p w14:paraId="24A7AC81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4</w:t>
            </w:r>
          </w:p>
        </w:tc>
      </w:tr>
      <w:tr w:rsidR="00A0249D" w14:paraId="5ED34967" w14:textId="77777777" w:rsidTr="004D5A14">
        <w:tc>
          <w:tcPr>
            <w:tcW w:w="1338" w:type="dxa"/>
            <w:vAlign w:val="center"/>
          </w:tcPr>
          <w:p w14:paraId="1E9CD79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anti-</w:t>
            </w:r>
            <w:r w:rsidRPr="008F51DD">
              <w:rPr>
                <w:rFonts w:asciiTheme="majorHAnsi" w:hAnsiTheme="majorHAnsi" w:cstheme="majorHAnsi"/>
                <w:bCs/>
              </w:rPr>
              <w:t>HER@/HER2</w:t>
            </w:r>
          </w:p>
        </w:tc>
        <w:tc>
          <w:tcPr>
            <w:tcW w:w="443" w:type="dxa"/>
            <w:vAlign w:val="center"/>
          </w:tcPr>
          <w:p w14:paraId="0208622E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13</w:t>
            </w:r>
          </w:p>
        </w:tc>
        <w:tc>
          <w:tcPr>
            <w:tcW w:w="849" w:type="dxa"/>
            <w:vAlign w:val="center"/>
          </w:tcPr>
          <w:p w14:paraId="16AB1E69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0.5</w:t>
            </w:r>
          </w:p>
        </w:tc>
        <w:tc>
          <w:tcPr>
            <w:tcW w:w="1003" w:type="dxa"/>
            <w:vAlign w:val="center"/>
          </w:tcPr>
          <w:p w14:paraId="3DBA4F41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9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0.3</w:t>
            </w:r>
          </w:p>
        </w:tc>
        <w:tc>
          <w:tcPr>
            <w:tcW w:w="1373" w:type="dxa"/>
            <w:vAlign w:val="center"/>
          </w:tcPr>
          <w:p w14:paraId="2F7F486E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17</w:t>
            </w:r>
          </w:p>
        </w:tc>
        <w:tc>
          <w:tcPr>
            <w:tcW w:w="1474" w:type="dxa"/>
            <w:vAlign w:val="center"/>
          </w:tcPr>
          <w:p w14:paraId="410A794E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414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10</w:t>
            </w:r>
          </w:p>
        </w:tc>
        <w:tc>
          <w:tcPr>
            <w:tcW w:w="2070" w:type="dxa"/>
            <w:vAlign w:val="center"/>
          </w:tcPr>
          <w:p w14:paraId="49DC7AE7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827</w:t>
            </w:r>
          </w:p>
        </w:tc>
        <w:tc>
          <w:tcPr>
            <w:tcW w:w="1034" w:type="dxa"/>
            <w:vAlign w:val="center"/>
          </w:tcPr>
          <w:p w14:paraId="2A63DA6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23</w:t>
            </w:r>
          </w:p>
        </w:tc>
        <w:tc>
          <w:tcPr>
            <w:tcW w:w="847" w:type="dxa"/>
            <w:vAlign w:val="center"/>
          </w:tcPr>
          <w:p w14:paraId="53BE0C70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98</w:t>
            </w:r>
          </w:p>
        </w:tc>
        <w:tc>
          <w:tcPr>
            <w:tcW w:w="549" w:type="dxa"/>
            <w:vAlign w:val="center"/>
          </w:tcPr>
          <w:p w14:paraId="3CF003EC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3</w:t>
            </w:r>
          </w:p>
        </w:tc>
      </w:tr>
      <w:tr w:rsidR="00A0249D" w14:paraId="36FB907D" w14:textId="77777777" w:rsidTr="004D5A14">
        <w:tc>
          <w:tcPr>
            <w:tcW w:w="1338" w:type="dxa"/>
            <w:vAlign w:val="center"/>
          </w:tcPr>
          <w:p w14:paraId="6AB3D7FF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anti-</w:t>
            </w:r>
            <w:r w:rsidRPr="008F51DD">
              <w:rPr>
                <w:rFonts w:asciiTheme="majorHAnsi" w:hAnsiTheme="majorHAnsi" w:cstheme="majorHAnsi"/>
                <w:bCs/>
              </w:rPr>
              <w:t>HER@/HER2</w:t>
            </w:r>
          </w:p>
        </w:tc>
        <w:tc>
          <w:tcPr>
            <w:tcW w:w="443" w:type="dxa"/>
            <w:vAlign w:val="center"/>
          </w:tcPr>
          <w:p w14:paraId="10723AD7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13</w:t>
            </w:r>
          </w:p>
        </w:tc>
        <w:tc>
          <w:tcPr>
            <w:tcW w:w="849" w:type="dxa"/>
            <w:vAlign w:val="center"/>
          </w:tcPr>
          <w:p w14:paraId="0947FE7C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 w:rsidRPr="008F51DD">
              <w:rPr>
                <w:rFonts w:asciiTheme="majorHAnsi" w:hAnsiTheme="majorHAnsi" w:cstheme="majorHAnsi"/>
                <w:bCs/>
              </w:rPr>
              <w:t>5</w:t>
            </w:r>
          </w:p>
        </w:tc>
        <w:tc>
          <w:tcPr>
            <w:tcW w:w="1003" w:type="dxa"/>
            <w:vAlign w:val="center"/>
          </w:tcPr>
          <w:p w14:paraId="29FA8D40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110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6</w:t>
            </w:r>
          </w:p>
        </w:tc>
        <w:tc>
          <w:tcPr>
            <w:tcW w:w="1373" w:type="dxa"/>
            <w:vAlign w:val="center"/>
          </w:tcPr>
          <w:p w14:paraId="0C099E8E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22</w:t>
            </w:r>
          </w:p>
        </w:tc>
        <w:tc>
          <w:tcPr>
            <w:tcW w:w="1474" w:type="dxa"/>
            <w:vAlign w:val="center"/>
          </w:tcPr>
          <w:p w14:paraId="681459F1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 xml:space="preserve">5515 </w:t>
            </w:r>
            <w:r>
              <w:rPr>
                <w:rFonts w:asciiTheme="majorHAnsi" w:hAnsiTheme="majorHAnsi" w:cstheme="majorHAnsi"/>
                <w:bCs/>
              </w:rPr>
              <w:sym w:font="Symbol" w:char="F0B1"/>
            </w:r>
            <w:r>
              <w:rPr>
                <w:rFonts w:asciiTheme="majorHAnsi" w:hAnsiTheme="majorHAnsi" w:cstheme="majorHAnsi"/>
                <w:bCs/>
              </w:rPr>
              <w:t xml:space="preserve"> 238</w:t>
            </w:r>
          </w:p>
        </w:tc>
        <w:tc>
          <w:tcPr>
            <w:tcW w:w="2070" w:type="dxa"/>
            <w:vAlign w:val="center"/>
          </w:tcPr>
          <w:p w14:paraId="6FCB60C5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1103</w:t>
            </w:r>
          </w:p>
        </w:tc>
        <w:tc>
          <w:tcPr>
            <w:tcW w:w="1034" w:type="dxa"/>
            <w:vAlign w:val="center"/>
          </w:tcPr>
          <w:p w14:paraId="684C46D2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16</w:t>
            </w:r>
          </w:p>
        </w:tc>
        <w:tc>
          <w:tcPr>
            <w:tcW w:w="847" w:type="dxa"/>
            <w:vAlign w:val="center"/>
          </w:tcPr>
          <w:p w14:paraId="5145DDCD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80</w:t>
            </w:r>
          </w:p>
        </w:tc>
        <w:tc>
          <w:tcPr>
            <w:tcW w:w="549" w:type="dxa"/>
            <w:vAlign w:val="center"/>
          </w:tcPr>
          <w:p w14:paraId="005AD074" w14:textId="77777777" w:rsidR="00A0249D" w:rsidRPr="008F51DD" w:rsidRDefault="00A0249D" w:rsidP="004D5A14">
            <w:pPr>
              <w:spacing w:line="480" w:lineRule="auto"/>
              <w:jc w:val="center"/>
              <w:rPr>
                <w:rFonts w:asciiTheme="majorHAnsi" w:hAnsiTheme="majorHAnsi" w:cstheme="majorHAnsi"/>
                <w:bCs/>
              </w:rPr>
            </w:pPr>
            <w:r>
              <w:rPr>
                <w:rFonts w:asciiTheme="majorHAnsi" w:hAnsiTheme="majorHAnsi" w:cstheme="majorHAnsi"/>
                <w:bCs/>
              </w:rPr>
              <w:t>3</w:t>
            </w:r>
          </w:p>
        </w:tc>
      </w:tr>
    </w:tbl>
    <w:p w14:paraId="6BE2D48A" w14:textId="2FC56D1D" w:rsidR="00A0249D" w:rsidRDefault="00A0249D" w:rsidP="00A0249D">
      <w:pPr>
        <w:spacing w:line="480" w:lineRule="auto"/>
        <w:jc w:val="both"/>
        <w:rPr>
          <w:b/>
          <w:sz w:val="24"/>
          <w:szCs w:val="24"/>
        </w:rPr>
      </w:pPr>
    </w:p>
    <w:p w14:paraId="43F7B066" w14:textId="77777777" w:rsidR="00A0249D" w:rsidRDefault="00A024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42F25AE" w14:textId="76082B60" w:rsidR="00A0249D" w:rsidRDefault="00A0249D" w:rsidP="00A0249D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Supplemental Table</w:t>
      </w:r>
      <w:r w:rsidRPr="0025678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1</w:t>
      </w:r>
      <w:r w:rsidRPr="0025678A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Plasma PK Parameters</w:t>
      </w:r>
      <w:r w:rsidRPr="0025678A">
        <w:rPr>
          <w:b/>
          <w:sz w:val="24"/>
          <w:szCs w:val="24"/>
        </w:rPr>
        <w:t xml:space="preserve"> of HER2 targeting antibod</w:t>
      </w:r>
      <w:r>
        <w:rPr>
          <w:b/>
          <w:sz w:val="24"/>
          <w:szCs w:val="24"/>
        </w:rPr>
        <w:t>ies</w:t>
      </w:r>
      <w:r w:rsidRPr="0025678A">
        <w:rPr>
          <w:b/>
          <w:sz w:val="24"/>
          <w:szCs w:val="24"/>
        </w:rPr>
        <w:t xml:space="preserve"> in KPL-4 tumor bearing mice. </w:t>
      </w:r>
      <w:r w:rsidRPr="0025678A">
        <w:rPr>
          <w:rFonts w:eastAsia="+mn-ea"/>
          <w:color w:val="000000"/>
          <w:kern w:val="24"/>
          <w:sz w:val="24"/>
          <w:szCs w:val="24"/>
        </w:rPr>
        <w:t>SCID</w:t>
      </w:r>
      <w:r>
        <w:rPr>
          <w:rFonts w:eastAsia="+mn-ea"/>
          <w:color w:val="000000"/>
          <w:kern w:val="24"/>
          <w:sz w:val="24"/>
          <w:szCs w:val="24"/>
        </w:rPr>
        <w:t>.bg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mice bearing KPL-4 tumors </w:t>
      </w:r>
      <w:r>
        <w:rPr>
          <w:rFonts w:eastAsia="+mn-ea"/>
          <w:color w:val="000000"/>
          <w:kern w:val="24"/>
          <w:sz w:val="24"/>
          <w:szCs w:val="24"/>
        </w:rPr>
        <w:t>i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n mammary fat pads were injected with a single IV bolus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I- and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>In-labeled</w:t>
      </w:r>
      <w:r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monovalent HER2 </w:t>
      </w:r>
      <w:r>
        <w:rPr>
          <w:rFonts w:eastAsia="+mn-ea"/>
          <w:color w:val="000000"/>
          <w:kern w:val="24"/>
          <w:sz w:val="24"/>
          <w:szCs w:val="24"/>
        </w:rPr>
        <w:t xml:space="preserve">binding </w:t>
      </w:r>
      <w:r w:rsidRPr="0025678A">
        <w:rPr>
          <w:rFonts w:eastAsia="+mn-ea"/>
          <w:color w:val="000000"/>
          <w:kern w:val="24"/>
          <w:sz w:val="24"/>
          <w:szCs w:val="24"/>
        </w:rPr>
        <w:t>(</w:t>
      </w:r>
      <w:r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>
        <w:rPr>
          <w:rFonts w:eastAsia="+mn-ea"/>
          <w:color w:val="000000"/>
          <w:kern w:val="24"/>
          <w:sz w:val="24"/>
          <w:szCs w:val="24"/>
        </w:rPr>
        <w:t>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, 1 or 10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), bivalent HER2 </w:t>
      </w:r>
      <w:r>
        <w:rPr>
          <w:rFonts w:eastAsia="+mn-ea"/>
          <w:color w:val="000000"/>
          <w:kern w:val="24"/>
          <w:sz w:val="24"/>
          <w:szCs w:val="24"/>
        </w:rPr>
        <w:t>binding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(</w:t>
      </w:r>
      <w:r>
        <w:rPr>
          <w:rFonts w:eastAsia="+mn-ea"/>
          <w:color w:val="000000"/>
          <w:kern w:val="24"/>
          <w:sz w:val="24"/>
          <w:szCs w:val="24"/>
        </w:rPr>
        <w:t>anti-HER2/HER2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, 0.5 or 5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 or non-binding control (</w:t>
      </w:r>
      <w:r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>
        <w:rPr>
          <w:rFonts w:eastAsia="+mn-ea"/>
          <w:color w:val="000000"/>
          <w:kern w:val="24"/>
          <w:sz w:val="24"/>
          <w:szCs w:val="24"/>
        </w:rPr>
        <w:t>/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Pr="0025678A">
        <w:rPr>
          <w:rFonts w:eastAsia="+mn-ea"/>
          <w:color w:val="000000"/>
          <w:kern w:val="24"/>
          <w:sz w:val="24"/>
          <w:szCs w:val="24"/>
        </w:rPr>
        <w:t xml:space="preserve">, 5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</w:t>
      </w:r>
      <w:r>
        <w:rPr>
          <w:rFonts w:eastAsia="+mn-ea"/>
          <w:color w:val="000000"/>
          <w:kern w:val="24"/>
          <w:sz w:val="24"/>
          <w:szCs w:val="24"/>
        </w:rPr>
        <w:t xml:space="preserve"> antibodies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. Sparse blood samples were collected </w:t>
      </w:r>
      <w:r>
        <w:rPr>
          <w:rFonts w:eastAsia="+mn-ea"/>
          <w:color w:val="000000"/>
          <w:kern w:val="24"/>
          <w:sz w:val="24"/>
          <w:szCs w:val="24"/>
        </w:rPr>
        <w:t xml:space="preserve">from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0 to 7 days. </w:t>
      </w:r>
      <w:r>
        <w:rPr>
          <w:rFonts w:eastAsia="+mn-ea"/>
          <w:color w:val="000000"/>
          <w:kern w:val="24"/>
          <w:sz w:val="24"/>
          <w:szCs w:val="24"/>
        </w:rPr>
        <w:t>Plasma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>
        <w:rPr>
          <w:rFonts w:eastAsia="+mn-ea"/>
          <w:color w:val="000000"/>
          <w:kern w:val="24"/>
          <w:sz w:val="24"/>
          <w:szCs w:val="24"/>
        </w:rPr>
        <w:t>concentrations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 radiolabeled and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In radiolabeled antibodies </w:t>
      </w:r>
      <w:r>
        <w:rPr>
          <w:rFonts w:eastAsia="+mn-ea"/>
          <w:color w:val="000000"/>
          <w:kern w:val="24"/>
          <w:sz w:val="24"/>
          <w:szCs w:val="24"/>
        </w:rPr>
        <w:t xml:space="preserve">were </w:t>
      </w:r>
      <w:r w:rsidRPr="0025678A">
        <w:rPr>
          <w:rFonts w:eastAsia="+mn-ea"/>
          <w:color w:val="000000"/>
          <w:kern w:val="24"/>
          <w:sz w:val="24"/>
          <w:szCs w:val="24"/>
        </w:rPr>
        <w:t>represented as %ID/mL</w:t>
      </w:r>
      <w:r>
        <w:rPr>
          <w:rFonts w:eastAsia="+mn-ea"/>
          <w:color w:val="000000"/>
          <w:kern w:val="24"/>
          <w:sz w:val="24"/>
          <w:szCs w:val="24"/>
        </w:rPr>
        <w:t xml:space="preserve"> and converted to nominal values based on total antibody concentrations of dosing materials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. </w:t>
      </w:r>
      <w:r>
        <w:rPr>
          <w:rFonts w:eastAsia="+mn-ea"/>
          <w:color w:val="000000"/>
          <w:kern w:val="24"/>
          <w:sz w:val="24"/>
          <w:szCs w:val="24"/>
        </w:rPr>
        <w:t xml:space="preserve">PK parameters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were calculated using </w:t>
      </w:r>
      <w:r>
        <w:rPr>
          <w:rFonts w:eastAsia="+mn-ea"/>
          <w:color w:val="000000"/>
          <w:kern w:val="24"/>
          <w:sz w:val="24"/>
          <w:szCs w:val="24"/>
        </w:rPr>
        <w:t xml:space="preserve">Phoenix 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WinNonLin</w:t>
      </w:r>
      <w:proofErr w:type="spellEnd"/>
      <w:r>
        <w:rPr>
          <w:rFonts w:eastAsia="+mn-ea"/>
          <w:color w:val="000000"/>
          <w:kern w:val="24"/>
          <w:sz w:val="24"/>
          <w:szCs w:val="24"/>
        </w:rPr>
        <w:t xml:space="preserve"> (Certara).</w:t>
      </w:r>
    </w:p>
    <w:p w14:paraId="5029C52D" w14:textId="77777777" w:rsidR="00A0249D" w:rsidRDefault="00A024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A99BD15" w14:textId="4E32BACA" w:rsidR="003202B0" w:rsidRDefault="003202B0" w:rsidP="00A47675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Supplemental Table </w:t>
      </w:r>
      <w:r w:rsidR="00A0249D">
        <w:rPr>
          <w:b/>
          <w:sz w:val="24"/>
          <w:szCs w:val="24"/>
        </w:rPr>
        <w:t>2</w:t>
      </w:r>
      <w:r w:rsidRPr="0025678A">
        <w:rPr>
          <w:b/>
          <w:sz w:val="24"/>
          <w:szCs w:val="24"/>
        </w:rPr>
        <w:t xml:space="preserve">: </w:t>
      </w:r>
      <w:r w:rsidR="00E312E6">
        <w:rPr>
          <w:b/>
          <w:sz w:val="24"/>
          <w:szCs w:val="24"/>
        </w:rPr>
        <w:t>Intact antibody tissue distribution statistics (p-values)</w:t>
      </w:r>
    </w:p>
    <w:tbl>
      <w:tblPr>
        <w:tblW w:w="9560" w:type="dxa"/>
        <w:tblLook w:val="04A0" w:firstRow="1" w:lastRow="0" w:firstColumn="1" w:lastColumn="0" w:noHBand="0" w:noVBand="1"/>
      </w:tblPr>
      <w:tblGrid>
        <w:gridCol w:w="2840"/>
        <w:gridCol w:w="887"/>
        <w:gridCol w:w="857"/>
        <w:gridCol w:w="840"/>
        <w:gridCol w:w="1036"/>
        <w:gridCol w:w="1020"/>
        <w:gridCol w:w="1081"/>
        <w:gridCol w:w="999"/>
      </w:tblGrid>
      <w:tr w:rsidR="003202B0" w:rsidRPr="003202B0" w14:paraId="7EBD5760" w14:textId="77777777" w:rsidTr="000C6D27">
        <w:trPr>
          <w:trHeight w:val="30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88402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3ABCF986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6h</w:t>
            </w:r>
          </w:p>
        </w:tc>
      </w:tr>
      <w:tr w:rsidR="000B5102" w:rsidRPr="003202B0" w14:paraId="60AF56F8" w14:textId="77777777" w:rsidTr="000B5102">
        <w:trPr>
          <w:trHeight w:val="288"/>
        </w:trPr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E0BF0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BACDF03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Blood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F45459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Heart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54C781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Liver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766C5D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Kidney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281715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Spleen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0A5EAA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Muscle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DE7806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Tumor</w:t>
            </w:r>
          </w:p>
        </w:tc>
      </w:tr>
      <w:tr w:rsidR="003202B0" w:rsidRPr="003202B0" w14:paraId="03BD9E47" w14:textId="77777777" w:rsidTr="000C6D27">
        <w:trPr>
          <w:trHeight w:val="5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1A84B4D" w14:textId="6EBAC31B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 mg/kg vs.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10 mg/kg 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D8F54" w14:textId="23CD9518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078DC" w14:textId="131B327F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966C4" w14:textId="595642C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834AF" w14:textId="5D4D7E73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0.02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025A" w14:textId="4E9CB95C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0.003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1C4D" w14:textId="00F8E2AA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0.93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F7524" w14:textId="67DC7435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0.8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3202B0" w:rsidRPr="003202B0" w14:paraId="498FF0F6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C6DC61D" w14:textId="37AF5DEB" w:rsidR="003202B0" w:rsidRPr="003202B0" w:rsidRDefault="00BF1963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0.5 mg/kg vs.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6027A" w14:textId="0F630D9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E827" w14:textId="5D02299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CDDF" w14:textId="14356075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5DC92" w14:textId="61DD68E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0.5</w:t>
            </w:r>
            <w:r w:rsidR="009F180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BB0D8" w14:textId="4E6581C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C2636" w14:textId="70CAB80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0.83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2B3FE" w14:textId="6A3C7A2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0.7</w:t>
            </w:r>
            <w:r w:rsidR="009F180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3202B0" w:rsidRPr="003202B0" w14:paraId="073CD52F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21BF778" w14:textId="3252F0D1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 mg/kg vs. </w:t>
            </w:r>
            <w:r w:rsidR="00BF1963"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0.5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71DC" w14:textId="2B7FBA40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9F8C3" w14:textId="1D3BECCB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923C8" w14:textId="1EF7EF9B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B2C8" w14:textId="2628ADE0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D77B4" w14:textId="778118D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EE15" w14:textId="2EA3A470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B9696" w14:textId="56E8218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0.43</w:t>
            </w:r>
          </w:p>
        </w:tc>
      </w:tr>
      <w:tr w:rsidR="003202B0" w:rsidRPr="003202B0" w14:paraId="5CBADA3E" w14:textId="77777777" w:rsidTr="000C6D27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3CB13A3" w14:textId="52CD0F14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10 mg/kg vs. </w:t>
            </w:r>
            <w:r w:rsidR="00BF1963"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D2A75" w14:textId="1D1D0B77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2A6F7" w14:textId="1E3EE055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0.6</w:t>
            </w:r>
            <w:r w:rsidR="009F180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C311D" w14:textId="19D85426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0.8</w:t>
            </w:r>
            <w:r w:rsidR="009F180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50825" w14:textId="7332563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0.5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6286B" w14:textId="6D7FDEA1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0.007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5475" w14:textId="4A3DFAE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0.7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9E033" w14:textId="668D475D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3202B0" w:rsidRPr="003202B0" w14:paraId="1DA1C849" w14:textId="77777777" w:rsidTr="000C6D27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374F0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27B9CAB2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1d</w:t>
            </w:r>
          </w:p>
        </w:tc>
      </w:tr>
      <w:tr w:rsidR="000B5102" w:rsidRPr="003202B0" w14:paraId="2458BEFB" w14:textId="77777777" w:rsidTr="000B5102">
        <w:trPr>
          <w:trHeight w:val="288"/>
        </w:trPr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D6625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947A2C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Blood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1FD6EF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Heart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854659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Liver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E88EA9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Kidney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B5CA6C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Spleen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39A0E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Muscle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D9D8A3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Tumor</w:t>
            </w:r>
          </w:p>
        </w:tc>
      </w:tr>
      <w:tr w:rsidR="003202B0" w:rsidRPr="003202B0" w14:paraId="2663D0C7" w14:textId="77777777" w:rsidTr="000C6D27">
        <w:trPr>
          <w:trHeight w:val="5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BA36DE2" w14:textId="39A644E0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 mg/kg vs.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10 mg/kg 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B7AFA" w14:textId="7FC64B2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0.68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96AB" w14:textId="07725DB7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613C2" w14:textId="12AE1B3A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F0DA35" w14:textId="3C5729BB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0.79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01033" w14:textId="007D92ED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0.5</w:t>
            </w:r>
            <w:r w:rsidR="009F180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526A" w14:textId="4CEF28B4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876D6" w14:textId="13360D7F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3202B0" w:rsidRPr="003202B0" w14:paraId="251BE812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4D1E62" w14:textId="3BE8749C" w:rsidR="003202B0" w:rsidRPr="003202B0" w:rsidRDefault="00BF1963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0.5 mg/kg vs.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3895D" w14:textId="1BB0877F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0.71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9A6F9" w14:textId="74401DC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0.5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797C5" w14:textId="5AC2AED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0.67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16F7" w14:textId="589AD3F2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BD6A0" w14:textId="1476A71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0.8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8A40" w14:textId="26E0887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</w:t>
            </w:r>
            <w:r w:rsidR="009F180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6FBA" w14:textId="0EDF771A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0.28</w:t>
            </w:r>
          </w:p>
        </w:tc>
      </w:tr>
      <w:tr w:rsidR="003202B0" w:rsidRPr="003202B0" w14:paraId="3D07595F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AA2C88A" w14:textId="0763836D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 mg/kg vs. </w:t>
            </w:r>
            <w:r w:rsidR="00BF1963"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0.5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43359" w14:textId="27268B6B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</w:t>
            </w:r>
            <w:r w:rsidR="009F1801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8F4F" w14:textId="0CBF5F3E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A975" w14:textId="3E6BFD77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</w:t>
            </w:r>
            <w:r w:rsidR="009F180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11CC97" w14:textId="57C8ADE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28397" w14:textId="6D498B1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FD50" w14:textId="229EE40D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CE83" w14:textId="4C8400AB" w:rsidR="003202B0" w:rsidRPr="003202B0" w:rsidRDefault="00E312E6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*</w:t>
            </w:r>
            <w:r w:rsidR="003202B0"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3202B0" w:rsidRPr="003202B0" w14:paraId="2A8D872D" w14:textId="77777777" w:rsidTr="000C6D27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DFC6CEC" w14:textId="45D64A0F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10 mg/kg vs. </w:t>
            </w:r>
            <w:r w:rsidR="00BF1963"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8AA7" w14:textId="7F1A805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0.41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2F83D" w14:textId="27154E8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A389D" w14:textId="7771C6C9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0.49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D3EB" w14:textId="0859C5F6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</w:t>
            </w:r>
            <w:r w:rsidR="009F180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EC5D" w14:textId="770C151A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0.56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8675B" w14:textId="2592832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0.47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1D10C" w14:textId="330AD35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3202B0" w:rsidRPr="003202B0" w14:paraId="2BA1AB0E" w14:textId="77777777" w:rsidTr="000C6D27">
        <w:trPr>
          <w:trHeight w:val="300"/>
        </w:trPr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781F6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6720" w:type="dxa"/>
            <w:gridSpan w:val="7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73916376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7d</w:t>
            </w:r>
          </w:p>
        </w:tc>
      </w:tr>
      <w:tr w:rsidR="000B5102" w:rsidRPr="003202B0" w14:paraId="3BDDAC4A" w14:textId="77777777" w:rsidTr="000B5102">
        <w:trPr>
          <w:trHeight w:val="288"/>
        </w:trPr>
        <w:tc>
          <w:tcPr>
            <w:tcW w:w="2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BF9A5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6152CAC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Blood</w:t>
            </w:r>
          </w:p>
        </w:tc>
        <w:tc>
          <w:tcPr>
            <w:tcW w:w="85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5F9489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Heart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D1FB46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Liver</w:t>
            </w:r>
          </w:p>
        </w:tc>
        <w:tc>
          <w:tcPr>
            <w:tcW w:w="10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A18C6A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Kidney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948C23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Spleen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D0D515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Muscle</w:t>
            </w:r>
          </w:p>
        </w:tc>
        <w:tc>
          <w:tcPr>
            <w:tcW w:w="99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8B7392" w14:textId="77777777" w:rsidR="003202B0" w:rsidRPr="003202B0" w:rsidRDefault="003202B0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>Tumor</w:t>
            </w:r>
          </w:p>
        </w:tc>
      </w:tr>
      <w:tr w:rsidR="003202B0" w:rsidRPr="003202B0" w14:paraId="1BCEFF38" w14:textId="77777777" w:rsidTr="000C6D27">
        <w:trPr>
          <w:trHeight w:val="576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275D49" w14:textId="0281CC93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 mg/kg vs.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10 mg/kg 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2A184" w14:textId="4C99E440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B49A6" w14:textId="02CE9BE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55986" w14:textId="4B3F179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0.88</w:t>
            </w:r>
          </w:p>
        </w:tc>
        <w:tc>
          <w:tcPr>
            <w:tcW w:w="10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81296" w14:textId="7017AB9E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E0B71" w14:textId="7EFDB81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A6C6" w14:textId="668D0979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0.39</w:t>
            </w:r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FC0AA" w14:textId="4BB1582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0.73</w:t>
            </w:r>
          </w:p>
        </w:tc>
      </w:tr>
      <w:tr w:rsidR="003202B0" w:rsidRPr="003202B0" w14:paraId="01C35781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F21C96E" w14:textId="0B922639" w:rsidR="003202B0" w:rsidRPr="003202B0" w:rsidRDefault="00BF1963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0.5 mg/kg vs.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962BD" w14:textId="6D907B6E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0.32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DEE82" w14:textId="5ADC16EE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E930" w14:textId="48689EE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0.16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5A8EF" w14:textId="535A9CA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</w:t>
            </w:r>
            <w:r w:rsidR="009F180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EB223" w14:textId="5637E963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D657" w14:textId="0E3D80B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</w:t>
            </w:r>
            <w:r w:rsidR="009F180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711D" w14:textId="475CA462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</w:t>
            </w:r>
            <w:r w:rsidR="009F1801"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</w:tr>
      <w:tr w:rsidR="003202B0" w:rsidRPr="003202B0" w14:paraId="4D8EE70D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E00ADE8" w14:textId="71009F65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 mg/kg vs. </w:t>
            </w:r>
            <w:r w:rsidR="00BF1963"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0.5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600C" w14:textId="481B290E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0.06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D70C5" w14:textId="7D0CA63C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0.0</w:t>
            </w:r>
            <w:r w:rsidR="009F180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0930" w14:textId="165E21F0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94530" w14:textId="31B05F99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0.1</w:t>
            </w:r>
            <w:r w:rsidR="009F180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0189B" w14:textId="56503B36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0.95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CC7CE" w14:textId="3A920840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</w:t>
            </w:r>
            <w:r w:rsidR="009F1801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9E6FA" w14:textId="328F16D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0.6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</w:tr>
      <w:tr w:rsidR="003202B0" w:rsidRPr="003202B0" w14:paraId="19E36E61" w14:textId="77777777" w:rsidTr="003202B0">
        <w:trPr>
          <w:trHeight w:val="576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E42BC94" w14:textId="70F1A3DF" w:rsidR="003202B0" w:rsidRPr="003202B0" w:rsidRDefault="002F3105" w:rsidP="003202B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anti-</w:t>
            </w: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gD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10 mg/kg vs. </w:t>
            </w:r>
            <w:r w:rsidR="00BF1963">
              <w:rPr>
                <w:rFonts w:ascii="Calibri" w:eastAsia="Times New Roman" w:hAnsi="Calibri" w:cs="Calibri"/>
                <w:b/>
                <w:bCs/>
                <w:color w:val="000000"/>
              </w:rPr>
              <w:t>anti-HER2/HER2</w:t>
            </w:r>
            <w:r w:rsidR="003202B0" w:rsidRPr="003202B0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@ 5 mg/kg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97851" w14:textId="1523AA6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0.4</w:t>
            </w:r>
            <w:r w:rsidR="009F180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B3AF" w14:textId="144BF6ED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0.51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2EDE" w14:textId="249BFA2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</w:t>
            </w:r>
            <w:r w:rsidR="009F180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5E2DF" w14:textId="0ED88835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0.35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D7841" w14:textId="23EE0B28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0.22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B172E" w14:textId="7E2ED651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0.86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F0B8" w14:textId="2E7A459E" w:rsidR="003202B0" w:rsidRPr="003202B0" w:rsidRDefault="003202B0" w:rsidP="003202B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3202B0">
              <w:rPr>
                <w:rFonts w:ascii="Calibri" w:eastAsia="Times New Roman" w:hAnsi="Calibri" w:cs="Calibri"/>
                <w:color w:val="000000"/>
              </w:rPr>
              <w:t>0.6</w:t>
            </w:r>
            <w:r w:rsidR="009F180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</w:tbl>
    <w:p w14:paraId="40CE66A4" w14:textId="7361C9B5" w:rsidR="003202B0" w:rsidRPr="000C6D27" w:rsidRDefault="00E312E6" w:rsidP="00A47675">
      <w:pPr>
        <w:spacing w:line="48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*</w:t>
      </w:r>
      <w:r>
        <w:rPr>
          <w:sz w:val="24"/>
          <w:szCs w:val="24"/>
        </w:rPr>
        <w:t>Statistically significant (p &lt; 0.05)</w:t>
      </w:r>
    </w:p>
    <w:p w14:paraId="7E14348F" w14:textId="234B84EC" w:rsidR="00A0249D" w:rsidRDefault="00A024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8E6B1E8" w14:textId="130C09F3" w:rsidR="00A0249D" w:rsidRDefault="00A0249D" w:rsidP="00A0249D">
      <w:pPr>
        <w:spacing w:line="480" w:lineRule="auto"/>
        <w:jc w:val="both"/>
        <w:rPr>
          <w:rFonts w:eastAsia="+mn-ea"/>
          <w:color w:val="000000"/>
          <w:kern w:val="24"/>
          <w:sz w:val="24"/>
          <w:szCs w:val="24"/>
        </w:rPr>
      </w:pPr>
      <w:r>
        <w:rPr>
          <w:b/>
          <w:sz w:val="24"/>
          <w:szCs w:val="24"/>
        </w:rPr>
        <w:lastRenderedPageBreak/>
        <w:t>Supplemental Table 2</w:t>
      </w:r>
      <w:r w:rsidRPr="0025678A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Intact antibody tissue distribution statistics (p-values). </w:t>
      </w:r>
      <w:r w:rsidRPr="0025678A">
        <w:rPr>
          <w:rFonts w:eastAsia="+mn-ea"/>
          <w:color w:val="000000"/>
          <w:kern w:val="24"/>
          <w:sz w:val="24"/>
          <w:szCs w:val="24"/>
        </w:rPr>
        <w:t>SCID</w:t>
      </w:r>
      <w:r>
        <w:rPr>
          <w:rFonts w:eastAsia="+mn-ea"/>
          <w:color w:val="000000"/>
          <w:kern w:val="24"/>
          <w:sz w:val="24"/>
          <w:szCs w:val="24"/>
        </w:rPr>
        <w:t>.bg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mice bearing KPL-4 tumors </w:t>
      </w:r>
      <w:r>
        <w:rPr>
          <w:rFonts w:eastAsia="+mn-ea"/>
          <w:color w:val="000000"/>
          <w:kern w:val="24"/>
          <w:sz w:val="24"/>
          <w:szCs w:val="24"/>
        </w:rPr>
        <w:t>i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n mammary fat pads were injected with a single IV bolus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I- and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>In-labeled</w:t>
      </w:r>
      <w:r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monovalent HER2 </w:t>
      </w:r>
      <w:r>
        <w:rPr>
          <w:rFonts w:eastAsia="+mn-ea"/>
          <w:color w:val="000000"/>
          <w:kern w:val="24"/>
          <w:sz w:val="24"/>
          <w:szCs w:val="24"/>
        </w:rPr>
        <w:t xml:space="preserve">binding </w:t>
      </w:r>
      <w:r w:rsidRPr="0025678A">
        <w:rPr>
          <w:rFonts w:eastAsia="+mn-ea"/>
          <w:color w:val="000000"/>
          <w:kern w:val="24"/>
          <w:sz w:val="24"/>
          <w:szCs w:val="24"/>
        </w:rPr>
        <w:t>(</w:t>
      </w:r>
      <w:r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>
        <w:rPr>
          <w:rFonts w:eastAsia="+mn-ea"/>
          <w:color w:val="000000"/>
          <w:kern w:val="24"/>
          <w:sz w:val="24"/>
          <w:szCs w:val="24"/>
        </w:rPr>
        <w:t>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, 1 or 10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), bivalent HER2 </w:t>
      </w:r>
      <w:r>
        <w:rPr>
          <w:rFonts w:eastAsia="+mn-ea"/>
          <w:color w:val="000000"/>
          <w:kern w:val="24"/>
          <w:sz w:val="24"/>
          <w:szCs w:val="24"/>
        </w:rPr>
        <w:t>binding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(</w:t>
      </w:r>
      <w:r>
        <w:rPr>
          <w:rFonts w:eastAsia="+mn-ea"/>
          <w:color w:val="000000"/>
          <w:kern w:val="24"/>
          <w:sz w:val="24"/>
          <w:szCs w:val="24"/>
        </w:rPr>
        <w:t>anti-HER2/HER2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, 0.5 or 5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 or non-binding control (</w:t>
      </w:r>
      <w:r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>
        <w:rPr>
          <w:rFonts w:eastAsia="+mn-ea"/>
          <w:color w:val="000000"/>
          <w:kern w:val="24"/>
          <w:sz w:val="24"/>
          <w:szCs w:val="24"/>
        </w:rPr>
        <w:t>/</w:t>
      </w:r>
      <w:proofErr w:type="spellStart"/>
      <w:r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Pr="0025678A">
        <w:rPr>
          <w:rFonts w:eastAsia="+mn-ea"/>
          <w:color w:val="000000"/>
          <w:kern w:val="24"/>
          <w:sz w:val="24"/>
          <w:szCs w:val="24"/>
        </w:rPr>
        <w:t xml:space="preserve">, 5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</w:t>
      </w:r>
      <w:r>
        <w:rPr>
          <w:rFonts w:eastAsia="+mn-ea"/>
          <w:color w:val="000000"/>
          <w:kern w:val="24"/>
          <w:sz w:val="24"/>
          <w:szCs w:val="24"/>
        </w:rPr>
        <w:t xml:space="preserve"> antibodies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. Tissue enrichment of antibodies </w:t>
      </w:r>
      <w:r>
        <w:rPr>
          <w:rFonts w:eastAsia="+mn-ea"/>
          <w:color w:val="000000"/>
          <w:kern w:val="24"/>
          <w:sz w:val="24"/>
          <w:szCs w:val="24"/>
        </w:rPr>
        <w:t>is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expressed as %ID/g. Intact antibodies</w:t>
      </w:r>
      <w:r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were determined from the measurement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>I</w:t>
      </w:r>
      <w:r>
        <w:rPr>
          <w:rFonts w:eastAsia="+mn-ea"/>
          <w:color w:val="000000"/>
          <w:kern w:val="24"/>
          <w:sz w:val="24"/>
          <w:szCs w:val="24"/>
        </w:rPr>
        <w:t>. The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amount of catabolized antibody</w:t>
      </w:r>
      <w:r>
        <w:rPr>
          <w:rFonts w:eastAsia="+mn-ea"/>
          <w:color w:val="000000"/>
          <w:kern w:val="24"/>
          <w:sz w:val="24"/>
          <w:szCs w:val="24"/>
        </w:rPr>
        <w:t xml:space="preserve"> (open bars)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>
        <w:rPr>
          <w:rFonts w:eastAsia="+mn-ea"/>
          <w:color w:val="000000"/>
          <w:kern w:val="24"/>
          <w:sz w:val="24"/>
          <w:szCs w:val="24"/>
        </w:rPr>
        <w:t xml:space="preserve">is calculated as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>In-labeled antibody %</w:t>
      </w:r>
      <w:r>
        <w:rPr>
          <w:rFonts w:eastAsia="+mn-ea"/>
          <w:color w:val="000000"/>
          <w:kern w:val="24"/>
          <w:sz w:val="24"/>
          <w:szCs w:val="24"/>
        </w:rPr>
        <w:t>ID/g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>
        <w:rPr>
          <w:rFonts w:eastAsia="+mn-ea"/>
          <w:color w:val="000000"/>
          <w:kern w:val="24"/>
          <w:sz w:val="24"/>
          <w:szCs w:val="24"/>
        </w:rPr>
        <w:t>minus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>I-labeled antibody %</w:t>
      </w:r>
      <w:r>
        <w:rPr>
          <w:rFonts w:eastAsia="+mn-ea"/>
          <w:color w:val="000000"/>
          <w:kern w:val="24"/>
          <w:sz w:val="24"/>
          <w:szCs w:val="24"/>
        </w:rPr>
        <w:t>ID/g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(Intact + Catabolized </w:t>
      </w:r>
      <w:r>
        <w:rPr>
          <w:rFonts w:eastAsia="+mn-ea"/>
          <w:color w:val="000000"/>
          <w:kern w:val="24"/>
          <w:sz w:val="24"/>
          <w:szCs w:val="24"/>
        </w:rPr>
        <w:t>-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Intact)</w:t>
      </w:r>
      <w:r>
        <w:rPr>
          <w:rFonts w:eastAsia="+mn-ea"/>
          <w:color w:val="000000"/>
          <w:kern w:val="24"/>
          <w:sz w:val="24"/>
          <w:szCs w:val="24"/>
        </w:rPr>
        <w:t xml:space="preserve">.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Intact antibody distribution and catabolism were measured at </w:t>
      </w:r>
      <w:r>
        <w:rPr>
          <w:rFonts w:eastAsia="+mn-ea"/>
          <w:color w:val="000000"/>
          <w:kern w:val="24"/>
          <w:sz w:val="24"/>
          <w:szCs w:val="24"/>
        </w:rPr>
        <w:t xml:space="preserve">6 h,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1 day and 7 days post dose. </w:t>
      </w:r>
      <w:r>
        <w:rPr>
          <w:rFonts w:eastAsia="+mn-ea"/>
          <w:color w:val="000000"/>
          <w:kern w:val="24"/>
          <w:sz w:val="24"/>
          <w:szCs w:val="24"/>
        </w:rPr>
        <w:t xml:space="preserve">Catabolized antibody was measured in tumor over the course of the study. </w:t>
      </w:r>
      <w:r w:rsidRPr="0025678A">
        <w:rPr>
          <w:rFonts w:eastAsia="+mn-ea"/>
          <w:color w:val="000000"/>
          <w:kern w:val="24"/>
          <w:sz w:val="24"/>
          <w:szCs w:val="24"/>
        </w:rPr>
        <w:t>p-values were obtained by Student’s t-test</w:t>
      </w:r>
      <w:r w:rsidRPr="00A0249D">
        <w:rPr>
          <w:rFonts w:eastAsia="+mn-ea"/>
          <w:color w:val="000000"/>
          <w:kern w:val="24"/>
          <w:sz w:val="24"/>
          <w:szCs w:val="24"/>
        </w:rPr>
        <w:t xml:space="preserve"> </w:t>
      </w:r>
      <w:r>
        <w:rPr>
          <w:rFonts w:eastAsia="+mn-ea"/>
          <w:color w:val="000000"/>
          <w:kern w:val="24"/>
          <w:sz w:val="24"/>
          <w:szCs w:val="24"/>
        </w:rPr>
        <w:t>for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each group</w:t>
      </w:r>
      <w:r>
        <w:rPr>
          <w:rFonts w:eastAsia="+mn-ea"/>
          <w:color w:val="000000"/>
          <w:kern w:val="24"/>
          <w:sz w:val="24"/>
          <w:szCs w:val="24"/>
        </w:rPr>
        <w:t xml:space="preserve"> (</w:t>
      </w:r>
      <w:r w:rsidRPr="0025678A">
        <w:rPr>
          <w:rFonts w:eastAsia="+mn-ea"/>
          <w:color w:val="000000"/>
          <w:kern w:val="24"/>
          <w:sz w:val="24"/>
          <w:szCs w:val="24"/>
        </w:rPr>
        <w:t>n=4</w:t>
      </w:r>
      <w:r>
        <w:rPr>
          <w:rFonts w:eastAsia="+mn-ea"/>
          <w:color w:val="000000"/>
          <w:kern w:val="24"/>
          <w:sz w:val="24"/>
          <w:szCs w:val="24"/>
        </w:rPr>
        <w:t>)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. </w:t>
      </w:r>
      <w:r w:rsidRPr="0071098F">
        <w:rPr>
          <w:rFonts w:eastAsia="+mn-ea"/>
          <w:color w:val="000000"/>
          <w:kern w:val="24"/>
          <w:sz w:val="24"/>
          <w:szCs w:val="24"/>
        </w:rPr>
        <w:t>All significant p values were reported as *, P &lt; 0.05.</w:t>
      </w:r>
      <w:r>
        <w:rPr>
          <w:rFonts w:eastAsia="+mn-ea"/>
          <w:color w:val="000000"/>
          <w:kern w:val="24"/>
          <w:sz w:val="24"/>
          <w:szCs w:val="24"/>
        </w:rPr>
        <w:t xml:space="preserve"> </w:t>
      </w:r>
    </w:p>
    <w:p w14:paraId="48B95206" w14:textId="07280223" w:rsidR="00A0249D" w:rsidRDefault="00A0249D" w:rsidP="00A0249D">
      <w:pPr>
        <w:spacing w:line="480" w:lineRule="auto"/>
        <w:jc w:val="both"/>
        <w:rPr>
          <w:b/>
          <w:sz w:val="24"/>
          <w:szCs w:val="24"/>
        </w:rPr>
      </w:pPr>
    </w:p>
    <w:p w14:paraId="23371B8A" w14:textId="3527A2AF" w:rsidR="00A0249D" w:rsidRDefault="00A0249D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C98D523" w14:textId="77777777" w:rsidR="008F51DD" w:rsidRDefault="008F51DD" w:rsidP="008F51DD">
      <w:pPr>
        <w:spacing w:line="480" w:lineRule="auto"/>
        <w:jc w:val="both"/>
        <w:rPr>
          <w:b/>
          <w:sz w:val="24"/>
          <w:szCs w:val="24"/>
        </w:rPr>
      </w:pPr>
    </w:p>
    <w:p w14:paraId="19E2DE18" w14:textId="0B34AF0D" w:rsidR="005760D4" w:rsidRDefault="00A0249D" w:rsidP="008F51DD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Supplemental Table 3:  Fitted parameters and model discrimination results for base model and variants.  </w:t>
      </w:r>
    </w:p>
    <w:p w14:paraId="13FD471D" w14:textId="5DA88352" w:rsidR="00CF5D43" w:rsidRDefault="00696358" w:rsidP="000D20A8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4C2C0C6" wp14:editId="1CED5960">
            <wp:extent cx="5943600" cy="2301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A0178" w14:textId="6B969E51" w:rsidR="00C87679" w:rsidRPr="000D20A8" w:rsidRDefault="00C87679" w:rsidP="00E01FE1">
      <w:pPr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Supplemental Table 3: </w:t>
      </w:r>
      <w:r w:rsidR="00152C9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Fitted parameters and model discrimination </w:t>
      </w:r>
      <w:r w:rsidR="003012C6">
        <w:rPr>
          <w:b/>
          <w:sz w:val="24"/>
          <w:szCs w:val="24"/>
        </w:rPr>
        <w:t xml:space="preserve">results </w:t>
      </w:r>
      <w:r>
        <w:rPr>
          <w:b/>
          <w:sz w:val="24"/>
          <w:szCs w:val="24"/>
        </w:rPr>
        <w:t>for base model and variants.</w:t>
      </w:r>
      <w:r w:rsidR="003012C6">
        <w:rPr>
          <w:b/>
          <w:sz w:val="24"/>
          <w:szCs w:val="24"/>
        </w:rPr>
        <w:t xml:space="preserve">  </w:t>
      </w:r>
      <w:r w:rsidR="003B1728" w:rsidRPr="000D20A8">
        <w:rPr>
          <w:sz w:val="24"/>
          <w:szCs w:val="24"/>
        </w:rPr>
        <w:t xml:space="preserve">A global optimization algorithm </w:t>
      </w:r>
      <w:r w:rsidR="00E04782">
        <w:rPr>
          <w:sz w:val="24"/>
          <w:szCs w:val="24"/>
        </w:rPr>
        <w:t>(22)</w:t>
      </w:r>
      <w:r w:rsidR="00117A3E" w:rsidRPr="000D20A8">
        <w:rPr>
          <w:sz w:val="24"/>
          <w:szCs w:val="24"/>
        </w:rPr>
        <w:t xml:space="preserve"> </w:t>
      </w:r>
      <w:r w:rsidR="003B1728" w:rsidRPr="000D20A8">
        <w:rPr>
          <w:sz w:val="24"/>
          <w:szCs w:val="24"/>
        </w:rPr>
        <w:t xml:space="preserve">was used to estimate model parameters and the </w:t>
      </w:r>
      <w:r w:rsidR="00152C93" w:rsidRPr="000D20A8">
        <w:rPr>
          <w:sz w:val="24"/>
          <w:szCs w:val="24"/>
        </w:rPr>
        <w:t xml:space="preserve">Akaike Information </w:t>
      </w:r>
      <w:r w:rsidR="00C46362" w:rsidRPr="000D20A8">
        <w:rPr>
          <w:sz w:val="24"/>
          <w:szCs w:val="24"/>
        </w:rPr>
        <w:t>Criteria</w:t>
      </w:r>
      <w:r w:rsidR="003B1728" w:rsidRPr="000D20A8">
        <w:rPr>
          <w:sz w:val="24"/>
          <w:szCs w:val="24"/>
        </w:rPr>
        <w:t xml:space="preserve"> </w:t>
      </w:r>
      <w:r w:rsidR="00E04782">
        <w:rPr>
          <w:sz w:val="24"/>
          <w:szCs w:val="24"/>
        </w:rPr>
        <w:t>(21)</w:t>
      </w:r>
      <w:r w:rsidR="00117A3E" w:rsidRPr="000D20A8">
        <w:rPr>
          <w:sz w:val="24"/>
          <w:szCs w:val="24"/>
        </w:rPr>
        <w:t xml:space="preserve"> </w:t>
      </w:r>
      <w:r w:rsidR="00152C93" w:rsidRPr="000D20A8">
        <w:rPr>
          <w:sz w:val="24"/>
          <w:szCs w:val="24"/>
        </w:rPr>
        <w:t xml:space="preserve">is calculated as </w:t>
      </w:r>
      <w:r w:rsidR="00152C93" w:rsidRPr="000D20A8">
        <w:rPr>
          <w:i/>
          <w:iCs/>
          <w:sz w:val="24"/>
          <w:szCs w:val="24"/>
        </w:rPr>
        <w:t>AIC = -2*</w:t>
      </w:r>
      <w:proofErr w:type="spellStart"/>
      <w:r w:rsidR="00152C93" w:rsidRPr="000D20A8">
        <w:rPr>
          <w:i/>
          <w:iCs/>
          <w:sz w:val="24"/>
          <w:szCs w:val="24"/>
        </w:rPr>
        <w:t>LogLikelihood</w:t>
      </w:r>
      <w:proofErr w:type="spellEnd"/>
      <w:r w:rsidR="00152C93" w:rsidRPr="000D20A8">
        <w:rPr>
          <w:i/>
          <w:iCs/>
          <w:sz w:val="24"/>
          <w:szCs w:val="24"/>
        </w:rPr>
        <w:t xml:space="preserve"> + 2N</w:t>
      </w:r>
      <w:r w:rsidR="00152C93" w:rsidRPr="000D20A8">
        <w:rPr>
          <w:i/>
          <w:iCs/>
          <w:sz w:val="24"/>
          <w:szCs w:val="24"/>
          <w:vertAlign w:val="subscript"/>
        </w:rPr>
        <w:t>p</w:t>
      </w:r>
      <w:r w:rsidR="00152C93" w:rsidRPr="000D20A8">
        <w:rPr>
          <w:sz w:val="24"/>
          <w:szCs w:val="24"/>
        </w:rPr>
        <w:t>, where N</w:t>
      </w:r>
      <w:r w:rsidR="00152C93" w:rsidRPr="000D20A8">
        <w:rPr>
          <w:sz w:val="24"/>
          <w:szCs w:val="24"/>
          <w:vertAlign w:val="subscript"/>
        </w:rPr>
        <w:t>p</w:t>
      </w:r>
      <w:r w:rsidR="00152C93" w:rsidRPr="000D20A8">
        <w:rPr>
          <w:sz w:val="24"/>
          <w:szCs w:val="24"/>
        </w:rPr>
        <w:t xml:space="preserve"> is the number of fitted parameters.  </w:t>
      </w:r>
      <w:r w:rsidR="003B1728" w:rsidRPr="000D20A8">
        <w:rPr>
          <w:sz w:val="24"/>
          <w:szCs w:val="24"/>
        </w:rPr>
        <w:t xml:space="preserve">Note that estimates of </w:t>
      </w:r>
      <w:r w:rsidR="003B1728" w:rsidRPr="000D20A8">
        <w:rPr>
          <w:i/>
          <w:iCs/>
          <w:sz w:val="24"/>
          <w:szCs w:val="24"/>
        </w:rPr>
        <w:t>C</w:t>
      </w:r>
      <w:r w:rsidR="003B1728" w:rsidRPr="000D20A8">
        <w:rPr>
          <w:sz w:val="24"/>
          <w:szCs w:val="24"/>
          <w:vertAlign w:val="subscript"/>
        </w:rPr>
        <w:t>1</w:t>
      </w:r>
      <w:r w:rsidR="003B1728" w:rsidRPr="000D20A8">
        <w:rPr>
          <w:sz w:val="24"/>
          <w:szCs w:val="24"/>
        </w:rPr>
        <w:t xml:space="preserve">, </w:t>
      </w:r>
      <w:r w:rsidR="003B1728" w:rsidRPr="000D20A8">
        <w:rPr>
          <w:i/>
          <w:iCs/>
          <w:sz w:val="24"/>
          <w:szCs w:val="24"/>
        </w:rPr>
        <w:t>C</w:t>
      </w:r>
      <w:r w:rsidR="003B1728" w:rsidRPr="000D20A8">
        <w:rPr>
          <w:sz w:val="24"/>
          <w:szCs w:val="24"/>
          <w:vertAlign w:val="subscript"/>
        </w:rPr>
        <w:t>2</w:t>
      </w:r>
      <w:r w:rsidR="003B1728" w:rsidRPr="000D20A8">
        <w:rPr>
          <w:sz w:val="24"/>
          <w:szCs w:val="24"/>
        </w:rPr>
        <w:t xml:space="preserve">, and </w:t>
      </w:r>
      <w:r w:rsidR="003B1728" w:rsidRPr="000D20A8">
        <w:rPr>
          <w:i/>
          <w:iCs/>
          <w:sz w:val="24"/>
          <w:szCs w:val="24"/>
        </w:rPr>
        <w:t>C</w:t>
      </w:r>
      <w:r w:rsidR="003B1728" w:rsidRPr="000D20A8">
        <w:rPr>
          <w:sz w:val="24"/>
          <w:szCs w:val="24"/>
          <w:vertAlign w:val="subscript"/>
        </w:rPr>
        <w:t>3</w:t>
      </w:r>
      <w:r w:rsidR="003B1728" w:rsidRPr="000D20A8">
        <w:rPr>
          <w:sz w:val="24"/>
          <w:szCs w:val="24"/>
        </w:rPr>
        <w:t xml:space="preserve"> are unreliable and likely numerically unidentifiable when simultaneously fitted to data (Variant 7); numerical precision of each estimated parameter can be found in the Supplemental file ‘fitted_parameters_and_stats.xlsx’.  </w:t>
      </w:r>
      <w:r w:rsidR="00152C93" w:rsidRPr="000D20A8">
        <w:rPr>
          <w:sz w:val="24"/>
          <w:szCs w:val="24"/>
        </w:rPr>
        <w:t>Additional details regarding the model and parameter optimization methodology can be found in Supplemental files ‘</w:t>
      </w:r>
      <w:proofErr w:type="spellStart"/>
      <w:r w:rsidR="00152C93" w:rsidRPr="000D20A8">
        <w:rPr>
          <w:sz w:val="24"/>
          <w:szCs w:val="24"/>
        </w:rPr>
        <w:t>in_vitro_simbiology_</w:t>
      </w:r>
      <w:proofErr w:type="gramStart"/>
      <w:r w:rsidR="00152C93" w:rsidRPr="000D20A8">
        <w:rPr>
          <w:sz w:val="24"/>
          <w:szCs w:val="24"/>
        </w:rPr>
        <w:t>model.sbproj</w:t>
      </w:r>
      <w:proofErr w:type="spellEnd"/>
      <w:proofErr w:type="gramEnd"/>
      <w:r w:rsidR="00152C93" w:rsidRPr="000D20A8">
        <w:rPr>
          <w:sz w:val="24"/>
          <w:szCs w:val="24"/>
        </w:rPr>
        <w:t xml:space="preserve">’, ‘in_vitro_data_for_simbiology.csv’ and ‘modelEquations.html’. </w:t>
      </w:r>
    </w:p>
    <w:p w14:paraId="79416EF1" w14:textId="01E50DEF" w:rsidR="00DB398F" w:rsidRDefault="00DB398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94131EB" w14:textId="77593CE2" w:rsidR="00671BC3" w:rsidRDefault="00671BC3" w:rsidP="00671BC3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Supplemental Figure 1</w:t>
      </w:r>
      <w:r w:rsidRPr="0025678A">
        <w:rPr>
          <w:b/>
          <w:sz w:val="24"/>
          <w:szCs w:val="24"/>
        </w:rPr>
        <w:t>: Impact of HER2 targeting antibody valency on systemic exposure in KPL-4 tumor bearing mice</w:t>
      </w:r>
    </w:p>
    <w:p w14:paraId="11476191" w14:textId="248C7437" w:rsidR="00F6171A" w:rsidRDefault="005F145F" w:rsidP="00F6171A">
      <w:pPr>
        <w:spacing w:line="480" w:lineRule="auto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B531DD9" wp14:editId="444BFF6A">
            <wp:extent cx="5943600" cy="7322185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. Figure 1- Whole blood and PK in (ug Antibody_mL).tif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2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96547" w14:textId="7A76A36E" w:rsidR="00671BC3" w:rsidRPr="00C760B6" w:rsidRDefault="00F6171A" w:rsidP="00F6171A">
      <w:pPr>
        <w:spacing w:line="480" w:lineRule="auto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lastRenderedPageBreak/>
        <w:t>S</w:t>
      </w:r>
      <w:r w:rsidR="00671BC3">
        <w:rPr>
          <w:b/>
          <w:sz w:val="24"/>
          <w:szCs w:val="24"/>
        </w:rPr>
        <w:t>upplemental Figure 1</w:t>
      </w:r>
      <w:r w:rsidR="00671BC3" w:rsidRPr="0025678A">
        <w:rPr>
          <w:b/>
          <w:sz w:val="24"/>
          <w:szCs w:val="24"/>
        </w:rPr>
        <w:t>: Impact of HER2 targeting antibody valency on systemic exposure in KPL-4 tumor bearing mice</w:t>
      </w:r>
      <w:r w:rsidR="00671BC3">
        <w:rPr>
          <w:b/>
          <w:sz w:val="24"/>
          <w:szCs w:val="24"/>
        </w:rPr>
        <w:t xml:space="preserve">. 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SCID</w:t>
      </w:r>
      <w:r w:rsidR="00671BC3">
        <w:rPr>
          <w:rFonts w:eastAsia="+mn-ea"/>
          <w:color w:val="000000"/>
          <w:kern w:val="24"/>
          <w:sz w:val="24"/>
          <w:szCs w:val="24"/>
        </w:rPr>
        <w:t>.bg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mice bearing KPL-4 tumors </w:t>
      </w:r>
      <w:r w:rsidR="00671BC3">
        <w:rPr>
          <w:rFonts w:eastAsia="+mn-ea"/>
          <w:color w:val="000000"/>
          <w:kern w:val="24"/>
          <w:sz w:val="24"/>
          <w:szCs w:val="24"/>
        </w:rPr>
        <w:t>i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n mammary fat pads were injected with a single IV bolus of </w:t>
      </w:r>
      <w:r w:rsidR="00671BC3"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I- and </w:t>
      </w:r>
      <w:r w:rsidR="00671BC3"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In-labeled antibodies with monovalent HER2 affinity (</w:t>
      </w:r>
      <w:r w:rsidR="002F3105"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2F3105">
        <w:rPr>
          <w:rFonts w:eastAsia="+mn-ea"/>
          <w:color w:val="000000"/>
          <w:kern w:val="24"/>
          <w:sz w:val="24"/>
          <w:szCs w:val="24"/>
        </w:rPr>
        <w:t>/HER2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, 1 or 10 </w:t>
      </w:r>
      <w:r w:rsidR="00671BC3">
        <w:rPr>
          <w:rFonts w:eastAsia="+mn-ea"/>
          <w:color w:val="000000"/>
          <w:kern w:val="24"/>
          <w:sz w:val="24"/>
          <w:szCs w:val="24"/>
        </w:rPr>
        <w:t>mg/kg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), bivalent HER2 affinity (</w:t>
      </w:r>
      <w:r w:rsidR="00BF1963">
        <w:rPr>
          <w:rFonts w:eastAsia="+mn-ea"/>
          <w:color w:val="000000"/>
          <w:kern w:val="24"/>
          <w:sz w:val="24"/>
          <w:szCs w:val="24"/>
        </w:rPr>
        <w:t>anti-HER2/HER2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, 0.5 or 5 </w:t>
      </w:r>
      <w:r w:rsidR="00671BC3">
        <w:rPr>
          <w:rFonts w:eastAsia="+mn-ea"/>
          <w:color w:val="000000"/>
          <w:kern w:val="24"/>
          <w:sz w:val="24"/>
          <w:szCs w:val="24"/>
        </w:rPr>
        <w:t>mg/kg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) or non-binding control (</w:t>
      </w:r>
      <w:r w:rsidR="002F3105"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2F3105">
        <w:rPr>
          <w:rFonts w:eastAsia="+mn-ea"/>
          <w:color w:val="000000"/>
          <w:kern w:val="24"/>
          <w:sz w:val="24"/>
          <w:szCs w:val="24"/>
        </w:rPr>
        <w:t>/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, 5 </w:t>
      </w:r>
      <w:r w:rsidR="00671BC3">
        <w:rPr>
          <w:rFonts w:eastAsia="+mn-ea"/>
          <w:color w:val="000000"/>
          <w:kern w:val="24"/>
          <w:sz w:val="24"/>
          <w:szCs w:val="24"/>
        </w:rPr>
        <w:t>mg/kg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). Sparse blood samples were collected 0 to 7 days. Whole blood </w:t>
      </w:r>
      <w:r w:rsidR="00671BC3">
        <w:rPr>
          <w:rFonts w:eastAsia="+mn-ea"/>
          <w:color w:val="000000"/>
          <w:kern w:val="24"/>
          <w:sz w:val="24"/>
          <w:szCs w:val="24"/>
        </w:rPr>
        <w:t>concentrations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of </w:t>
      </w:r>
      <w:r w:rsidR="00671BC3" w:rsidRPr="0025678A">
        <w:rPr>
          <w:rFonts w:eastAsia="+mn-ea"/>
          <w:b/>
          <w:color w:val="000000"/>
          <w:kern w:val="24"/>
          <w:sz w:val="24"/>
          <w:szCs w:val="24"/>
        </w:rPr>
        <w:t>(A)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I radiolabeled and </w:t>
      </w:r>
      <w:r w:rsidR="00671BC3" w:rsidRPr="0025678A">
        <w:rPr>
          <w:rFonts w:eastAsia="+mn-ea"/>
          <w:b/>
          <w:color w:val="000000"/>
          <w:kern w:val="24"/>
          <w:sz w:val="24"/>
          <w:szCs w:val="24"/>
        </w:rPr>
        <w:t>(B)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In radiolabeled antibodies are represented as %ID/</w:t>
      </w:r>
      <w:proofErr w:type="spellStart"/>
      <w:r w:rsidR="00671BC3" w:rsidRPr="0025678A">
        <w:rPr>
          <w:rFonts w:eastAsia="+mn-ea"/>
          <w:color w:val="000000"/>
          <w:kern w:val="24"/>
          <w:sz w:val="24"/>
          <w:szCs w:val="24"/>
        </w:rPr>
        <w:t>mL.</w:t>
      </w:r>
      <w:proofErr w:type="spellEnd"/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0F47B0">
        <w:rPr>
          <w:rFonts w:eastAsia="+mn-ea"/>
          <w:color w:val="000000"/>
          <w:kern w:val="24"/>
          <w:sz w:val="24"/>
          <w:szCs w:val="24"/>
        </w:rPr>
        <w:t>Exposures</w:t>
      </w:r>
      <w:r w:rsidR="000F47B0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0F47B0">
        <w:rPr>
          <w:rFonts w:eastAsia="+mn-ea"/>
          <w:color w:val="000000"/>
          <w:kern w:val="24"/>
          <w:sz w:val="24"/>
          <w:szCs w:val="24"/>
        </w:rPr>
        <w:t>(</w:t>
      </w:r>
      <w:r w:rsidR="000F47B0" w:rsidRPr="0025678A">
        <w:rPr>
          <w:rFonts w:eastAsia="+mn-ea"/>
          <w:color w:val="000000"/>
          <w:kern w:val="24"/>
          <w:sz w:val="24"/>
          <w:szCs w:val="24"/>
        </w:rPr>
        <w:t>AUC ± SEM</w:t>
      </w:r>
      <w:r w:rsidR="000F47B0">
        <w:rPr>
          <w:rFonts w:eastAsia="+mn-ea"/>
          <w:color w:val="000000"/>
          <w:kern w:val="24"/>
          <w:sz w:val="24"/>
          <w:szCs w:val="24"/>
        </w:rPr>
        <w:t>)</w:t>
      </w:r>
      <w:r w:rsidR="000F47B0" w:rsidRPr="0025678A">
        <w:rPr>
          <w:rFonts w:eastAsia="+mn-ea"/>
          <w:color w:val="000000"/>
          <w:kern w:val="24"/>
          <w:sz w:val="24"/>
          <w:szCs w:val="24"/>
        </w:rPr>
        <w:t xml:space="preserve"> were calculated using GraphPad Prism and significance was determined using a </w:t>
      </w:r>
      <w:r w:rsidR="000F47B0" w:rsidRPr="00DD1FC8">
        <w:rPr>
          <w:rFonts w:eastAsia="+mn-ea"/>
          <w:color w:val="000000"/>
          <w:kern w:val="24"/>
          <w:sz w:val="24"/>
          <w:szCs w:val="24"/>
        </w:rPr>
        <w:t>Student’s t-test.</w:t>
      </w:r>
      <w:r w:rsidR="000F47B0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Whole blood </w:t>
      </w:r>
      <w:r w:rsidR="00671BC3">
        <w:rPr>
          <w:rFonts w:eastAsia="+mn-ea"/>
          <w:color w:val="000000"/>
          <w:kern w:val="24"/>
          <w:sz w:val="24"/>
          <w:szCs w:val="24"/>
        </w:rPr>
        <w:t>concentrations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of </w:t>
      </w:r>
      <w:r w:rsidR="00671BC3" w:rsidRPr="00E8590D">
        <w:rPr>
          <w:rFonts w:eastAsia="+mn-ea"/>
          <w:b/>
          <w:bCs/>
          <w:color w:val="000000"/>
          <w:kern w:val="24"/>
          <w:sz w:val="24"/>
          <w:szCs w:val="24"/>
        </w:rPr>
        <w:t>(C)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C46362">
        <w:rPr>
          <w:rFonts w:eastAsia="+mn-ea"/>
          <w:color w:val="000000"/>
          <w:kern w:val="24"/>
          <w:sz w:val="24"/>
          <w:szCs w:val="24"/>
          <w:vertAlign w:val="superscript"/>
        </w:rPr>
        <w:t>125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I radiolabeled and </w:t>
      </w:r>
      <w:r w:rsidR="00671BC3" w:rsidRPr="00E8590D">
        <w:rPr>
          <w:rFonts w:eastAsia="+mn-ea"/>
          <w:b/>
          <w:bCs/>
          <w:color w:val="000000"/>
          <w:kern w:val="24"/>
          <w:sz w:val="24"/>
          <w:szCs w:val="24"/>
        </w:rPr>
        <w:t>(D)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C46362">
        <w:rPr>
          <w:rFonts w:eastAsia="+mn-ea"/>
          <w:color w:val="000000"/>
          <w:kern w:val="24"/>
          <w:sz w:val="24"/>
          <w:szCs w:val="24"/>
          <w:vertAlign w:val="superscript"/>
        </w:rPr>
        <w:t>111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In radiolabeled antibodies are represented as </w:t>
      </w:r>
      <w:r w:rsidR="00671BC3" w:rsidRPr="00E8590D">
        <w:rPr>
          <w:rFonts w:eastAsia="+mn-ea"/>
          <w:color w:val="000000"/>
          <w:kern w:val="24"/>
          <w:sz w:val="24"/>
          <w:szCs w:val="24"/>
        </w:rPr>
        <w:t>µg Antibody/</w:t>
      </w:r>
      <w:proofErr w:type="spellStart"/>
      <w:r w:rsidR="00671BC3" w:rsidRPr="00E8590D">
        <w:rPr>
          <w:rFonts w:eastAsia="+mn-ea"/>
          <w:color w:val="000000"/>
          <w:kern w:val="24"/>
          <w:sz w:val="24"/>
          <w:szCs w:val="24"/>
        </w:rPr>
        <w:t>mL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.</w:t>
      </w:r>
      <w:proofErr w:type="spellEnd"/>
      <w:r w:rsidR="00671BC3">
        <w:rPr>
          <w:rFonts w:eastAsia="+mn-ea"/>
          <w:color w:val="000000"/>
          <w:kern w:val="24"/>
          <w:sz w:val="24"/>
          <w:szCs w:val="24"/>
        </w:rPr>
        <w:t xml:space="preserve"> Plasma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>
        <w:rPr>
          <w:rFonts w:eastAsia="+mn-ea"/>
          <w:color w:val="000000"/>
          <w:kern w:val="24"/>
          <w:sz w:val="24"/>
          <w:szCs w:val="24"/>
        </w:rPr>
        <w:t>concentrations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of </w:t>
      </w:r>
      <w:r w:rsidR="00671BC3" w:rsidRPr="00E8590D">
        <w:rPr>
          <w:rFonts w:eastAsia="+mn-ea"/>
          <w:b/>
          <w:bCs/>
          <w:color w:val="000000"/>
          <w:kern w:val="24"/>
          <w:sz w:val="24"/>
          <w:szCs w:val="24"/>
        </w:rPr>
        <w:t>(</w:t>
      </w:r>
      <w:r w:rsidR="00671BC3">
        <w:rPr>
          <w:rFonts w:eastAsia="+mn-ea"/>
          <w:b/>
          <w:bCs/>
          <w:color w:val="000000"/>
          <w:kern w:val="24"/>
          <w:sz w:val="24"/>
          <w:szCs w:val="24"/>
        </w:rPr>
        <w:t>E</w:t>
      </w:r>
      <w:r w:rsidR="00671BC3" w:rsidRPr="00E8590D">
        <w:rPr>
          <w:rFonts w:eastAsia="+mn-ea"/>
          <w:b/>
          <w:bCs/>
          <w:color w:val="000000"/>
          <w:kern w:val="24"/>
          <w:sz w:val="24"/>
          <w:szCs w:val="24"/>
        </w:rPr>
        <w:t>)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C46362">
        <w:rPr>
          <w:rFonts w:eastAsia="+mn-ea"/>
          <w:color w:val="000000"/>
          <w:kern w:val="24"/>
          <w:sz w:val="24"/>
          <w:szCs w:val="24"/>
          <w:vertAlign w:val="superscript"/>
        </w:rPr>
        <w:t>125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I radiolabeled and </w:t>
      </w:r>
      <w:r w:rsidR="00671BC3" w:rsidRPr="00E8590D">
        <w:rPr>
          <w:rFonts w:eastAsia="+mn-ea"/>
          <w:b/>
          <w:bCs/>
          <w:color w:val="000000"/>
          <w:kern w:val="24"/>
          <w:sz w:val="24"/>
          <w:szCs w:val="24"/>
        </w:rPr>
        <w:t>(</w:t>
      </w:r>
      <w:r w:rsidR="00671BC3">
        <w:rPr>
          <w:rFonts w:eastAsia="+mn-ea"/>
          <w:b/>
          <w:bCs/>
          <w:color w:val="000000"/>
          <w:kern w:val="24"/>
          <w:sz w:val="24"/>
          <w:szCs w:val="24"/>
        </w:rPr>
        <w:t>F</w:t>
      </w:r>
      <w:r w:rsidR="00671BC3" w:rsidRPr="00E8590D">
        <w:rPr>
          <w:rFonts w:eastAsia="+mn-ea"/>
          <w:b/>
          <w:bCs/>
          <w:color w:val="000000"/>
          <w:kern w:val="24"/>
          <w:sz w:val="24"/>
          <w:szCs w:val="24"/>
        </w:rPr>
        <w:t>)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="00671BC3" w:rsidRPr="00C46362">
        <w:rPr>
          <w:rFonts w:eastAsia="+mn-ea"/>
          <w:color w:val="000000"/>
          <w:kern w:val="24"/>
          <w:sz w:val="24"/>
          <w:szCs w:val="24"/>
          <w:vertAlign w:val="superscript"/>
        </w:rPr>
        <w:t>111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 xml:space="preserve">In radiolabeled antibodies are represented as </w:t>
      </w:r>
      <w:r w:rsidR="00671BC3" w:rsidRPr="00E8590D">
        <w:rPr>
          <w:rFonts w:eastAsia="+mn-ea"/>
          <w:color w:val="000000"/>
          <w:kern w:val="24"/>
          <w:sz w:val="24"/>
          <w:szCs w:val="24"/>
        </w:rPr>
        <w:t>µg Antibody/</w:t>
      </w:r>
      <w:proofErr w:type="spellStart"/>
      <w:r w:rsidR="00671BC3" w:rsidRPr="00E8590D">
        <w:rPr>
          <w:rFonts w:eastAsia="+mn-ea"/>
          <w:color w:val="000000"/>
          <w:kern w:val="24"/>
          <w:sz w:val="24"/>
          <w:szCs w:val="24"/>
        </w:rPr>
        <w:t>mL</w:t>
      </w:r>
      <w:r w:rsidR="00671BC3" w:rsidRPr="0025678A">
        <w:rPr>
          <w:rFonts w:eastAsia="+mn-ea"/>
          <w:color w:val="000000"/>
          <w:kern w:val="24"/>
          <w:sz w:val="24"/>
          <w:szCs w:val="24"/>
        </w:rPr>
        <w:t>.</w:t>
      </w:r>
      <w:proofErr w:type="spellEnd"/>
    </w:p>
    <w:p w14:paraId="061F111D" w14:textId="77777777" w:rsidR="00671BC3" w:rsidRDefault="00671BC3" w:rsidP="00671BC3">
      <w:pPr>
        <w:spacing w:line="480" w:lineRule="auto"/>
        <w:jc w:val="both"/>
        <w:rPr>
          <w:rFonts w:eastAsia="+mn-ea"/>
          <w:color w:val="000000"/>
          <w:kern w:val="24"/>
          <w:sz w:val="24"/>
          <w:szCs w:val="24"/>
        </w:rPr>
      </w:pPr>
    </w:p>
    <w:p w14:paraId="70E0417A" w14:textId="77777777" w:rsidR="00671BC3" w:rsidRDefault="00671BC3" w:rsidP="00671BC3">
      <w:pPr>
        <w:spacing w:line="480" w:lineRule="auto"/>
        <w:jc w:val="both"/>
        <w:rPr>
          <w:rFonts w:eastAsia="+mn-ea"/>
          <w:color w:val="000000"/>
          <w:kern w:val="24"/>
          <w:sz w:val="24"/>
          <w:szCs w:val="24"/>
        </w:rPr>
      </w:pPr>
    </w:p>
    <w:p w14:paraId="663CCB25" w14:textId="77777777" w:rsidR="00671BC3" w:rsidRDefault="00671BC3" w:rsidP="00671BC3">
      <w:pPr>
        <w:spacing w:line="480" w:lineRule="auto"/>
        <w:jc w:val="both"/>
        <w:rPr>
          <w:rFonts w:eastAsia="+mn-ea"/>
          <w:color w:val="000000"/>
          <w:kern w:val="24"/>
          <w:sz w:val="24"/>
          <w:szCs w:val="24"/>
        </w:rPr>
      </w:pPr>
    </w:p>
    <w:p w14:paraId="454A44F3" w14:textId="77777777" w:rsidR="00671BC3" w:rsidRDefault="00671BC3" w:rsidP="00671BC3">
      <w:pPr>
        <w:spacing w:line="480" w:lineRule="auto"/>
        <w:jc w:val="both"/>
        <w:rPr>
          <w:rFonts w:eastAsia="+mn-ea"/>
          <w:color w:val="000000"/>
          <w:kern w:val="24"/>
          <w:sz w:val="24"/>
          <w:szCs w:val="24"/>
        </w:rPr>
      </w:pPr>
    </w:p>
    <w:p w14:paraId="6D6269A0" w14:textId="77777777" w:rsidR="00F6171A" w:rsidRDefault="00F6171A">
      <w:pPr>
        <w:rPr>
          <w:rFonts w:eastAsia="+mn-ea"/>
          <w:color w:val="000000"/>
          <w:kern w:val="24"/>
          <w:sz w:val="24"/>
          <w:szCs w:val="24"/>
        </w:rPr>
      </w:pPr>
      <w:r>
        <w:rPr>
          <w:rFonts w:eastAsia="+mn-ea"/>
          <w:color w:val="000000"/>
          <w:kern w:val="24"/>
          <w:sz w:val="24"/>
          <w:szCs w:val="24"/>
        </w:rPr>
        <w:br w:type="page"/>
      </w:r>
    </w:p>
    <w:p w14:paraId="705C5A14" w14:textId="49A22B42" w:rsidR="00671BC3" w:rsidRPr="004776BA" w:rsidRDefault="00671BC3" w:rsidP="00671BC3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Supplemental Figure 2</w:t>
      </w:r>
      <w:r w:rsidRPr="0025678A">
        <w:rPr>
          <w:b/>
          <w:sz w:val="24"/>
          <w:szCs w:val="24"/>
        </w:rPr>
        <w:t>: HER2 targeting antibody valency impact on tissue distribution and uptake in KPL-4 tumor bearing mice</w:t>
      </w:r>
    </w:p>
    <w:p w14:paraId="38CA1D86" w14:textId="305C89C3" w:rsidR="00F6171A" w:rsidRDefault="005F145F" w:rsidP="00671BC3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91DC744" wp14:editId="64A027F1">
            <wp:extent cx="5943600" cy="40976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. Figure 2- Full Tissue Distribution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B2D10" w14:textId="77777777" w:rsidR="00F6171A" w:rsidRDefault="00F617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F03A3DC" w14:textId="7DF3CE38" w:rsidR="00671BC3" w:rsidRPr="00E8590D" w:rsidRDefault="00671BC3" w:rsidP="00671BC3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Supplemental Figure 2</w:t>
      </w:r>
      <w:r w:rsidRPr="0025678A">
        <w:rPr>
          <w:b/>
          <w:sz w:val="24"/>
          <w:szCs w:val="24"/>
        </w:rPr>
        <w:t xml:space="preserve">: HER2 targeting antibody valency impact on tissue distribution and uptake in KPL-4 tumor bearing mice. </w:t>
      </w:r>
      <w:r w:rsidRPr="0025678A">
        <w:rPr>
          <w:rFonts w:eastAsia="+mn-ea"/>
          <w:color w:val="000000"/>
          <w:kern w:val="24"/>
          <w:sz w:val="24"/>
          <w:szCs w:val="24"/>
        </w:rPr>
        <w:t>SCID</w:t>
      </w:r>
      <w:r>
        <w:rPr>
          <w:rFonts w:eastAsia="+mn-ea"/>
          <w:color w:val="000000"/>
          <w:kern w:val="24"/>
          <w:sz w:val="24"/>
          <w:szCs w:val="24"/>
        </w:rPr>
        <w:t>.bg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mice bearing KPL-4 tumors </w:t>
      </w:r>
      <w:r>
        <w:rPr>
          <w:rFonts w:eastAsia="+mn-ea"/>
          <w:color w:val="000000"/>
          <w:kern w:val="24"/>
          <w:sz w:val="24"/>
          <w:szCs w:val="24"/>
        </w:rPr>
        <w:t>i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n mammary fat pads were injected with a single IV bolus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I- and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>In-labeled antibodies with monovalent HER2 affinity (</w:t>
      </w:r>
      <w:r w:rsidR="002F3105"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2F3105">
        <w:rPr>
          <w:rFonts w:eastAsia="+mn-ea"/>
          <w:color w:val="000000"/>
          <w:kern w:val="24"/>
          <w:sz w:val="24"/>
          <w:szCs w:val="24"/>
        </w:rPr>
        <w:t>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, 1 or 10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), bivalent HER2 affinity (</w:t>
      </w:r>
      <w:r w:rsidR="00BF1963">
        <w:rPr>
          <w:rFonts w:eastAsia="+mn-ea"/>
          <w:color w:val="000000"/>
          <w:kern w:val="24"/>
          <w:sz w:val="24"/>
          <w:szCs w:val="24"/>
        </w:rPr>
        <w:t>anti-HER2/HER2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, 0.5 or 5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 or non-binding control (</w:t>
      </w:r>
      <w:r w:rsidR="002F3105"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2F3105">
        <w:rPr>
          <w:rFonts w:eastAsia="+mn-ea"/>
          <w:color w:val="000000"/>
          <w:kern w:val="24"/>
          <w:sz w:val="24"/>
          <w:szCs w:val="24"/>
        </w:rPr>
        <w:t>/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Pr="0025678A">
        <w:rPr>
          <w:rFonts w:eastAsia="+mn-ea"/>
          <w:color w:val="000000"/>
          <w:kern w:val="24"/>
          <w:sz w:val="24"/>
          <w:szCs w:val="24"/>
        </w:rPr>
        <w:t xml:space="preserve">, 5 </w:t>
      </w:r>
      <w:r>
        <w:rPr>
          <w:rFonts w:eastAsia="+mn-ea"/>
          <w:color w:val="000000"/>
          <w:kern w:val="24"/>
          <w:sz w:val="24"/>
          <w:szCs w:val="24"/>
        </w:rPr>
        <w:t>mg/kg</w:t>
      </w:r>
      <w:r w:rsidRPr="0025678A">
        <w:rPr>
          <w:rFonts w:eastAsia="+mn-ea"/>
          <w:color w:val="000000"/>
          <w:kern w:val="24"/>
          <w:sz w:val="24"/>
          <w:szCs w:val="24"/>
        </w:rPr>
        <w:t>). Tissue enrichment of antibodies are expressed as %ID/g. Intact antibodies</w:t>
      </w:r>
      <w:r>
        <w:rPr>
          <w:rFonts w:eastAsia="+mn-ea"/>
          <w:color w:val="000000"/>
          <w:kern w:val="24"/>
          <w:sz w:val="24"/>
          <w:szCs w:val="24"/>
        </w:rPr>
        <w:t xml:space="preserve"> (solid bars)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were determined from the measurement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>I, while the amount of catabolized antibody</w:t>
      </w:r>
      <w:r>
        <w:rPr>
          <w:rFonts w:eastAsia="+mn-ea"/>
          <w:color w:val="000000"/>
          <w:kern w:val="24"/>
          <w:sz w:val="24"/>
          <w:szCs w:val="24"/>
        </w:rPr>
        <w:t xml:space="preserve"> (open bars)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is </w:t>
      </w:r>
      <w:r w:rsidRPr="005E4DE8">
        <w:rPr>
          <w:rFonts w:eastAsia="+mn-ea"/>
          <w:color w:val="000000"/>
          <w:kern w:val="24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In-labeled antibody %ID/g </w:t>
      </w:r>
      <w:r>
        <w:rPr>
          <w:rFonts w:eastAsia="+mn-ea"/>
          <w:color w:val="000000"/>
          <w:kern w:val="24"/>
          <w:sz w:val="24"/>
          <w:szCs w:val="24"/>
        </w:rPr>
        <w:t>minus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125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I-labeled antibody %ID/g (Intact + Catabolized – Intact). Intact antibody distribution and catabolism were measured at </w:t>
      </w:r>
      <w:r w:rsidRPr="0025678A">
        <w:rPr>
          <w:rFonts w:eastAsia="+mn-ea"/>
          <w:b/>
          <w:color w:val="000000"/>
          <w:kern w:val="24"/>
          <w:sz w:val="24"/>
          <w:szCs w:val="24"/>
        </w:rPr>
        <w:t>(A)</w:t>
      </w:r>
      <w:r>
        <w:rPr>
          <w:rFonts w:eastAsia="+mn-ea"/>
          <w:color w:val="000000"/>
          <w:kern w:val="24"/>
          <w:sz w:val="24"/>
          <w:szCs w:val="24"/>
        </w:rPr>
        <w:t xml:space="preserve"> 6 h, </w:t>
      </w:r>
      <w:r w:rsidRPr="0025678A">
        <w:rPr>
          <w:rFonts w:eastAsia="+mn-ea"/>
          <w:b/>
          <w:color w:val="000000"/>
          <w:kern w:val="24"/>
          <w:sz w:val="24"/>
          <w:szCs w:val="24"/>
        </w:rPr>
        <w:t xml:space="preserve">(B)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1 day and </w:t>
      </w:r>
      <w:r w:rsidRPr="0025678A">
        <w:rPr>
          <w:rFonts w:eastAsia="+mn-ea"/>
          <w:b/>
          <w:color w:val="000000"/>
          <w:kern w:val="24"/>
          <w:sz w:val="24"/>
          <w:szCs w:val="24"/>
        </w:rPr>
        <w:t xml:space="preserve">(C)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7 days post dose. </w:t>
      </w:r>
      <w:r>
        <w:rPr>
          <w:rFonts w:eastAsia="+mn-ea"/>
          <w:color w:val="000000"/>
          <w:kern w:val="24"/>
          <w:sz w:val="24"/>
          <w:szCs w:val="24"/>
        </w:rPr>
        <w:t xml:space="preserve">Catabolized antibody was measured in tumor over the course of the study and expressed as </w:t>
      </w:r>
      <w:r w:rsidRPr="00E8590D">
        <w:rPr>
          <w:rFonts w:eastAsia="+mn-ea"/>
          <w:color w:val="000000"/>
          <w:kern w:val="24"/>
          <w:sz w:val="24"/>
          <w:szCs w:val="24"/>
        </w:rPr>
        <w:t>µg Antibody/</w:t>
      </w:r>
      <w:r>
        <w:rPr>
          <w:rFonts w:eastAsia="+mn-ea"/>
          <w:color w:val="000000"/>
          <w:kern w:val="24"/>
          <w:sz w:val="24"/>
          <w:szCs w:val="24"/>
        </w:rPr>
        <w:t xml:space="preserve">g Tumor </w:t>
      </w:r>
      <w:r w:rsidRPr="00C9115D">
        <w:rPr>
          <w:rFonts w:eastAsia="+mn-ea"/>
          <w:b/>
          <w:bCs/>
          <w:color w:val="000000"/>
          <w:kern w:val="24"/>
          <w:sz w:val="24"/>
          <w:szCs w:val="24"/>
        </w:rPr>
        <w:t>(D)</w:t>
      </w:r>
      <w:r>
        <w:rPr>
          <w:rFonts w:eastAsia="+mn-ea"/>
          <w:color w:val="000000"/>
          <w:kern w:val="24"/>
          <w:sz w:val="24"/>
          <w:szCs w:val="24"/>
        </w:rPr>
        <w:t xml:space="preserve">. </w:t>
      </w:r>
    </w:p>
    <w:p w14:paraId="59B1FF05" w14:textId="77777777" w:rsidR="00671BC3" w:rsidRDefault="00671BC3" w:rsidP="00671BC3">
      <w:pPr>
        <w:spacing w:line="480" w:lineRule="auto"/>
        <w:jc w:val="both"/>
        <w:rPr>
          <w:sz w:val="24"/>
          <w:szCs w:val="24"/>
        </w:rPr>
      </w:pPr>
    </w:p>
    <w:p w14:paraId="1C914354" w14:textId="77777777" w:rsidR="00671BC3" w:rsidRDefault="00671BC3" w:rsidP="00671BC3">
      <w:pPr>
        <w:spacing w:line="480" w:lineRule="auto"/>
        <w:jc w:val="both"/>
        <w:rPr>
          <w:sz w:val="24"/>
          <w:szCs w:val="24"/>
        </w:rPr>
      </w:pPr>
    </w:p>
    <w:p w14:paraId="0BD09F32" w14:textId="77777777" w:rsidR="00671BC3" w:rsidRDefault="00671BC3" w:rsidP="00671BC3">
      <w:pPr>
        <w:spacing w:line="480" w:lineRule="auto"/>
        <w:jc w:val="both"/>
        <w:rPr>
          <w:b/>
          <w:sz w:val="24"/>
          <w:szCs w:val="24"/>
        </w:rPr>
      </w:pPr>
    </w:p>
    <w:p w14:paraId="5D78050C" w14:textId="77777777" w:rsidR="00671BC3" w:rsidRDefault="00671BC3" w:rsidP="00671BC3">
      <w:pPr>
        <w:spacing w:line="480" w:lineRule="auto"/>
        <w:jc w:val="both"/>
        <w:rPr>
          <w:b/>
          <w:sz w:val="24"/>
          <w:szCs w:val="24"/>
        </w:rPr>
      </w:pPr>
    </w:p>
    <w:p w14:paraId="60668CED" w14:textId="77777777" w:rsidR="00671BC3" w:rsidRDefault="00671BC3" w:rsidP="00671BC3">
      <w:pPr>
        <w:spacing w:line="480" w:lineRule="auto"/>
        <w:jc w:val="both"/>
        <w:rPr>
          <w:b/>
          <w:sz w:val="24"/>
          <w:szCs w:val="24"/>
        </w:rPr>
      </w:pPr>
    </w:p>
    <w:p w14:paraId="59394BB2" w14:textId="77777777" w:rsidR="00671BC3" w:rsidRDefault="00671BC3" w:rsidP="00671BC3">
      <w:pPr>
        <w:spacing w:line="480" w:lineRule="auto"/>
        <w:jc w:val="both"/>
        <w:rPr>
          <w:b/>
          <w:sz w:val="24"/>
          <w:szCs w:val="24"/>
        </w:rPr>
      </w:pPr>
    </w:p>
    <w:p w14:paraId="0024AF8C" w14:textId="77777777" w:rsidR="00F6171A" w:rsidRDefault="00F617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57438E16" w14:textId="73222650" w:rsidR="00671BC3" w:rsidRDefault="00671BC3" w:rsidP="00671BC3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Supplemental Figure 3</w:t>
      </w:r>
      <w:r w:rsidRPr="0025678A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>Whole body radioactivity in SPECT-CT imaged KPL4 tumor bearing mice.</w:t>
      </w:r>
    </w:p>
    <w:p w14:paraId="5B4757AE" w14:textId="2D88A2AC" w:rsidR="00F6171A" w:rsidRDefault="005F145F" w:rsidP="00671BC3">
      <w:pPr>
        <w:spacing w:line="48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6DD562DE" wp14:editId="710747A0">
            <wp:extent cx="5943600" cy="477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up. Figure 3- Whole Body Radioactivity.tif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3F60C" w14:textId="77777777" w:rsidR="00F6171A" w:rsidRDefault="00F6171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A0614DF" w14:textId="645C8CC4" w:rsidR="00671BC3" w:rsidRDefault="00671BC3" w:rsidP="00671BC3">
      <w:pPr>
        <w:spacing w:line="480" w:lineRule="auto"/>
        <w:jc w:val="both"/>
        <w:rPr>
          <w:rFonts w:eastAsia="+mn-ea"/>
          <w:color w:val="000000"/>
          <w:kern w:val="24"/>
          <w:sz w:val="24"/>
          <w:szCs w:val="24"/>
        </w:rPr>
      </w:pPr>
      <w:r>
        <w:rPr>
          <w:b/>
          <w:sz w:val="24"/>
          <w:szCs w:val="24"/>
        </w:rPr>
        <w:lastRenderedPageBreak/>
        <w:t>Supplemental Figure 3</w:t>
      </w:r>
      <w:r w:rsidRPr="0025678A">
        <w:rPr>
          <w:b/>
          <w:sz w:val="24"/>
          <w:szCs w:val="24"/>
        </w:rPr>
        <w:t xml:space="preserve">: </w:t>
      </w:r>
      <w:r>
        <w:rPr>
          <w:b/>
          <w:sz w:val="24"/>
          <w:szCs w:val="24"/>
        </w:rPr>
        <w:t xml:space="preserve">Whole body radioactivity in SPECT-CT imaged KPL4 tumor bearing mice. </w:t>
      </w:r>
      <w:r w:rsidRPr="0025678A">
        <w:rPr>
          <w:rFonts w:eastAsia="+mn-ea"/>
          <w:color w:val="000000"/>
          <w:kern w:val="24"/>
          <w:sz w:val="24"/>
          <w:szCs w:val="24"/>
        </w:rPr>
        <w:t>SCID</w:t>
      </w:r>
      <w:r>
        <w:rPr>
          <w:rFonts w:eastAsia="+mn-ea"/>
          <w:color w:val="000000"/>
          <w:kern w:val="24"/>
          <w:sz w:val="24"/>
          <w:szCs w:val="24"/>
        </w:rPr>
        <w:t>.bg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mice bearing KPL-4 tumors </w:t>
      </w:r>
      <w:r>
        <w:rPr>
          <w:rFonts w:eastAsia="+mn-ea"/>
          <w:color w:val="000000"/>
          <w:kern w:val="24"/>
          <w:sz w:val="24"/>
          <w:szCs w:val="24"/>
        </w:rPr>
        <w:t>i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n mammary fat pads </w:t>
      </w:r>
      <w:r>
        <w:rPr>
          <w:rFonts w:eastAsia="+mn-ea"/>
          <w:color w:val="000000"/>
          <w:kern w:val="24"/>
          <w:sz w:val="24"/>
          <w:szCs w:val="24"/>
        </w:rPr>
        <w:t xml:space="preserve">received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</w:t>
      </w:r>
      <w:r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</w:t>
      </w:r>
      <w:r w:rsidRPr="0025678A">
        <w:rPr>
          <w:rFonts w:eastAsia="+mn-ea"/>
          <w:color w:val="000000"/>
          <w:kern w:val="24"/>
          <w:sz w:val="24"/>
          <w:szCs w:val="24"/>
        </w:rPr>
        <w:t>In-labeled antibodies</w:t>
      </w:r>
      <w:r>
        <w:rPr>
          <w:rFonts w:eastAsia="+mn-ea"/>
          <w:color w:val="000000"/>
          <w:kern w:val="24"/>
          <w:sz w:val="24"/>
          <w:szCs w:val="24"/>
        </w:rPr>
        <w:t>,</w:t>
      </w:r>
      <w:r w:rsidRPr="00A0045D"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sz w:val="24"/>
          <w:szCs w:val="24"/>
        </w:rPr>
        <w:t>representing distribution of both in</w:t>
      </w:r>
      <w:r>
        <w:rPr>
          <w:rFonts w:eastAsia="+mn-ea"/>
          <w:color w:val="000000"/>
          <w:kern w:val="24"/>
          <w:sz w:val="24"/>
          <w:szCs w:val="24"/>
        </w:rPr>
        <w:t xml:space="preserve">tact and catabolized antibodies. Mice dosed with 5 mg/kg </w:t>
      </w:r>
      <w:r w:rsidR="002F3105"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2F3105">
        <w:rPr>
          <w:rFonts w:eastAsia="+mn-ea"/>
          <w:color w:val="000000"/>
          <w:kern w:val="24"/>
          <w:sz w:val="24"/>
          <w:szCs w:val="24"/>
        </w:rPr>
        <w:t>/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>
        <w:rPr>
          <w:rFonts w:eastAsia="+mn-ea"/>
          <w:color w:val="000000"/>
          <w:kern w:val="24"/>
          <w:sz w:val="24"/>
          <w:szCs w:val="24"/>
        </w:rPr>
        <w:t xml:space="preserve">, 10 mg/kg </w:t>
      </w:r>
      <w:r w:rsidR="002F3105">
        <w:rPr>
          <w:rFonts w:eastAsia="+mn-ea"/>
          <w:color w:val="000000"/>
          <w:kern w:val="24"/>
          <w:sz w:val="24"/>
          <w:szCs w:val="24"/>
        </w:rPr>
        <w:t>anti-</w:t>
      </w:r>
      <w:proofErr w:type="spellStart"/>
      <w:r w:rsidR="002F3105">
        <w:rPr>
          <w:rFonts w:eastAsia="+mn-ea"/>
          <w:color w:val="000000"/>
          <w:kern w:val="24"/>
          <w:sz w:val="24"/>
          <w:szCs w:val="24"/>
        </w:rPr>
        <w:t>gD</w:t>
      </w:r>
      <w:proofErr w:type="spellEnd"/>
      <w:r w:rsidR="002F3105">
        <w:rPr>
          <w:rFonts w:eastAsia="+mn-ea"/>
          <w:color w:val="000000"/>
          <w:kern w:val="24"/>
          <w:sz w:val="24"/>
          <w:szCs w:val="24"/>
        </w:rPr>
        <w:t>/HER2</w:t>
      </w:r>
      <w:r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and </w:t>
      </w:r>
      <w:r w:rsidR="00BF1963">
        <w:rPr>
          <w:rFonts w:eastAsia="+mn-ea"/>
          <w:color w:val="000000"/>
          <w:kern w:val="24"/>
          <w:sz w:val="24"/>
          <w:szCs w:val="24"/>
        </w:rPr>
        <w:t>anti-HER2/HER2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</w:t>
      </w:r>
      <w:r>
        <w:rPr>
          <w:rFonts w:eastAsia="+mn-ea"/>
          <w:color w:val="000000"/>
          <w:kern w:val="24"/>
          <w:sz w:val="24"/>
          <w:szCs w:val="24"/>
        </w:rPr>
        <w:t>received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a single IV bolus of ~700 </w:t>
      </w:r>
      <w:r w:rsidR="00C46362">
        <w:rPr>
          <w:rFonts w:eastAsia="+mn-ea"/>
          <w:color w:val="000000"/>
          <w:kern w:val="24"/>
          <w:sz w:val="24"/>
          <w:szCs w:val="24"/>
        </w:rPr>
        <w:t>µ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Ci of </w:t>
      </w:r>
      <w:r w:rsidRPr="0025678A">
        <w:rPr>
          <w:rFonts w:eastAsia="+mn-ea"/>
          <w:color w:val="000000"/>
          <w:kern w:val="24"/>
          <w:position w:val="7"/>
          <w:sz w:val="24"/>
          <w:szCs w:val="24"/>
          <w:vertAlign w:val="superscript"/>
        </w:rPr>
        <w:t>111</w:t>
      </w:r>
      <w:r w:rsidRPr="0025678A">
        <w:rPr>
          <w:rFonts w:eastAsia="+mn-ea"/>
          <w:color w:val="000000"/>
          <w:kern w:val="24"/>
          <w:sz w:val="24"/>
          <w:szCs w:val="24"/>
        </w:rPr>
        <w:t>In-labeled antibody and</w:t>
      </w:r>
      <w:r>
        <w:rPr>
          <w:rFonts w:eastAsia="+mn-ea"/>
          <w:color w:val="000000"/>
          <w:kern w:val="24"/>
          <w:sz w:val="24"/>
          <w:szCs w:val="24"/>
        </w:rPr>
        <w:t xml:space="preserve"> 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imaged </w:t>
      </w:r>
      <w:r>
        <w:rPr>
          <w:rFonts w:eastAsia="+mn-ea"/>
          <w:color w:val="000000"/>
          <w:kern w:val="24"/>
          <w:sz w:val="24"/>
          <w:szCs w:val="24"/>
        </w:rPr>
        <w:t>at 6 h, day 1, 2 and 7</w:t>
      </w:r>
      <w:r w:rsidRPr="0025678A">
        <w:rPr>
          <w:rFonts w:eastAsia="+mn-ea"/>
          <w:color w:val="000000"/>
          <w:kern w:val="24"/>
          <w:sz w:val="24"/>
          <w:szCs w:val="24"/>
        </w:rPr>
        <w:t xml:space="preserve"> using SPECT-CT.</w:t>
      </w:r>
    </w:p>
    <w:p w14:paraId="46F658C3" w14:textId="77777777" w:rsidR="00E04782" w:rsidRDefault="00E047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20A8C9F" w14:textId="09BA30FF" w:rsidR="00E04782" w:rsidRPr="00D352A4" w:rsidRDefault="00E04782" w:rsidP="00671BC3">
      <w:pPr>
        <w:spacing w:line="480" w:lineRule="auto"/>
        <w:jc w:val="both"/>
        <w:rPr>
          <w:b/>
          <w:sz w:val="24"/>
          <w:szCs w:val="24"/>
        </w:rPr>
      </w:pPr>
      <w:r w:rsidRPr="00D352A4">
        <w:rPr>
          <w:b/>
          <w:bCs/>
          <w:sz w:val="24"/>
          <w:szCs w:val="24"/>
        </w:rPr>
        <w:lastRenderedPageBreak/>
        <w:t xml:space="preserve">Supplemental Figure 4. </w:t>
      </w:r>
      <w:r w:rsidRPr="006041F2">
        <w:rPr>
          <w:b/>
          <w:bCs/>
        </w:rPr>
        <w:t>O</w:t>
      </w:r>
      <w:r w:rsidRPr="003D3DCE">
        <w:rPr>
          <w:b/>
          <w:bCs/>
        </w:rPr>
        <w:t xml:space="preserve">bserved </w:t>
      </w:r>
      <w:r w:rsidRPr="00F6171A">
        <w:rPr>
          <w:b/>
          <w:bCs/>
          <w:i/>
        </w:rPr>
        <w:t>in vivo</w:t>
      </w:r>
      <w:r w:rsidRPr="003D3DCE">
        <w:rPr>
          <w:b/>
          <w:bCs/>
        </w:rPr>
        <w:t xml:space="preserve"> </w:t>
      </w:r>
      <w:r>
        <w:rPr>
          <w:b/>
          <w:bCs/>
        </w:rPr>
        <w:t>antibody</w:t>
      </w:r>
      <w:r w:rsidRPr="003D3DCE">
        <w:rPr>
          <w:b/>
          <w:bCs/>
        </w:rPr>
        <w:t xml:space="preserve"> kinetics</w:t>
      </w:r>
      <w:r w:rsidRPr="006F012C">
        <w:rPr>
          <w:b/>
          <w:bCs/>
        </w:rPr>
        <w:t xml:space="preserve"> and comparison of HER2 concentrations, </w:t>
      </w:r>
      <w:r w:rsidRPr="00F6171A">
        <w:rPr>
          <w:b/>
          <w:iCs/>
          <w:sz w:val="24"/>
          <w:szCs w:val="24"/>
        </w:rPr>
        <w:t>K</w:t>
      </w:r>
      <w:r w:rsidRPr="00F6171A">
        <w:rPr>
          <w:b/>
          <w:iCs/>
          <w:sz w:val="24"/>
          <w:szCs w:val="24"/>
          <w:vertAlign w:val="subscript"/>
        </w:rPr>
        <w:t>D</w:t>
      </w:r>
      <w:r w:rsidRPr="005760D4">
        <w:rPr>
          <w:b/>
          <w:bCs/>
        </w:rPr>
        <w:t>’s and doses</w:t>
      </w:r>
      <w:r w:rsidRPr="006041F2">
        <w:rPr>
          <w:b/>
          <w:bCs/>
        </w:rPr>
        <w:t>.</w:t>
      </w:r>
    </w:p>
    <w:p w14:paraId="4B6361CA" w14:textId="14733140" w:rsidR="00F6171A" w:rsidRDefault="005F145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22351315" wp14:editId="759295A9">
            <wp:extent cx="5943600" cy="487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. Figure 4- Observed in vivo antibody kinetics.tif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71A">
        <w:rPr>
          <w:b/>
          <w:bCs/>
          <w:sz w:val="24"/>
          <w:szCs w:val="24"/>
        </w:rPr>
        <w:br w:type="page"/>
      </w:r>
    </w:p>
    <w:p w14:paraId="36C32D98" w14:textId="5B0F15F1" w:rsidR="00F6171A" w:rsidRPr="000D20A8" w:rsidRDefault="00BB2334" w:rsidP="00C87679">
      <w:pPr>
        <w:spacing w:line="480" w:lineRule="auto"/>
        <w:jc w:val="both"/>
        <w:rPr>
          <w:b/>
          <w:bCs/>
          <w:sz w:val="24"/>
          <w:szCs w:val="24"/>
        </w:rPr>
      </w:pPr>
      <w:r w:rsidRPr="00D352A4">
        <w:rPr>
          <w:b/>
          <w:bCs/>
          <w:sz w:val="24"/>
          <w:szCs w:val="24"/>
        </w:rPr>
        <w:lastRenderedPageBreak/>
        <w:t>Supplementa</w:t>
      </w:r>
      <w:r w:rsidR="00671BC3" w:rsidRPr="00D352A4">
        <w:rPr>
          <w:b/>
          <w:bCs/>
          <w:sz w:val="24"/>
          <w:szCs w:val="24"/>
        </w:rPr>
        <w:t xml:space="preserve">l Figure 4. </w:t>
      </w:r>
      <w:r w:rsidR="00671BC3" w:rsidRPr="006041F2">
        <w:rPr>
          <w:b/>
          <w:bCs/>
        </w:rPr>
        <w:t>O</w:t>
      </w:r>
      <w:r w:rsidR="00671BC3" w:rsidRPr="003D3DCE">
        <w:rPr>
          <w:b/>
          <w:bCs/>
        </w:rPr>
        <w:t xml:space="preserve">bserved </w:t>
      </w:r>
      <w:r w:rsidR="00671BC3" w:rsidRPr="00F6171A">
        <w:rPr>
          <w:b/>
          <w:bCs/>
          <w:i/>
        </w:rPr>
        <w:t>in vivo</w:t>
      </w:r>
      <w:r w:rsidR="00671BC3" w:rsidRPr="003D3DCE">
        <w:rPr>
          <w:b/>
          <w:bCs/>
        </w:rPr>
        <w:t xml:space="preserve"> </w:t>
      </w:r>
      <w:r w:rsidR="00F6171A">
        <w:rPr>
          <w:b/>
          <w:bCs/>
        </w:rPr>
        <w:t>antibody</w:t>
      </w:r>
      <w:r w:rsidR="00671BC3" w:rsidRPr="003D3DCE">
        <w:rPr>
          <w:b/>
          <w:bCs/>
        </w:rPr>
        <w:t xml:space="preserve"> kinetics</w:t>
      </w:r>
      <w:r w:rsidR="00671BC3" w:rsidRPr="006F012C">
        <w:rPr>
          <w:b/>
          <w:bCs/>
        </w:rPr>
        <w:t xml:space="preserve"> and comparison of HER2 concentrations, </w:t>
      </w:r>
      <w:r w:rsidR="0024257E" w:rsidRPr="00F6171A">
        <w:rPr>
          <w:b/>
          <w:iCs/>
          <w:sz w:val="24"/>
          <w:szCs w:val="24"/>
        </w:rPr>
        <w:t>K</w:t>
      </w:r>
      <w:r w:rsidR="0024257E" w:rsidRPr="00F6171A">
        <w:rPr>
          <w:b/>
          <w:iCs/>
          <w:sz w:val="24"/>
          <w:szCs w:val="24"/>
          <w:vertAlign w:val="subscript"/>
        </w:rPr>
        <w:t>D</w:t>
      </w:r>
      <w:r w:rsidR="00671BC3" w:rsidRPr="005760D4">
        <w:rPr>
          <w:b/>
          <w:bCs/>
        </w:rPr>
        <w:t>’s and doses</w:t>
      </w:r>
      <w:r w:rsidR="00671BC3" w:rsidRPr="006041F2">
        <w:rPr>
          <w:b/>
          <w:bCs/>
        </w:rPr>
        <w:t>.</w:t>
      </w:r>
      <w:r w:rsidR="004865A9">
        <w:rPr>
          <w:b/>
          <w:bCs/>
        </w:rPr>
        <w:t xml:space="preserve"> </w:t>
      </w:r>
      <w:r w:rsidR="00671BC3">
        <w:t>Monovalent anti-</w:t>
      </w:r>
      <w:proofErr w:type="spellStart"/>
      <w:r w:rsidR="00671BC3">
        <w:t>gD</w:t>
      </w:r>
      <w:proofErr w:type="spellEnd"/>
      <w:r w:rsidR="00C46362">
        <w:t>/</w:t>
      </w:r>
      <w:r w:rsidR="00671BC3">
        <w:t xml:space="preserve">HER2 </w:t>
      </w:r>
      <w:proofErr w:type="spellStart"/>
      <w:r w:rsidR="00671BC3">
        <w:t>mAb</w:t>
      </w:r>
      <w:proofErr w:type="spellEnd"/>
      <w:r w:rsidR="00671BC3">
        <w:t xml:space="preserve"> uptake </w:t>
      </w:r>
      <w:r w:rsidR="00671BC3" w:rsidRPr="00D352A4">
        <w:rPr>
          <w:b/>
          <w:bCs/>
        </w:rPr>
        <w:t>(A)</w:t>
      </w:r>
      <w:r w:rsidR="00671BC3">
        <w:t>, bivalent anti-HER2</w:t>
      </w:r>
      <w:r w:rsidR="00C46362">
        <w:t>/</w:t>
      </w:r>
      <w:r w:rsidR="00671BC3">
        <w:t xml:space="preserve">HER2 </w:t>
      </w:r>
      <w:proofErr w:type="spellStart"/>
      <w:r w:rsidR="00671BC3">
        <w:t>mAb</w:t>
      </w:r>
      <w:proofErr w:type="spellEnd"/>
      <w:r w:rsidR="00671BC3">
        <w:t xml:space="preserve"> uptake </w:t>
      </w:r>
      <w:r w:rsidR="00671BC3" w:rsidRPr="00D352A4">
        <w:rPr>
          <w:b/>
          <w:bCs/>
        </w:rPr>
        <w:t>(B)</w:t>
      </w:r>
      <w:r w:rsidR="00671BC3">
        <w:t>, nonbinding anti-</w:t>
      </w:r>
      <w:proofErr w:type="spellStart"/>
      <w:r w:rsidR="00671BC3">
        <w:t>gD</w:t>
      </w:r>
      <w:proofErr w:type="spellEnd"/>
      <w:r w:rsidR="00C46362">
        <w:t>/</w:t>
      </w:r>
      <w:proofErr w:type="spellStart"/>
      <w:r w:rsidR="00671BC3">
        <w:t>gD</w:t>
      </w:r>
      <w:proofErr w:type="spellEnd"/>
      <w:r w:rsidR="00671BC3">
        <w:t xml:space="preserve"> </w:t>
      </w:r>
      <w:proofErr w:type="spellStart"/>
      <w:r w:rsidR="00671BC3">
        <w:t>mAb</w:t>
      </w:r>
      <w:proofErr w:type="spellEnd"/>
      <w:r w:rsidR="00671BC3">
        <w:t xml:space="preserve"> uptake </w:t>
      </w:r>
      <w:r w:rsidR="00671BC3" w:rsidRPr="00D352A4">
        <w:rPr>
          <w:b/>
          <w:bCs/>
        </w:rPr>
        <w:t>(C)</w:t>
      </w:r>
      <w:r w:rsidR="00671BC3" w:rsidRPr="00D352A4">
        <w:t>,</w:t>
      </w:r>
      <w:r w:rsidR="00671BC3">
        <w:t xml:space="preserve"> and comparison of projected HER2 concentrations over the study time course with compartmental model based </w:t>
      </w:r>
      <w:r w:rsidR="0024257E">
        <w:rPr>
          <w:i/>
          <w:iCs/>
          <w:sz w:val="24"/>
          <w:szCs w:val="24"/>
        </w:rPr>
        <w:t>K</w:t>
      </w:r>
      <w:r w:rsidR="0024257E" w:rsidRPr="0024257E">
        <w:rPr>
          <w:i/>
          <w:iCs/>
          <w:sz w:val="24"/>
          <w:szCs w:val="24"/>
          <w:vertAlign w:val="subscript"/>
        </w:rPr>
        <w:t>D</w:t>
      </w:r>
      <w:r w:rsidR="00671BC3">
        <w:t xml:space="preserve">’s and initial </w:t>
      </w:r>
      <w:proofErr w:type="spellStart"/>
      <w:r w:rsidR="00671BC3">
        <w:t>mAb</w:t>
      </w:r>
      <w:proofErr w:type="spellEnd"/>
      <w:r w:rsidR="00671BC3">
        <w:t xml:space="preserve"> concentrations in media </w:t>
      </w:r>
      <w:r w:rsidR="00671BC3" w:rsidRPr="00D352A4">
        <w:rPr>
          <w:b/>
          <w:bCs/>
        </w:rPr>
        <w:t>(D).</w:t>
      </w:r>
    </w:p>
    <w:p w14:paraId="1909DDD6" w14:textId="77777777" w:rsidR="00E04782" w:rsidRDefault="00E047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DE140CD" w14:textId="5DDD977F" w:rsidR="00CF5D43" w:rsidRDefault="00E04782" w:rsidP="00C43452">
      <w:pPr>
        <w:spacing w:line="480" w:lineRule="auto"/>
        <w:jc w:val="both"/>
        <w:rPr>
          <w:b/>
          <w:bCs/>
        </w:rPr>
      </w:pPr>
      <w:r w:rsidRPr="00D352A4">
        <w:rPr>
          <w:b/>
          <w:bCs/>
          <w:sz w:val="24"/>
          <w:szCs w:val="24"/>
        </w:rPr>
        <w:lastRenderedPageBreak/>
        <w:t xml:space="preserve">Supplemental Figure </w:t>
      </w:r>
      <w:r>
        <w:rPr>
          <w:b/>
          <w:bCs/>
          <w:sz w:val="24"/>
          <w:szCs w:val="24"/>
        </w:rPr>
        <w:t>5</w:t>
      </w:r>
      <w:r w:rsidRPr="00D352A4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Model structure with equations.</w:t>
      </w:r>
    </w:p>
    <w:p w14:paraId="4FB77598" w14:textId="62E7CFB4" w:rsidR="00CF5D43" w:rsidRDefault="005F145F" w:rsidP="00C43452">
      <w:pPr>
        <w:spacing w:line="480" w:lineRule="auto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180E52" wp14:editId="205C0865">
            <wp:extent cx="5943600" cy="39928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. Figure 5- Model structure with equations.tif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4B6F3" w14:textId="77777777" w:rsidR="00E04782" w:rsidRDefault="00E0478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1D0DF424" w14:textId="0AE4F474" w:rsidR="00CF5D43" w:rsidRPr="00C43452" w:rsidRDefault="00CF5D43" w:rsidP="00C43452">
      <w:pPr>
        <w:spacing w:line="480" w:lineRule="auto"/>
        <w:jc w:val="both"/>
        <w:rPr>
          <w:sz w:val="24"/>
          <w:szCs w:val="24"/>
          <w:u w:val="single"/>
        </w:rPr>
      </w:pPr>
      <w:r w:rsidRPr="00D352A4">
        <w:rPr>
          <w:b/>
          <w:bCs/>
          <w:sz w:val="24"/>
          <w:szCs w:val="24"/>
        </w:rPr>
        <w:lastRenderedPageBreak/>
        <w:t xml:space="preserve">Supplemental Figure </w:t>
      </w:r>
      <w:r>
        <w:rPr>
          <w:b/>
          <w:bCs/>
          <w:sz w:val="24"/>
          <w:szCs w:val="24"/>
        </w:rPr>
        <w:t>5</w:t>
      </w:r>
      <w:r w:rsidRPr="00D352A4">
        <w:rPr>
          <w:b/>
          <w:bCs/>
          <w:sz w:val="24"/>
          <w:szCs w:val="24"/>
        </w:rPr>
        <w:t>.</w:t>
      </w:r>
      <w:r>
        <w:rPr>
          <w:b/>
          <w:bCs/>
          <w:sz w:val="24"/>
          <w:szCs w:val="24"/>
        </w:rPr>
        <w:t xml:space="preserve"> Model structure with equations.</w:t>
      </w:r>
      <w:r w:rsidR="00600DAA">
        <w:rPr>
          <w:sz w:val="24"/>
          <w:szCs w:val="24"/>
        </w:rPr>
        <w:t xml:space="preserve"> Model equations are shown, where units of all compartments are nanomole and units of all mass transport equations are nanomole/hour.  The model is </w:t>
      </w:r>
      <w:r w:rsidR="00600DAA" w:rsidRPr="00E01FE1">
        <w:rPr>
          <w:i/>
          <w:iCs/>
          <w:sz w:val="24"/>
          <w:szCs w:val="24"/>
        </w:rPr>
        <w:t>simultaneously</w:t>
      </w:r>
      <w:r w:rsidR="00600DAA" w:rsidRPr="009D5484">
        <w:rPr>
          <w:sz w:val="24"/>
          <w:szCs w:val="24"/>
        </w:rPr>
        <w:t xml:space="preserve"> fitted</w:t>
      </w:r>
      <w:r w:rsidR="00600DAA">
        <w:rPr>
          <w:sz w:val="24"/>
          <w:szCs w:val="24"/>
        </w:rPr>
        <w:t xml:space="preserve"> to all </w:t>
      </w:r>
      <w:r w:rsidR="00600DAA" w:rsidRPr="00C46362">
        <w:rPr>
          <w:i/>
          <w:sz w:val="24"/>
          <w:szCs w:val="24"/>
        </w:rPr>
        <w:t xml:space="preserve">in vitro </w:t>
      </w:r>
      <w:r w:rsidR="00600DAA">
        <w:rPr>
          <w:sz w:val="24"/>
          <w:szCs w:val="24"/>
        </w:rPr>
        <w:t xml:space="preserve">data, where </w:t>
      </w:r>
      <w:r w:rsidR="00600DAA" w:rsidRPr="00E01FE1">
        <w:rPr>
          <w:i/>
          <w:iCs/>
          <w:sz w:val="24"/>
          <w:szCs w:val="24"/>
        </w:rPr>
        <w:t>C</w:t>
      </w:r>
      <w:r w:rsidR="00600DAA" w:rsidRPr="00E01FE1">
        <w:rPr>
          <w:sz w:val="24"/>
          <w:szCs w:val="24"/>
          <w:vertAlign w:val="subscript"/>
        </w:rPr>
        <w:t>1</w:t>
      </w:r>
      <w:r w:rsidR="00600DAA">
        <w:rPr>
          <w:sz w:val="24"/>
          <w:szCs w:val="24"/>
        </w:rPr>
        <w:t xml:space="preserve">, </w:t>
      </w:r>
      <w:r w:rsidR="00600DAA" w:rsidRPr="00E01FE1">
        <w:rPr>
          <w:i/>
          <w:iCs/>
          <w:sz w:val="24"/>
          <w:szCs w:val="24"/>
        </w:rPr>
        <w:t>C</w:t>
      </w:r>
      <w:r w:rsidR="00600DAA" w:rsidRPr="00E01FE1">
        <w:rPr>
          <w:sz w:val="24"/>
          <w:szCs w:val="24"/>
          <w:vertAlign w:val="subscript"/>
        </w:rPr>
        <w:t>2</w:t>
      </w:r>
      <w:r w:rsidR="00600DAA">
        <w:rPr>
          <w:sz w:val="24"/>
          <w:szCs w:val="24"/>
        </w:rPr>
        <w:t xml:space="preserve"> and </w:t>
      </w:r>
      <w:r w:rsidR="00600DAA" w:rsidRPr="00E01FE1">
        <w:rPr>
          <w:i/>
          <w:iCs/>
          <w:sz w:val="24"/>
          <w:szCs w:val="24"/>
        </w:rPr>
        <w:t>C</w:t>
      </w:r>
      <w:r w:rsidR="00600DAA" w:rsidRPr="00E01FE1">
        <w:rPr>
          <w:sz w:val="24"/>
          <w:szCs w:val="24"/>
          <w:vertAlign w:val="subscript"/>
        </w:rPr>
        <w:t>3</w:t>
      </w:r>
      <w:r w:rsidR="00600DAA">
        <w:rPr>
          <w:sz w:val="24"/>
          <w:szCs w:val="24"/>
        </w:rPr>
        <w:t xml:space="preserve"> (</w:t>
      </w:r>
      <w:proofErr w:type="spellStart"/>
      <w:r w:rsidR="00600DAA">
        <w:rPr>
          <w:sz w:val="24"/>
          <w:szCs w:val="24"/>
        </w:rPr>
        <w:t>Eqns</w:t>
      </w:r>
      <w:proofErr w:type="spellEnd"/>
      <w:r w:rsidR="00600DAA">
        <w:rPr>
          <w:sz w:val="24"/>
          <w:szCs w:val="24"/>
        </w:rPr>
        <w:t xml:space="preserve"> 4, 5 and 11) are fixed to 1 </w:t>
      </w:r>
      <w:r w:rsidR="00526BDF">
        <w:rPr>
          <w:sz w:val="24"/>
          <w:szCs w:val="24"/>
        </w:rPr>
        <w:t xml:space="preserve">when fitting the model to </w:t>
      </w:r>
      <w:r w:rsidR="00600DAA">
        <w:rPr>
          <w:sz w:val="24"/>
          <w:szCs w:val="24"/>
        </w:rPr>
        <w:t xml:space="preserve">data describing monovalent </w:t>
      </w:r>
      <w:proofErr w:type="spellStart"/>
      <w:r w:rsidR="00600DAA">
        <w:rPr>
          <w:sz w:val="24"/>
          <w:szCs w:val="24"/>
        </w:rPr>
        <w:t>mAb</w:t>
      </w:r>
      <w:proofErr w:type="spellEnd"/>
      <w:r w:rsidR="00600DAA">
        <w:rPr>
          <w:sz w:val="24"/>
          <w:szCs w:val="24"/>
        </w:rPr>
        <w:t xml:space="preserve"> kinetics and are either fixed to 1 or estimated (depending on the model variant) when fitting the model to data from bivalent </w:t>
      </w:r>
      <w:proofErr w:type="spellStart"/>
      <w:r w:rsidR="00600DAA">
        <w:rPr>
          <w:sz w:val="24"/>
          <w:szCs w:val="24"/>
        </w:rPr>
        <w:t>mAb</w:t>
      </w:r>
      <w:proofErr w:type="spellEnd"/>
      <w:r w:rsidR="00600DAA">
        <w:rPr>
          <w:sz w:val="24"/>
          <w:szCs w:val="24"/>
        </w:rPr>
        <w:t xml:space="preserve"> studies.</w:t>
      </w:r>
      <w:r w:rsidR="00291F80">
        <w:rPr>
          <w:sz w:val="24"/>
          <w:szCs w:val="24"/>
        </w:rPr>
        <w:t xml:space="preserve">  See the full model equations and model data file in the Supplementary Material for details.</w:t>
      </w:r>
      <w:r w:rsidR="00600DAA">
        <w:rPr>
          <w:sz w:val="24"/>
          <w:szCs w:val="24"/>
        </w:rPr>
        <w:t xml:space="preserve"> </w:t>
      </w:r>
      <w:r w:rsidR="00526BDF">
        <w:rPr>
          <w:sz w:val="24"/>
          <w:szCs w:val="24"/>
        </w:rPr>
        <w:t xml:space="preserve">  </w:t>
      </w:r>
      <w:proofErr w:type="spellStart"/>
      <w:r w:rsidR="00526BDF">
        <w:rPr>
          <w:sz w:val="24"/>
          <w:szCs w:val="24"/>
        </w:rPr>
        <w:t>Parameteters</w:t>
      </w:r>
      <w:proofErr w:type="spellEnd"/>
      <w:r w:rsidR="00526BDF">
        <w:rPr>
          <w:sz w:val="24"/>
          <w:szCs w:val="24"/>
        </w:rPr>
        <w:t xml:space="preserve"> </w:t>
      </w:r>
      <w:r w:rsidR="00526BDF" w:rsidRPr="00505ABD">
        <w:rPr>
          <w:i/>
          <w:iCs/>
          <w:sz w:val="24"/>
          <w:szCs w:val="24"/>
        </w:rPr>
        <w:t>C</w:t>
      </w:r>
      <w:r w:rsidR="00526BDF" w:rsidRPr="00505ABD">
        <w:rPr>
          <w:sz w:val="24"/>
          <w:szCs w:val="24"/>
          <w:vertAlign w:val="subscript"/>
        </w:rPr>
        <w:t>1</w:t>
      </w:r>
      <w:r w:rsidR="00526BDF">
        <w:rPr>
          <w:sz w:val="24"/>
          <w:szCs w:val="24"/>
        </w:rPr>
        <w:t xml:space="preserve">, </w:t>
      </w:r>
      <w:r w:rsidR="00526BDF" w:rsidRPr="00505ABD">
        <w:rPr>
          <w:i/>
          <w:iCs/>
          <w:sz w:val="24"/>
          <w:szCs w:val="24"/>
        </w:rPr>
        <w:t>C</w:t>
      </w:r>
      <w:r w:rsidR="00526BDF" w:rsidRPr="00505ABD">
        <w:rPr>
          <w:sz w:val="24"/>
          <w:szCs w:val="24"/>
          <w:vertAlign w:val="subscript"/>
        </w:rPr>
        <w:t>2</w:t>
      </w:r>
      <w:r w:rsidR="00526BDF">
        <w:rPr>
          <w:sz w:val="24"/>
          <w:szCs w:val="24"/>
        </w:rPr>
        <w:t xml:space="preserve"> and </w:t>
      </w:r>
      <w:r w:rsidR="00526BDF" w:rsidRPr="00505ABD">
        <w:rPr>
          <w:i/>
          <w:iCs/>
          <w:sz w:val="24"/>
          <w:szCs w:val="24"/>
        </w:rPr>
        <w:t>C</w:t>
      </w:r>
      <w:r w:rsidR="00526BDF" w:rsidRPr="00505ABD">
        <w:rPr>
          <w:sz w:val="24"/>
          <w:szCs w:val="24"/>
          <w:vertAlign w:val="subscript"/>
        </w:rPr>
        <w:t>3</w:t>
      </w:r>
      <w:r w:rsidR="00526BDF">
        <w:rPr>
          <w:sz w:val="24"/>
          <w:szCs w:val="24"/>
        </w:rPr>
        <w:t xml:space="preserve"> facilitate exploration of various hypothesis regarding increased rates of bivalent </w:t>
      </w:r>
      <w:proofErr w:type="spellStart"/>
      <w:r w:rsidR="00526BDF">
        <w:rPr>
          <w:sz w:val="24"/>
          <w:szCs w:val="24"/>
        </w:rPr>
        <w:t>mAb</w:t>
      </w:r>
      <w:proofErr w:type="spellEnd"/>
      <w:r w:rsidR="00526BDF">
        <w:rPr>
          <w:sz w:val="24"/>
          <w:szCs w:val="24"/>
        </w:rPr>
        <w:t>/HER2 complex internalization, degradation and recycling.  Note that the reaction volume (</w:t>
      </w:r>
      <w:r w:rsidR="00526BDF" w:rsidRPr="00E01FE1">
        <w:rPr>
          <w:i/>
          <w:iCs/>
          <w:sz w:val="24"/>
          <w:szCs w:val="24"/>
        </w:rPr>
        <w:t>V</w:t>
      </w:r>
      <w:r w:rsidR="00526BDF">
        <w:rPr>
          <w:sz w:val="24"/>
          <w:szCs w:val="24"/>
        </w:rPr>
        <w:t xml:space="preserve">) for binding equations is fixed to 1 </w:t>
      </w:r>
      <w:proofErr w:type="spellStart"/>
      <w:r w:rsidR="00526BDF">
        <w:rPr>
          <w:sz w:val="24"/>
          <w:szCs w:val="24"/>
        </w:rPr>
        <w:t>mL</w:t>
      </w:r>
      <w:r w:rsidR="009B1C41">
        <w:rPr>
          <w:sz w:val="24"/>
          <w:szCs w:val="24"/>
        </w:rPr>
        <w:t>.</w:t>
      </w:r>
      <w:proofErr w:type="spellEnd"/>
      <w:r w:rsidR="009B1C41">
        <w:rPr>
          <w:sz w:val="24"/>
          <w:szCs w:val="24"/>
        </w:rPr>
        <w:t xml:space="preserve"> </w:t>
      </w:r>
      <w:r w:rsidR="00291F80">
        <w:rPr>
          <w:sz w:val="24"/>
          <w:szCs w:val="24"/>
        </w:rPr>
        <w:t xml:space="preserve"> </w:t>
      </w:r>
      <w:r w:rsidR="009B1C41">
        <w:rPr>
          <w:sz w:val="24"/>
          <w:szCs w:val="24"/>
        </w:rPr>
        <w:t>Para</w:t>
      </w:r>
      <w:r w:rsidR="009D5484">
        <w:rPr>
          <w:sz w:val="24"/>
          <w:szCs w:val="24"/>
        </w:rPr>
        <w:t>meter</w:t>
      </w:r>
      <w:r w:rsidR="009B1C41">
        <w:rPr>
          <w:sz w:val="24"/>
          <w:szCs w:val="24"/>
        </w:rPr>
        <w:t xml:space="preserve"> definitions can be found in Table 1 of the main article.</w:t>
      </w:r>
    </w:p>
    <w:sectPr w:rsidR="00CF5D43" w:rsidRPr="00C43452">
      <w:head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B28E97" w14:textId="77777777" w:rsidR="000331DB" w:rsidRDefault="000331DB" w:rsidP="00D36225">
      <w:pPr>
        <w:spacing w:after="0" w:line="240" w:lineRule="auto"/>
      </w:pPr>
      <w:r>
        <w:separator/>
      </w:r>
    </w:p>
  </w:endnote>
  <w:endnote w:type="continuationSeparator" w:id="0">
    <w:p w14:paraId="103CADB1" w14:textId="77777777" w:rsidR="000331DB" w:rsidRDefault="000331DB" w:rsidP="00D36225">
      <w:pPr>
        <w:spacing w:after="0" w:line="240" w:lineRule="auto"/>
      </w:pPr>
      <w:r>
        <w:continuationSeparator/>
      </w:r>
    </w:p>
  </w:endnote>
  <w:endnote w:type="continuationNotice" w:id="1">
    <w:p w14:paraId="6BD53017" w14:textId="77777777" w:rsidR="000331DB" w:rsidRDefault="000331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CD90E6" w14:textId="77777777" w:rsidR="000331DB" w:rsidRDefault="000331DB" w:rsidP="00D36225">
      <w:pPr>
        <w:spacing w:after="0" w:line="240" w:lineRule="auto"/>
      </w:pPr>
      <w:r>
        <w:separator/>
      </w:r>
    </w:p>
  </w:footnote>
  <w:footnote w:type="continuationSeparator" w:id="0">
    <w:p w14:paraId="134D99C6" w14:textId="77777777" w:rsidR="000331DB" w:rsidRDefault="000331DB" w:rsidP="00D36225">
      <w:pPr>
        <w:spacing w:after="0" w:line="240" w:lineRule="auto"/>
      </w:pPr>
      <w:r>
        <w:continuationSeparator/>
      </w:r>
    </w:p>
  </w:footnote>
  <w:footnote w:type="continuationNotice" w:id="1">
    <w:p w14:paraId="5C51ED64" w14:textId="77777777" w:rsidR="000331DB" w:rsidRDefault="000331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8381352"/>
      <w:docPartObj>
        <w:docPartGallery w:val="Page Numbers (Top of Page)"/>
        <w:docPartUnique/>
      </w:docPartObj>
    </w:sdtPr>
    <w:sdtEndPr/>
    <w:sdtContent>
      <w:p w14:paraId="004C9352" w14:textId="45823EFB" w:rsidR="00B07931" w:rsidRDefault="00963C8B">
        <w:pPr>
          <w:pStyle w:val="Header"/>
        </w:pPr>
        <w:r>
          <w:t xml:space="preserve">Ramos </w:t>
        </w:r>
        <w:r w:rsidR="00B07931">
          <w:t xml:space="preserve">Page </w:t>
        </w:r>
        <w:r w:rsidR="00B07931">
          <w:rPr>
            <w:b/>
            <w:bCs/>
            <w:sz w:val="24"/>
            <w:szCs w:val="24"/>
          </w:rPr>
          <w:fldChar w:fldCharType="begin"/>
        </w:r>
        <w:r w:rsidR="00B07931">
          <w:rPr>
            <w:b/>
            <w:bCs/>
          </w:rPr>
          <w:instrText xml:space="preserve"> PAGE </w:instrText>
        </w:r>
        <w:r w:rsidR="00B07931">
          <w:rPr>
            <w:b/>
            <w:bCs/>
            <w:sz w:val="24"/>
            <w:szCs w:val="24"/>
          </w:rPr>
          <w:fldChar w:fldCharType="separate"/>
        </w:r>
        <w:r w:rsidR="00C46362">
          <w:rPr>
            <w:b/>
            <w:bCs/>
            <w:noProof/>
          </w:rPr>
          <w:t>16</w:t>
        </w:r>
        <w:r w:rsidR="00B07931">
          <w:rPr>
            <w:b/>
            <w:bCs/>
            <w:sz w:val="24"/>
            <w:szCs w:val="24"/>
          </w:rPr>
          <w:fldChar w:fldCharType="end"/>
        </w:r>
        <w:r w:rsidR="00B07931">
          <w:t xml:space="preserve"> of </w:t>
        </w:r>
        <w:r w:rsidR="00B07931">
          <w:rPr>
            <w:b/>
            <w:bCs/>
            <w:sz w:val="24"/>
            <w:szCs w:val="24"/>
          </w:rPr>
          <w:fldChar w:fldCharType="begin"/>
        </w:r>
        <w:r w:rsidR="00B07931">
          <w:rPr>
            <w:b/>
            <w:bCs/>
          </w:rPr>
          <w:instrText xml:space="preserve"> NUMPAGES  </w:instrText>
        </w:r>
        <w:r w:rsidR="00B07931">
          <w:rPr>
            <w:b/>
            <w:bCs/>
            <w:sz w:val="24"/>
            <w:szCs w:val="24"/>
          </w:rPr>
          <w:fldChar w:fldCharType="separate"/>
        </w:r>
        <w:r w:rsidR="00C46362">
          <w:rPr>
            <w:b/>
            <w:bCs/>
            <w:noProof/>
          </w:rPr>
          <w:t>16</w:t>
        </w:r>
        <w:r w:rsidR="00B07931">
          <w:rPr>
            <w:b/>
            <w:bCs/>
            <w:sz w:val="24"/>
            <w:szCs w:val="24"/>
          </w:rPr>
          <w:fldChar w:fldCharType="end"/>
        </w:r>
      </w:p>
    </w:sdtContent>
  </w:sdt>
  <w:p w14:paraId="0D6850E6" w14:textId="77777777" w:rsidR="00B07931" w:rsidRDefault="00B0793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E3116C"/>
    <w:multiLevelType w:val="hybridMultilevel"/>
    <w:tmpl w:val="0464F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0D5147"/>
    <w:multiLevelType w:val="multilevel"/>
    <w:tmpl w:val="BECE82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67D0C77"/>
    <w:multiLevelType w:val="multilevel"/>
    <w:tmpl w:val="D716EC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Molecular Cancer Thera&lt;/Style&gt;&lt;LeftDelim&gt;{&lt;/LeftDelim&gt;&lt;RightDelim&gt;}&lt;/RightDelim&gt;&lt;FontName&gt;Arial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5w5dfpv5dvtryepr9c5w09ys95xte9r29ds&quot;&gt;Valency_References_20201204&lt;record-ids&gt;&lt;item&gt;34&lt;/item&gt;&lt;item&gt;35&lt;/item&gt;&lt;/record-ids&gt;&lt;/item&gt;&lt;/Libraries&gt;"/>
  </w:docVars>
  <w:rsids>
    <w:rsidRoot w:val="00496840"/>
    <w:rsid w:val="0000424A"/>
    <w:rsid w:val="00013476"/>
    <w:rsid w:val="00021BA3"/>
    <w:rsid w:val="0002475E"/>
    <w:rsid w:val="00027DF2"/>
    <w:rsid w:val="000331DB"/>
    <w:rsid w:val="00034BD4"/>
    <w:rsid w:val="000460B4"/>
    <w:rsid w:val="0004662E"/>
    <w:rsid w:val="00050786"/>
    <w:rsid w:val="00054B8F"/>
    <w:rsid w:val="000653E1"/>
    <w:rsid w:val="00075C08"/>
    <w:rsid w:val="000769C9"/>
    <w:rsid w:val="00077AA7"/>
    <w:rsid w:val="000844AE"/>
    <w:rsid w:val="00084BBD"/>
    <w:rsid w:val="00097600"/>
    <w:rsid w:val="00097F0F"/>
    <w:rsid w:val="000A4F35"/>
    <w:rsid w:val="000A6610"/>
    <w:rsid w:val="000A7C61"/>
    <w:rsid w:val="000B0674"/>
    <w:rsid w:val="000B5102"/>
    <w:rsid w:val="000B5E47"/>
    <w:rsid w:val="000C027D"/>
    <w:rsid w:val="000C2982"/>
    <w:rsid w:val="000C42DE"/>
    <w:rsid w:val="000C6D27"/>
    <w:rsid w:val="000C7D3B"/>
    <w:rsid w:val="000D20A8"/>
    <w:rsid w:val="000D68F3"/>
    <w:rsid w:val="000E0271"/>
    <w:rsid w:val="000E41A0"/>
    <w:rsid w:val="000F0532"/>
    <w:rsid w:val="000F47B0"/>
    <w:rsid w:val="000F55AF"/>
    <w:rsid w:val="001023F4"/>
    <w:rsid w:val="00111843"/>
    <w:rsid w:val="00115A1F"/>
    <w:rsid w:val="00117A3E"/>
    <w:rsid w:val="00120FCD"/>
    <w:rsid w:val="001212A4"/>
    <w:rsid w:val="001247BF"/>
    <w:rsid w:val="001251F2"/>
    <w:rsid w:val="001274E3"/>
    <w:rsid w:val="001320C0"/>
    <w:rsid w:val="00132B24"/>
    <w:rsid w:val="0013317A"/>
    <w:rsid w:val="0013664C"/>
    <w:rsid w:val="00151C8D"/>
    <w:rsid w:val="00152C93"/>
    <w:rsid w:val="001564A3"/>
    <w:rsid w:val="00156B57"/>
    <w:rsid w:val="00163FEB"/>
    <w:rsid w:val="00164E3B"/>
    <w:rsid w:val="001667CD"/>
    <w:rsid w:val="00184A65"/>
    <w:rsid w:val="00185E3A"/>
    <w:rsid w:val="00192D94"/>
    <w:rsid w:val="00194079"/>
    <w:rsid w:val="00196C4D"/>
    <w:rsid w:val="001A0940"/>
    <w:rsid w:val="001A3D20"/>
    <w:rsid w:val="001B268F"/>
    <w:rsid w:val="001B477D"/>
    <w:rsid w:val="001D6278"/>
    <w:rsid w:val="001E0058"/>
    <w:rsid w:val="001E01C7"/>
    <w:rsid w:val="001E46A2"/>
    <w:rsid w:val="001F0C45"/>
    <w:rsid w:val="001F44FB"/>
    <w:rsid w:val="001F5BC5"/>
    <w:rsid w:val="001F5F0B"/>
    <w:rsid w:val="00203A5A"/>
    <w:rsid w:val="00207A43"/>
    <w:rsid w:val="00213A12"/>
    <w:rsid w:val="002265DD"/>
    <w:rsid w:val="002359FE"/>
    <w:rsid w:val="002420D1"/>
    <w:rsid w:val="0024257E"/>
    <w:rsid w:val="00242D7E"/>
    <w:rsid w:val="00242EF6"/>
    <w:rsid w:val="00246B9D"/>
    <w:rsid w:val="002522B1"/>
    <w:rsid w:val="002537BB"/>
    <w:rsid w:val="00255B81"/>
    <w:rsid w:val="0025678A"/>
    <w:rsid w:val="00260635"/>
    <w:rsid w:val="0027290F"/>
    <w:rsid w:val="002735AE"/>
    <w:rsid w:val="002754A7"/>
    <w:rsid w:val="0027606D"/>
    <w:rsid w:val="0027737C"/>
    <w:rsid w:val="00280689"/>
    <w:rsid w:val="00281B74"/>
    <w:rsid w:val="00286E25"/>
    <w:rsid w:val="0028771D"/>
    <w:rsid w:val="00287838"/>
    <w:rsid w:val="00291A5C"/>
    <w:rsid w:val="00291F80"/>
    <w:rsid w:val="0029355D"/>
    <w:rsid w:val="00295FC3"/>
    <w:rsid w:val="002B0932"/>
    <w:rsid w:val="002B11FB"/>
    <w:rsid w:val="002C018F"/>
    <w:rsid w:val="002C2324"/>
    <w:rsid w:val="002C4240"/>
    <w:rsid w:val="002C7047"/>
    <w:rsid w:val="002D40DD"/>
    <w:rsid w:val="002D6C2A"/>
    <w:rsid w:val="002D72DB"/>
    <w:rsid w:val="002D7C84"/>
    <w:rsid w:val="002E455D"/>
    <w:rsid w:val="002E50A9"/>
    <w:rsid w:val="002F3105"/>
    <w:rsid w:val="002F3C7E"/>
    <w:rsid w:val="002F7333"/>
    <w:rsid w:val="003012C6"/>
    <w:rsid w:val="00303A73"/>
    <w:rsid w:val="00304F1D"/>
    <w:rsid w:val="00310DC5"/>
    <w:rsid w:val="0031380C"/>
    <w:rsid w:val="0031508E"/>
    <w:rsid w:val="0031777D"/>
    <w:rsid w:val="003202B0"/>
    <w:rsid w:val="003204D7"/>
    <w:rsid w:val="00336394"/>
    <w:rsid w:val="003421B7"/>
    <w:rsid w:val="0035030E"/>
    <w:rsid w:val="00351710"/>
    <w:rsid w:val="003539D9"/>
    <w:rsid w:val="00353CB8"/>
    <w:rsid w:val="00354857"/>
    <w:rsid w:val="00356254"/>
    <w:rsid w:val="003563A5"/>
    <w:rsid w:val="00360641"/>
    <w:rsid w:val="0036553D"/>
    <w:rsid w:val="003719EB"/>
    <w:rsid w:val="00372961"/>
    <w:rsid w:val="003736F7"/>
    <w:rsid w:val="0038016C"/>
    <w:rsid w:val="00387839"/>
    <w:rsid w:val="003969BA"/>
    <w:rsid w:val="003977C2"/>
    <w:rsid w:val="003A0C77"/>
    <w:rsid w:val="003A5D17"/>
    <w:rsid w:val="003A5E69"/>
    <w:rsid w:val="003A7A6F"/>
    <w:rsid w:val="003B0261"/>
    <w:rsid w:val="003B02D5"/>
    <w:rsid w:val="003B1728"/>
    <w:rsid w:val="003B323D"/>
    <w:rsid w:val="003D17FF"/>
    <w:rsid w:val="003D1D74"/>
    <w:rsid w:val="003D3DCE"/>
    <w:rsid w:val="003E450A"/>
    <w:rsid w:val="003F7F8F"/>
    <w:rsid w:val="00400E3D"/>
    <w:rsid w:val="00401785"/>
    <w:rsid w:val="00412209"/>
    <w:rsid w:val="00413C5A"/>
    <w:rsid w:val="004215C7"/>
    <w:rsid w:val="00425401"/>
    <w:rsid w:val="004444B1"/>
    <w:rsid w:val="00460DF2"/>
    <w:rsid w:val="00465F78"/>
    <w:rsid w:val="0046694C"/>
    <w:rsid w:val="004751B8"/>
    <w:rsid w:val="004776BA"/>
    <w:rsid w:val="004865A9"/>
    <w:rsid w:val="00486656"/>
    <w:rsid w:val="00492338"/>
    <w:rsid w:val="00495BFE"/>
    <w:rsid w:val="00496840"/>
    <w:rsid w:val="00497E99"/>
    <w:rsid w:val="004A3DFB"/>
    <w:rsid w:val="004A40EF"/>
    <w:rsid w:val="004A5B4F"/>
    <w:rsid w:val="004A6CD2"/>
    <w:rsid w:val="004B00BB"/>
    <w:rsid w:val="004B0E5A"/>
    <w:rsid w:val="004C2935"/>
    <w:rsid w:val="004C56EE"/>
    <w:rsid w:val="004C763F"/>
    <w:rsid w:val="004D69CD"/>
    <w:rsid w:val="004F06A0"/>
    <w:rsid w:val="004F6A17"/>
    <w:rsid w:val="00500CFD"/>
    <w:rsid w:val="0050322D"/>
    <w:rsid w:val="00505558"/>
    <w:rsid w:val="0050565B"/>
    <w:rsid w:val="00511C48"/>
    <w:rsid w:val="00513877"/>
    <w:rsid w:val="00526BDF"/>
    <w:rsid w:val="00526DB6"/>
    <w:rsid w:val="00527C2F"/>
    <w:rsid w:val="00527E5E"/>
    <w:rsid w:val="00527EFE"/>
    <w:rsid w:val="00533395"/>
    <w:rsid w:val="005337B2"/>
    <w:rsid w:val="00537703"/>
    <w:rsid w:val="005409EF"/>
    <w:rsid w:val="00545196"/>
    <w:rsid w:val="005524D6"/>
    <w:rsid w:val="0055434F"/>
    <w:rsid w:val="005620CD"/>
    <w:rsid w:val="00562237"/>
    <w:rsid w:val="00562E4D"/>
    <w:rsid w:val="00563D66"/>
    <w:rsid w:val="00564B6F"/>
    <w:rsid w:val="00570453"/>
    <w:rsid w:val="005760D4"/>
    <w:rsid w:val="00577CAE"/>
    <w:rsid w:val="00585787"/>
    <w:rsid w:val="00585829"/>
    <w:rsid w:val="0059230D"/>
    <w:rsid w:val="00595395"/>
    <w:rsid w:val="00595F47"/>
    <w:rsid w:val="00596B22"/>
    <w:rsid w:val="005A64A1"/>
    <w:rsid w:val="005B0EB9"/>
    <w:rsid w:val="005B4D79"/>
    <w:rsid w:val="005B5ABF"/>
    <w:rsid w:val="005C2CD0"/>
    <w:rsid w:val="005C4E49"/>
    <w:rsid w:val="005D0AE2"/>
    <w:rsid w:val="005D0DA6"/>
    <w:rsid w:val="005D199B"/>
    <w:rsid w:val="005D4A59"/>
    <w:rsid w:val="005D6926"/>
    <w:rsid w:val="005E3B4B"/>
    <w:rsid w:val="005E4A6C"/>
    <w:rsid w:val="005E4DE8"/>
    <w:rsid w:val="005F145F"/>
    <w:rsid w:val="00600DAA"/>
    <w:rsid w:val="00601234"/>
    <w:rsid w:val="006041F2"/>
    <w:rsid w:val="00623D76"/>
    <w:rsid w:val="00643767"/>
    <w:rsid w:val="0064426A"/>
    <w:rsid w:val="00656E51"/>
    <w:rsid w:val="006650BB"/>
    <w:rsid w:val="00666879"/>
    <w:rsid w:val="006676A4"/>
    <w:rsid w:val="00671BC3"/>
    <w:rsid w:val="00675653"/>
    <w:rsid w:val="00681C4D"/>
    <w:rsid w:val="00683E53"/>
    <w:rsid w:val="00685E17"/>
    <w:rsid w:val="006862DC"/>
    <w:rsid w:val="0068770C"/>
    <w:rsid w:val="00690D6F"/>
    <w:rsid w:val="00692195"/>
    <w:rsid w:val="00696358"/>
    <w:rsid w:val="006A2CCF"/>
    <w:rsid w:val="006A60C4"/>
    <w:rsid w:val="006A7126"/>
    <w:rsid w:val="006B06C4"/>
    <w:rsid w:val="006B787E"/>
    <w:rsid w:val="006C1650"/>
    <w:rsid w:val="006C1945"/>
    <w:rsid w:val="006C3D2A"/>
    <w:rsid w:val="006C5414"/>
    <w:rsid w:val="006D45B3"/>
    <w:rsid w:val="006D5573"/>
    <w:rsid w:val="006E28CA"/>
    <w:rsid w:val="006E5530"/>
    <w:rsid w:val="006F012C"/>
    <w:rsid w:val="0070266F"/>
    <w:rsid w:val="0071098F"/>
    <w:rsid w:val="00711919"/>
    <w:rsid w:val="0071743B"/>
    <w:rsid w:val="00720633"/>
    <w:rsid w:val="00724EBA"/>
    <w:rsid w:val="00727517"/>
    <w:rsid w:val="00734A79"/>
    <w:rsid w:val="0074441A"/>
    <w:rsid w:val="00745AE4"/>
    <w:rsid w:val="00751AE3"/>
    <w:rsid w:val="007545EE"/>
    <w:rsid w:val="00757997"/>
    <w:rsid w:val="00773723"/>
    <w:rsid w:val="00774232"/>
    <w:rsid w:val="00774AF4"/>
    <w:rsid w:val="00785F52"/>
    <w:rsid w:val="0079556B"/>
    <w:rsid w:val="007972BF"/>
    <w:rsid w:val="007A4189"/>
    <w:rsid w:val="007A4E85"/>
    <w:rsid w:val="007C08AA"/>
    <w:rsid w:val="007C5A9C"/>
    <w:rsid w:val="007C79A9"/>
    <w:rsid w:val="007D0713"/>
    <w:rsid w:val="007D1B29"/>
    <w:rsid w:val="007D459D"/>
    <w:rsid w:val="007D5603"/>
    <w:rsid w:val="007D78C9"/>
    <w:rsid w:val="007E1EB3"/>
    <w:rsid w:val="007E23B0"/>
    <w:rsid w:val="007F335F"/>
    <w:rsid w:val="007F37F5"/>
    <w:rsid w:val="007F6014"/>
    <w:rsid w:val="008001AD"/>
    <w:rsid w:val="00804A3B"/>
    <w:rsid w:val="00805092"/>
    <w:rsid w:val="008053F3"/>
    <w:rsid w:val="008060EC"/>
    <w:rsid w:val="00812965"/>
    <w:rsid w:val="00812F3D"/>
    <w:rsid w:val="00815ECF"/>
    <w:rsid w:val="008218FB"/>
    <w:rsid w:val="00821A94"/>
    <w:rsid w:val="00821B01"/>
    <w:rsid w:val="00822DCB"/>
    <w:rsid w:val="00823A96"/>
    <w:rsid w:val="008260E7"/>
    <w:rsid w:val="00842ECF"/>
    <w:rsid w:val="00847C1A"/>
    <w:rsid w:val="00851465"/>
    <w:rsid w:val="00852D8D"/>
    <w:rsid w:val="00853455"/>
    <w:rsid w:val="0085484C"/>
    <w:rsid w:val="00862759"/>
    <w:rsid w:val="0086333C"/>
    <w:rsid w:val="008812D8"/>
    <w:rsid w:val="00884A81"/>
    <w:rsid w:val="00886167"/>
    <w:rsid w:val="00891160"/>
    <w:rsid w:val="008929D5"/>
    <w:rsid w:val="008B1125"/>
    <w:rsid w:val="008B5D6A"/>
    <w:rsid w:val="008C001C"/>
    <w:rsid w:val="008C264F"/>
    <w:rsid w:val="008C2CE7"/>
    <w:rsid w:val="008C3660"/>
    <w:rsid w:val="008C7BD5"/>
    <w:rsid w:val="008D38FB"/>
    <w:rsid w:val="008D3CB4"/>
    <w:rsid w:val="008D7259"/>
    <w:rsid w:val="008E4756"/>
    <w:rsid w:val="008E4C33"/>
    <w:rsid w:val="008F51DD"/>
    <w:rsid w:val="00907AB2"/>
    <w:rsid w:val="00915E1A"/>
    <w:rsid w:val="009175B1"/>
    <w:rsid w:val="0092198E"/>
    <w:rsid w:val="00922E33"/>
    <w:rsid w:val="00925391"/>
    <w:rsid w:val="0093478D"/>
    <w:rsid w:val="009349FA"/>
    <w:rsid w:val="00934C5C"/>
    <w:rsid w:val="00940BB8"/>
    <w:rsid w:val="00944158"/>
    <w:rsid w:val="009447EF"/>
    <w:rsid w:val="009449E9"/>
    <w:rsid w:val="009456B3"/>
    <w:rsid w:val="00946352"/>
    <w:rsid w:val="009539CF"/>
    <w:rsid w:val="00963C8B"/>
    <w:rsid w:val="009643DD"/>
    <w:rsid w:val="00980F8F"/>
    <w:rsid w:val="00981185"/>
    <w:rsid w:val="0098153D"/>
    <w:rsid w:val="00981586"/>
    <w:rsid w:val="00993B65"/>
    <w:rsid w:val="009A2F24"/>
    <w:rsid w:val="009B1C41"/>
    <w:rsid w:val="009B2138"/>
    <w:rsid w:val="009B6156"/>
    <w:rsid w:val="009C071F"/>
    <w:rsid w:val="009D5160"/>
    <w:rsid w:val="009D5484"/>
    <w:rsid w:val="009E7FCB"/>
    <w:rsid w:val="009F1801"/>
    <w:rsid w:val="009F755C"/>
    <w:rsid w:val="009F78AD"/>
    <w:rsid w:val="009F795A"/>
    <w:rsid w:val="00A0045D"/>
    <w:rsid w:val="00A01F53"/>
    <w:rsid w:val="00A0249D"/>
    <w:rsid w:val="00A035CA"/>
    <w:rsid w:val="00A12AD7"/>
    <w:rsid w:val="00A15690"/>
    <w:rsid w:val="00A257E3"/>
    <w:rsid w:val="00A3058E"/>
    <w:rsid w:val="00A34BF4"/>
    <w:rsid w:val="00A37FF2"/>
    <w:rsid w:val="00A425C1"/>
    <w:rsid w:val="00A4431A"/>
    <w:rsid w:val="00A47675"/>
    <w:rsid w:val="00A47CB2"/>
    <w:rsid w:val="00A47DB6"/>
    <w:rsid w:val="00A53BB1"/>
    <w:rsid w:val="00A71BFF"/>
    <w:rsid w:val="00A76675"/>
    <w:rsid w:val="00A81793"/>
    <w:rsid w:val="00A82632"/>
    <w:rsid w:val="00A856AD"/>
    <w:rsid w:val="00A860B2"/>
    <w:rsid w:val="00A861A3"/>
    <w:rsid w:val="00A9227A"/>
    <w:rsid w:val="00A945B9"/>
    <w:rsid w:val="00A97331"/>
    <w:rsid w:val="00A978D4"/>
    <w:rsid w:val="00AA6821"/>
    <w:rsid w:val="00AB6C3B"/>
    <w:rsid w:val="00AD0778"/>
    <w:rsid w:val="00AD6CB2"/>
    <w:rsid w:val="00AD7100"/>
    <w:rsid w:val="00AF6D6E"/>
    <w:rsid w:val="00B074C9"/>
    <w:rsid w:val="00B07931"/>
    <w:rsid w:val="00B150FD"/>
    <w:rsid w:val="00B15459"/>
    <w:rsid w:val="00B16739"/>
    <w:rsid w:val="00B21237"/>
    <w:rsid w:val="00B21A16"/>
    <w:rsid w:val="00B22C51"/>
    <w:rsid w:val="00B30011"/>
    <w:rsid w:val="00B31A1A"/>
    <w:rsid w:val="00B33D92"/>
    <w:rsid w:val="00B5033B"/>
    <w:rsid w:val="00B54FFA"/>
    <w:rsid w:val="00B608B9"/>
    <w:rsid w:val="00B65568"/>
    <w:rsid w:val="00B778AB"/>
    <w:rsid w:val="00B807AC"/>
    <w:rsid w:val="00B84A04"/>
    <w:rsid w:val="00B84E34"/>
    <w:rsid w:val="00B861BC"/>
    <w:rsid w:val="00B953E2"/>
    <w:rsid w:val="00B973AE"/>
    <w:rsid w:val="00B97617"/>
    <w:rsid w:val="00BA25E8"/>
    <w:rsid w:val="00BA4DFA"/>
    <w:rsid w:val="00BB15BC"/>
    <w:rsid w:val="00BB2334"/>
    <w:rsid w:val="00BC36C6"/>
    <w:rsid w:val="00BD21DB"/>
    <w:rsid w:val="00BD35FD"/>
    <w:rsid w:val="00BD4BFC"/>
    <w:rsid w:val="00BE054A"/>
    <w:rsid w:val="00BF1963"/>
    <w:rsid w:val="00BF197C"/>
    <w:rsid w:val="00BF2AF0"/>
    <w:rsid w:val="00BF603C"/>
    <w:rsid w:val="00C03D38"/>
    <w:rsid w:val="00C1069C"/>
    <w:rsid w:val="00C17664"/>
    <w:rsid w:val="00C24CF0"/>
    <w:rsid w:val="00C24E6E"/>
    <w:rsid w:val="00C346F7"/>
    <w:rsid w:val="00C40C4D"/>
    <w:rsid w:val="00C43452"/>
    <w:rsid w:val="00C46362"/>
    <w:rsid w:val="00C52272"/>
    <w:rsid w:val="00C54CFC"/>
    <w:rsid w:val="00C55089"/>
    <w:rsid w:val="00C55ADA"/>
    <w:rsid w:val="00C7319D"/>
    <w:rsid w:val="00C8021C"/>
    <w:rsid w:val="00C87679"/>
    <w:rsid w:val="00C9115D"/>
    <w:rsid w:val="00C933E6"/>
    <w:rsid w:val="00C960A2"/>
    <w:rsid w:val="00CA09F5"/>
    <w:rsid w:val="00CA1B49"/>
    <w:rsid w:val="00CA4DEA"/>
    <w:rsid w:val="00CA5417"/>
    <w:rsid w:val="00CB1336"/>
    <w:rsid w:val="00CB1A67"/>
    <w:rsid w:val="00CB43FE"/>
    <w:rsid w:val="00CB708D"/>
    <w:rsid w:val="00CC2E50"/>
    <w:rsid w:val="00CD141D"/>
    <w:rsid w:val="00CD1E48"/>
    <w:rsid w:val="00CD2754"/>
    <w:rsid w:val="00CD4116"/>
    <w:rsid w:val="00CD4607"/>
    <w:rsid w:val="00CD5104"/>
    <w:rsid w:val="00CE03E0"/>
    <w:rsid w:val="00CE0E8D"/>
    <w:rsid w:val="00CE4E1C"/>
    <w:rsid w:val="00CE53B6"/>
    <w:rsid w:val="00CE7492"/>
    <w:rsid w:val="00CF5D43"/>
    <w:rsid w:val="00D04634"/>
    <w:rsid w:val="00D04C5E"/>
    <w:rsid w:val="00D07BF9"/>
    <w:rsid w:val="00D24D3C"/>
    <w:rsid w:val="00D33668"/>
    <w:rsid w:val="00D36225"/>
    <w:rsid w:val="00D41393"/>
    <w:rsid w:val="00D415E3"/>
    <w:rsid w:val="00D5387F"/>
    <w:rsid w:val="00D5503C"/>
    <w:rsid w:val="00D57D32"/>
    <w:rsid w:val="00D64483"/>
    <w:rsid w:val="00D7214C"/>
    <w:rsid w:val="00D7563E"/>
    <w:rsid w:val="00D823E3"/>
    <w:rsid w:val="00D949D0"/>
    <w:rsid w:val="00D9602B"/>
    <w:rsid w:val="00D96180"/>
    <w:rsid w:val="00DA641B"/>
    <w:rsid w:val="00DB398F"/>
    <w:rsid w:val="00DB5820"/>
    <w:rsid w:val="00DB6FB8"/>
    <w:rsid w:val="00DC19C6"/>
    <w:rsid w:val="00DD1FC8"/>
    <w:rsid w:val="00DD379E"/>
    <w:rsid w:val="00DE2816"/>
    <w:rsid w:val="00DE3D40"/>
    <w:rsid w:val="00DE5834"/>
    <w:rsid w:val="00DF199E"/>
    <w:rsid w:val="00DF3C15"/>
    <w:rsid w:val="00E00DD5"/>
    <w:rsid w:val="00E0157D"/>
    <w:rsid w:val="00E01FE1"/>
    <w:rsid w:val="00E04782"/>
    <w:rsid w:val="00E05F33"/>
    <w:rsid w:val="00E06E77"/>
    <w:rsid w:val="00E16471"/>
    <w:rsid w:val="00E1679B"/>
    <w:rsid w:val="00E2196C"/>
    <w:rsid w:val="00E23146"/>
    <w:rsid w:val="00E26496"/>
    <w:rsid w:val="00E312E6"/>
    <w:rsid w:val="00E33FF8"/>
    <w:rsid w:val="00E37624"/>
    <w:rsid w:val="00E41109"/>
    <w:rsid w:val="00E42BA7"/>
    <w:rsid w:val="00E434AD"/>
    <w:rsid w:val="00E45524"/>
    <w:rsid w:val="00E45B21"/>
    <w:rsid w:val="00E46F9F"/>
    <w:rsid w:val="00E470B3"/>
    <w:rsid w:val="00E475AC"/>
    <w:rsid w:val="00E478A6"/>
    <w:rsid w:val="00E501BE"/>
    <w:rsid w:val="00E50453"/>
    <w:rsid w:val="00E50661"/>
    <w:rsid w:val="00E52B65"/>
    <w:rsid w:val="00E544C2"/>
    <w:rsid w:val="00E65BF8"/>
    <w:rsid w:val="00E74524"/>
    <w:rsid w:val="00E7763D"/>
    <w:rsid w:val="00E85E2C"/>
    <w:rsid w:val="00E9352F"/>
    <w:rsid w:val="00E95867"/>
    <w:rsid w:val="00EA0516"/>
    <w:rsid w:val="00EA5DDE"/>
    <w:rsid w:val="00EB680F"/>
    <w:rsid w:val="00EC54F7"/>
    <w:rsid w:val="00ED0062"/>
    <w:rsid w:val="00ED67DA"/>
    <w:rsid w:val="00ED77AE"/>
    <w:rsid w:val="00EE13BD"/>
    <w:rsid w:val="00EF231B"/>
    <w:rsid w:val="00EF6BE4"/>
    <w:rsid w:val="00F03AEA"/>
    <w:rsid w:val="00F068A3"/>
    <w:rsid w:val="00F079EC"/>
    <w:rsid w:val="00F12E28"/>
    <w:rsid w:val="00F13988"/>
    <w:rsid w:val="00F14568"/>
    <w:rsid w:val="00F210EE"/>
    <w:rsid w:val="00F35488"/>
    <w:rsid w:val="00F4031C"/>
    <w:rsid w:val="00F44E47"/>
    <w:rsid w:val="00F5330D"/>
    <w:rsid w:val="00F57EC6"/>
    <w:rsid w:val="00F6171A"/>
    <w:rsid w:val="00F62E48"/>
    <w:rsid w:val="00F7471A"/>
    <w:rsid w:val="00F74C6A"/>
    <w:rsid w:val="00F74D29"/>
    <w:rsid w:val="00F755C6"/>
    <w:rsid w:val="00F87084"/>
    <w:rsid w:val="00F90964"/>
    <w:rsid w:val="00F90E95"/>
    <w:rsid w:val="00F9210E"/>
    <w:rsid w:val="00FA277E"/>
    <w:rsid w:val="00FA2D59"/>
    <w:rsid w:val="00FA42A3"/>
    <w:rsid w:val="00FA5123"/>
    <w:rsid w:val="00FA579F"/>
    <w:rsid w:val="00FA65EB"/>
    <w:rsid w:val="00FA7B49"/>
    <w:rsid w:val="00FB067A"/>
    <w:rsid w:val="00FC6F83"/>
    <w:rsid w:val="00FD178C"/>
    <w:rsid w:val="00FE0AB6"/>
    <w:rsid w:val="00FF5D0B"/>
    <w:rsid w:val="00FF7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CE8643"/>
  <w15:docId w15:val="{5C2D921C-A419-44BB-9AFE-AC6885A6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mmentReference">
    <w:name w:val="annotation reference"/>
    <w:basedOn w:val="DefaultParagraphFont"/>
    <w:uiPriority w:val="99"/>
    <w:semiHidden/>
    <w:unhideWhenUsed/>
    <w:rsid w:val="00A978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978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978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78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78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978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978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8D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C7BD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35C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6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6225"/>
  </w:style>
  <w:style w:type="paragraph" w:styleId="Footer">
    <w:name w:val="footer"/>
    <w:basedOn w:val="Normal"/>
    <w:link w:val="FooterChar"/>
    <w:uiPriority w:val="99"/>
    <w:unhideWhenUsed/>
    <w:rsid w:val="00D362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6225"/>
  </w:style>
  <w:style w:type="paragraph" w:customStyle="1" w:styleId="EndNoteBibliographyTitle">
    <w:name w:val="EndNote Bibliography Title"/>
    <w:basedOn w:val="Normal"/>
    <w:link w:val="EndNoteBibliographyTitleChar"/>
    <w:rsid w:val="00425401"/>
    <w:pPr>
      <w:spacing w:after="0"/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5401"/>
    <w:rPr>
      <w:noProof/>
    </w:rPr>
  </w:style>
  <w:style w:type="paragraph" w:customStyle="1" w:styleId="EndNoteBibliography">
    <w:name w:val="EndNote Bibliography"/>
    <w:basedOn w:val="Normal"/>
    <w:link w:val="EndNoteBibliographyChar"/>
    <w:rsid w:val="00425401"/>
    <w:pPr>
      <w:spacing w:line="240" w:lineRule="auto"/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5401"/>
    <w:rPr>
      <w:noProof/>
    </w:rPr>
  </w:style>
  <w:style w:type="character" w:styleId="Emphasis">
    <w:name w:val="Emphasis"/>
    <w:basedOn w:val="DefaultParagraphFont"/>
    <w:uiPriority w:val="20"/>
    <w:qFormat/>
    <w:rsid w:val="00151C8D"/>
    <w:rPr>
      <w:i/>
      <w:iCs/>
    </w:rPr>
  </w:style>
  <w:style w:type="table" w:styleId="TableGrid">
    <w:name w:val="Table Grid"/>
    <w:basedOn w:val="TableNormal"/>
    <w:uiPriority w:val="39"/>
    <w:rsid w:val="008F51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5F78"/>
    <w:rPr>
      <w:color w:val="605E5C"/>
      <w:shd w:val="clear" w:color="auto" w:fill="E1DFDD"/>
    </w:rPr>
  </w:style>
  <w:style w:type="character" w:customStyle="1" w:styleId="csl-left-margin">
    <w:name w:val="csl-left-margin"/>
    <w:basedOn w:val="DefaultParagraphFont"/>
    <w:rsid w:val="00D7214C"/>
  </w:style>
  <w:style w:type="character" w:customStyle="1" w:styleId="csl-right-inline">
    <w:name w:val="csl-right-inline"/>
    <w:basedOn w:val="DefaultParagraphFont"/>
    <w:rsid w:val="00D7214C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71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7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9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42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8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2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DA771C-0B2D-034D-999B-61AD12D01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1372</Words>
  <Characters>7821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F. Hoffmann-La Roche, Ltd.</Company>
  <LinksUpToDate>false</LinksUpToDate>
  <CharactersWithSpaces>9175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Mandikian, Danielle {GCAC~South San Francisco}</dc:creator>
  <cp:lastModifiedBy>brittany rubio</cp:lastModifiedBy>
  <cp:revision>2</cp:revision>
  <cp:lastPrinted>2020-12-15T02:42:00Z</cp:lastPrinted>
  <dcterms:created xsi:type="dcterms:W3CDTF">2021-06-29T20:15:00Z</dcterms:created>
  <dcterms:modified xsi:type="dcterms:W3CDTF">2021-06-29T20:15:00Z</dcterms:modified>
</cp:coreProperties>
</file>