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945DB" w14:textId="09532462" w:rsidR="008C3E83" w:rsidRDefault="000154AB" w:rsidP="00723E84">
      <w:pPr>
        <w:pStyle w:val="Heading2"/>
      </w:pPr>
      <w:bookmarkStart w:id="0" w:name="_Ref522016085"/>
      <w:r>
        <w:t>Abbreviations</w:t>
      </w:r>
      <w:r w:rsidR="008C3E83">
        <w:t>:</w:t>
      </w:r>
    </w:p>
    <w:p w14:paraId="404DE368" w14:textId="2586A0C5" w:rsidR="008C3E83" w:rsidRDefault="008C3E83" w:rsidP="008C3E83">
      <w:pPr>
        <w:spacing w:after="40"/>
      </w:pPr>
      <w:r>
        <w:t>LLOQ: lower limit of quantification</w:t>
      </w:r>
      <w:r w:rsidR="000C197A">
        <w:t xml:space="preserve">, </w:t>
      </w:r>
      <w:r w:rsidR="000C197A" w:rsidRPr="000C197A">
        <w:t>the lowest standard on the calibration curve.</w:t>
      </w:r>
    </w:p>
    <w:p w14:paraId="0719D637" w14:textId="619D030B" w:rsidR="008C3E83" w:rsidRDefault="008C3E83" w:rsidP="008C3E83">
      <w:pPr>
        <w:spacing w:after="40"/>
      </w:pPr>
      <w:r>
        <w:t>ULOQ: upper limit of quantification</w:t>
      </w:r>
      <w:r w:rsidR="000C197A">
        <w:t xml:space="preserve">, </w:t>
      </w:r>
      <w:r w:rsidR="000C197A" w:rsidRPr="000C197A">
        <w:t xml:space="preserve">the </w:t>
      </w:r>
      <w:r w:rsidR="000C197A">
        <w:t xml:space="preserve">highest </w:t>
      </w:r>
      <w:r w:rsidR="000C197A" w:rsidRPr="000C197A">
        <w:t>standard on the calibration curve.</w:t>
      </w:r>
    </w:p>
    <w:p w14:paraId="3C683800" w14:textId="61A6A62D" w:rsidR="00964CDE" w:rsidRDefault="00964CDE" w:rsidP="008C3E83">
      <w:pPr>
        <w:spacing w:after="40"/>
      </w:pPr>
      <w:proofErr w:type="spellStart"/>
      <w:r>
        <w:rPr>
          <w:lang w:val="en-US"/>
        </w:rPr>
        <w:t>mP</w:t>
      </w:r>
      <w:proofErr w:type="spellEnd"/>
      <w:r>
        <w:rPr>
          <w:lang w:val="en-US"/>
        </w:rPr>
        <w:t>: milli-polarization unit (</w:t>
      </w:r>
      <w:r w:rsidRPr="008C3E83">
        <w:rPr>
          <w:lang w:val="en-US"/>
        </w:rPr>
        <w:t>1</w:t>
      </w:r>
      <w:r>
        <w:rPr>
          <w:lang w:val="en-US"/>
        </w:rPr>
        <w:t xml:space="preserve"> </w:t>
      </w:r>
      <w:r w:rsidRPr="008C3E83">
        <w:rPr>
          <w:lang w:val="en-US"/>
        </w:rPr>
        <w:t>Polarization</w:t>
      </w:r>
      <w:r>
        <w:rPr>
          <w:lang w:val="en-US"/>
        </w:rPr>
        <w:t xml:space="preserve"> </w:t>
      </w:r>
      <w:r w:rsidRPr="008C3E83">
        <w:rPr>
          <w:lang w:val="en-US"/>
        </w:rPr>
        <w:t>Unit = 1000</w:t>
      </w:r>
      <w:r>
        <w:rPr>
          <w:lang w:val="en-US"/>
        </w:rPr>
        <w:t xml:space="preserve"> </w:t>
      </w:r>
      <w:proofErr w:type="spellStart"/>
      <w:r w:rsidRPr="008C3E83">
        <w:rPr>
          <w:lang w:val="en-US"/>
        </w:rPr>
        <w:t>mP</w:t>
      </w:r>
      <w:proofErr w:type="spellEnd"/>
      <w:r>
        <w:rPr>
          <w:lang w:val="en-US"/>
        </w:rPr>
        <w:t xml:space="preserve"> </w:t>
      </w:r>
      <w:r w:rsidRPr="008C3E83">
        <w:rPr>
          <w:lang w:val="en-US"/>
        </w:rPr>
        <w:t>Units</w:t>
      </w:r>
      <w:r>
        <w:rPr>
          <w:lang w:val="en-US"/>
        </w:rPr>
        <w:t>)</w:t>
      </w:r>
    </w:p>
    <w:p w14:paraId="65BA13E5" w14:textId="77777777" w:rsidR="008C3E83" w:rsidRDefault="008C3E83" w:rsidP="00723E84">
      <w:pPr>
        <w:pStyle w:val="Heading2"/>
      </w:pPr>
    </w:p>
    <w:p w14:paraId="449D9978" w14:textId="0D3C84AA" w:rsidR="00723E84" w:rsidRDefault="00723E84" w:rsidP="00723E84">
      <w:pPr>
        <w:pStyle w:val="Heading2"/>
      </w:pPr>
      <w:r>
        <w:t>Synthesis of an Epha2 binding antibody drug conjugate</w:t>
      </w:r>
    </w:p>
    <w:p w14:paraId="6D156808" w14:textId="35F63011" w:rsidR="00723E84" w:rsidRDefault="00723E84" w:rsidP="00723E84">
      <w:r>
        <w:t>The Epha2 ADC comprises an EphA2-binding antibody (1C1) conjugated to the cytotoxin MMA</w:t>
      </w:r>
      <w:r w:rsidR="00676A29">
        <w:t>F</w:t>
      </w:r>
      <w:r>
        <w:t xml:space="preserve">. 1C1 antibody was produced using standard methods by </w:t>
      </w:r>
      <w:proofErr w:type="spellStart"/>
      <w:r>
        <w:t>Genscript</w:t>
      </w:r>
      <w:proofErr w:type="spellEnd"/>
      <w:r>
        <w:t xml:space="preserve">, based on the coding sequence provided in Patent US2011/0280892A1. The ADC was produced by conjugating 1C1  to the cytotoxin MMAF via a </w:t>
      </w:r>
      <w:proofErr w:type="spellStart"/>
      <w:r w:rsidRPr="00B648F9">
        <w:t>maleimidocaproyl</w:t>
      </w:r>
      <w:proofErr w:type="spellEnd"/>
      <w:r w:rsidRPr="00B648F9">
        <w:t xml:space="preserve"> </w:t>
      </w:r>
      <w:r>
        <w:t xml:space="preserve">(mc) linkage by standard conjugation chemistry </w:t>
      </w:r>
      <w:r>
        <w:fldChar w:fldCharType="begin"/>
      </w:r>
      <w:r>
        <w:instrText xml:space="preserve"> ADDIN ZOTERO_ITEM CSL_CITATION {"citationID":"cwAcnMWL","properties":{"formattedCitation":"(Jackson et al. 2008)","plainCitation":"(Jackson et al. 2008)","noteIndex":0},"citationItems":[{"id":595,"uris":["http://zotero.org/users/1389043/items/D6PIC3XK"],"uri":["http://zotero.org/users/1389043/items/D6PIC3XK"],"itemData":{"id":595,"type":"article-journal","title":"A Human Antibody–Drug Conjugate Targeting EphA2 Inhibits Tumor Growth In vivo","container-title":"Cancer Research","page":"9367-9374","volume":"68","issue":"22","source":"cancerres.aacrjournals.org","abstract":"The EphA2 receptor tyrosine kinase is selectively expressed on the surface of many different human tumors. We have previously shown that tumor cells can be targeted by EphA2 monoclonal antibodies and that these antibodies function, in part, by inducing EphA2 internalization and degradation. In this report, we describe the isolation and characterization of a fully human monoclonal antibody (1C1) that selectively binds both the human and rodent EphA2 receptor. After cell binding, the antibody induces rapid tyrosine phosphorylation, internalization, and degradation of the EphA2 receptor. Because monoclonal antibodies that selectively bind tumor cells and internalize provide a vehicle for targeted delivery of cytotoxics, 1C1 was conjugated to the microtubule inhibitor monomethylauristatin phenylalanine using a stable maleimidocaproyl linker. The anti-EphA2 antibody-drug conjugate [1C1–maleimidocaproyl-MMAF (mcMMAF)] stimulated the activation of caspase-3/caspase-7 and the death of EphA2-expressing cells with IC50 values as low as 3 ng/mL. Similarly, the conjugate induced degradation of the EphA2 receptor and inhibited tumor growth in vivo. Administration of 1C1-mcMMAF at doses as low as 1 mg/kg once weekly resulted in significant growth inhibition of EphA2-expressing tumors without any observable adverse effects in mouse xenograft and rat syngeneic tumor models. Our data support the use of an antibody-drug conjugate approach to selectively target and inhibit the growth of EphA2-expressing tumors. [Cancer Res 2008;68(22):9367–74]","DOI":"10.1158/0008-5472.CAN-08-1933","ISSN":"0008-5472, 1538-7445","note":"PMID: 19010911","journalAbbreviation":"Cancer Res","language":"en","author":[{"family":"Jackson","given":"Dowdy"},{"family":"Gooya","given":"John"},{"family":"Mao","given":"Shenlan"},{"family":"Kinneer","given":"Krista"},{"family":"Xu","given":"Linda"},{"family":"Camara","given":"Margarita"},{"family":"Fazenbaker","given":"Christine"},{"family":"Fleming","given":"Ryan"},{"family":"Swamynathan","given":"Sudha"},{"family":"Meyer","given":"Damon"},{"family":"Senter","given":"Peter D."},{"family":"Gao","given":"Changshou"},{"family":"Wu","given":"Herren"},{"family":"Kinch","given":"Michael"},{"family":"Coats","given":"Steven"},{"family":"Kiener","given":"Peter A."},{"family":"Tice","given":"David A."}],"issued":{"date-parts":[["2008",11,15]]}}}],"schema":"https://github.com/citation-style-language/schema/raw/master/csl-citation.json"} </w:instrText>
      </w:r>
      <w:r>
        <w:fldChar w:fldCharType="separate"/>
      </w:r>
      <w:r w:rsidRPr="004E506C">
        <w:rPr>
          <w:rFonts w:ascii="Calibri" w:hAnsi="Calibri" w:cs="Calibri"/>
        </w:rPr>
        <w:t>(Jackson et al. 2008)</w:t>
      </w:r>
      <w:r>
        <w:fldChar w:fldCharType="end"/>
      </w:r>
      <w:r>
        <w:t xml:space="preserve"> at Wuxi </w:t>
      </w:r>
      <w:proofErr w:type="spellStart"/>
      <w:r>
        <w:t>AppTec</w:t>
      </w:r>
      <w:proofErr w:type="spellEnd"/>
      <w:r>
        <w:t xml:space="preserve"> Co. Ltd. (Shanghai). Analysis indicated the presence of single species, with high purity, low endotoxin levels and 1C1 (or MEDI-547) physicochemical characteristics.</w:t>
      </w:r>
    </w:p>
    <w:p w14:paraId="72B861DA" w14:textId="5BE80BA7" w:rsidR="003849AE" w:rsidRDefault="003849AE" w:rsidP="003849AE">
      <w:pPr>
        <w:pStyle w:val="Heading2"/>
      </w:pPr>
      <w:r>
        <w:t>EphA2</w:t>
      </w:r>
      <w:bookmarkEnd w:id="0"/>
      <w:r>
        <w:t xml:space="preserve"> binding assays</w:t>
      </w:r>
    </w:p>
    <w:p w14:paraId="268EDC1C" w14:textId="77777777" w:rsidR="003849AE" w:rsidRPr="00753235" w:rsidRDefault="003849AE" w:rsidP="003849AE">
      <w:pPr>
        <w:pStyle w:val="IMPDBodyText"/>
        <w:rPr>
          <w:rFonts w:asciiTheme="minorHAnsi" w:eastAsiaTheme="minorHAnsi" w:hAnsiTheme="minorHAnsi" w:cstheme="minorBidi"/>
        </w:rPr>
      </w:pPr>
      <w:r>
        <w:rPr>
          <w:rFonts w:asciiTheme="minorHAnsi" w:eastAsiaTheme="minorHAnsi" w:hAnsiTheme="minorHAnsi" w:cstheme="minorBidi"/>
        </w:rPr>
        <w:t xml:space="preserve">Bicycle peptide and BTC binding to </w:t>
      </w:r>
      <w:proofErr w:type="spellStart"/>
      <w:r>
        <w:rPr>
          <w:rFonts w:asciiTheme="minorHAnsi" w:eastAsiaTheme="minorHAnsi" w:hAnsiTheme="minorHAnsi" w:cstheme="minorBidi"/>
        </w:rPr>
        <w:t>Eph</w:t>
      </w:r>
      <w:proofErr w:type="spellEnd"/>
      <w:r>
        <w:rPr>
          <w:rFonts w:asciiTheme="minorHAnsi" w:eastAsiaTheme="minorHAnsi" w:hAnsiTheme="minorHAnsi" w:cstheme="minorBidi"/>
        </w:rPr>
        <w:t xml:space="preserve"> receptors was quantified using </w:t>
      </w:r>
      <w:r w:rsidRPr="00753235">
        <w:rPr>
          <w:rFonts w:asciiTheme="minorHAnsi" w:eastAsiaTheme="minorHAnsi" w:hAnsiTheme="minorHAnsi" w:cstheme="minorBidi"/>
        </w:rPr>
        <w:t>fluorescence polarisation</w:t>
      </w:r>
      <w:r>
        <w:rPr>
          <w:rFonts w:asciiTheme="minorHAnsi" w:eastAsiaTheme="minorHAnsi" w:hAnsiTheme="minorHAnsi" w:cstheme="minorBidi"/>
        </w:rPr>
        <w:t xml:space="preserve"> (</w:t>
      </w:r>
      <w:proofErr w:type="spellStart"/>
      <w:r>
        <w:rPr>
          <w:rFonts w:asciiTheme="minorHAnsi" w:eastAsiaTheme="minorHAnsi" w:hAnsiTheme="minorHAnsi" w:cstheme="minorBidi"/>
        </w:rPr>
        <w:t>Fp</w:t>
      </w:r>
      <w:proofErr w:type="spellEnd"/>
      <w:r>
        <w:rPr>
          <w:rFonts w:asciiTheme="minorHAnsi" w:eastAsiaTheme="minorHAnsi" w:hAnsiTheme="minorHAnsi" w:cstheme="minorBidi"/>
        </w:rPr>
        <w:t xml:space="preserve">) and </w:t>
      </w:r>
      <w:r w:rsidRPr="00753235">
        <w:rPr>
          <w:rFonts w:asciiTheme="minorHAnsi" w:eastAsiaTheme="minorHAnsi" w:hAnsiTheme="minorHAnsi" w:cstheme="minorBidi"/>
        </w:rPr>
        <w:t xml:space="preserve">Surface Plasmon Resonance </w:t>
      </w:r>
      <w:r>
        <w:rPr>
          <w:rFonts w:asciiTheme="minorHAnsi" w:eastAsiaTheme="minorHAnsi" w:hAnsiTheme="minorHAnsi" w:cstheme="minorBidi"/>
        </w:rPr>
        <w:t>(SPR) assays</w:t>
      </w:r>
      <w:r w:rsidRPr="00753235">
        <w:rPr>
          <w:rFonts w:asciiTheme="minorHAnsi" w:eastAsiaTheme="minorHAnsi" w:hAnsiTheme="minorHAnsi" w:cstheme="minorBidi"/>
        </w:rPr>
        <w:t xml:space="preserve">. </w:t>
      </w:r>
    </w:p>
    <w:p w14:paraId="519EF803" w14:textId="6C68D77B" w:rsidR="003849AE" w:rsidRDefault="006339C1" w:rsidP="003849AE">
      <w:pPr>
        <w:pStyle w:val="Heading3"/>
      </w:pPr>
      <w:r>
        <w:t xml:space="preserve">EphA2 binding </w:t>
      </w:r>
      <w:r w:rsidR="003849AE" w:rsidRPr="00121F59">
        <w:t xml:space="preserve">Fluorescence polarisation </w:t>
      </w:r>
      <w:r w:rsidR="003849AE">
        <w:t>assays</w:t>
      </w:r>
    </w:p>
    <w:p w14:paraId="5A9D5CC3" w14:textId="49AAB237" w:rsidR="003849AE" w:rsidRPr="001844FB" w:rsidRDefault="003849AE" w:rsidP="003849AE">
      <w:pPr>
        <w:spacing w:line="240" w:lineRule="auto"/>
        <w:jc w:val="both"/>
        <w:rPr>
          <w:rFonts w:eastAsia="Calibri" w:cs="Times New Roman"/>
        </w:rPr>
      </w:pPr>
      <w:r>
        <w:rPr>
          <w:rFonts w:eastAsia="Calibri" w:cs="Times New Roman"/>
        </w:rPr>
        <w:t xml:space="preserve">For competition binding, increasing concentrations of test article were incubated with mouse, human or rat EphA2 and fixed concentrations of an unrelated fluorescein labelled Bicycle trace. Fluorescence polarization was quantified on a </w:t>
      </w:r>
      <w:r w:rsidRPr="00D560F3">
        <w:rPr>
          <w:rFonts w:eastAsia="Calibri" w:cs="Times New Roman"/>
        </w:rPr>
        <w:t xml:space="preserve">BMG </w:t>
      </w:r>
      <w:proofErr w:type="spellStart"/>
      <w:r w:rsidRPr="00D560F3">
        <w:rPr>
          <w:rFonts w:eastAsia="Calibri" w:cs="Times New Roman"/>
        </w:rPr>
        <w:t>PHERAstar</w:t>
      </w:r>
      <w:proofErr w:type="spellEnd"/>
      <w:r w:rsidRPr="00D560F3">
        <w:rPr>
          <w:rFonts w:eastAsia="Calibri" w:cs="Times New Roman"/>
        </w:rPr>
        <w:t xml:space="preserve"> FS</w:t>
      </w:r>
      <w:r>
        <w:rPr>
          <w:rFonts w:eastAsia="Calibri" w:cs="Times New Roman"/>
        </w:rPr>
        <w:t xml:space="preserve"> or </w:t>
      </w:r>
      <w:r w:rsidRPr="00D560F3">
        <w:rPr>
          <w:rFonts w:eastAsia="Calibri" w:cs="Times New Roman"/>
        </w:rPr>
        <w:t>Perkin Elmer Envision</w:t>
      </w:r>
      <w:r>
        <w:rPr>
          <w:rFonts w:eastAsia="Calibri" w:cs="Times New Roman"/>
        </w:rPr>
        <w:t xml:space="preserve"> instrument </w:t>
      </w:r>
      <w:r w:rsidRPr="00D560F3">
        <w:rPr>
          <w:rFonts w:eastAsia="Calibri" w:cs="Times New Roman"/>
        </w:rPr>
        <w:t>at 5 to 10-minute intervals for 60 minutes</w:t>
      </w:r>
      <w:r>
        <w:rPr>
          <w:rFonts w:eastAsia="Calibri" w:cs="Times New Roman"/>
        </w:rPr>
        <w:t xml:space="preserve">. </w:t>
      </w:r>
      <w:r w:rsidRPr="00D560F3">
        <w:rPr>
          <w:rFonts w:eastAsia="Calibri" w:cs="Times New Roman"/>
        </w:rPr>
        <w:t xml:space="preserve">Data analysis was </w:t>
      </w:r>
      <w:r>
        <w:rPr>
          <w:rFonts w:eastAsia="Calibri" w:cs="Times New Roman"/>
        </w:rPr>
        <w:t xml:space="preserve">performed using </w:t>
      </w:r>
      <w:proofErr w:type="spellStart"/>
      <w:r w:rsidRPr="00D560F3">
        <w:rPr>
          <w:rFonts w:eastAsia="Calibri" w:cs="Times New Roman"/>
        </w:rPr>
        <w:t>Systat</w:t>
      </w:r>
      <w:proofErr w:type="spellEnd"/>
      <w:r w:rsidRPr="00D560F3">
        <w:rPr>
          <w:rFonts w:eastAsia="Calibri" w:cs="Times New Roman"/>
        </w:rPr>
        <w:t xml:space="preserve"> </w:t>
      </w:r>
      <w:proofErr w:type="spellStart"/>
      <w:r w:rsidRPr="00D560F3">
        <w:rPr>
          <w:rFonts w:eastAsia="Calibri" w:cs="Times New Roman"/>
        </w:rPr>
        <w:t>Sigmaplot</w:t>
      </w:r>
      <w:proofErr w:type="spellEnd"/>
      <w:r w:rsidRPr="00D560F3">
        <w:rPr>
          <w:rFonts w:eastAsia="Calibri" w:cs="Times New Roman"/>
        </w:rPr>
        <w:t xml:space="preserve"> version 12</w:t>
      </w:r>
      <w:r w:rsidRPr="00753235">
        <w:rPr>
          <w:rFonts w:eastAsia="Calibri" w:cs="Times New Roman"/>
        </w:rPr>
        <w:t>.0 or 13.0</w:t>
      </w:r>
      <w:r>
        <w:rPr>
          <w:rFonts w:eastAsia="Calibri" w:cs="Times New Roman"/>
        </w:rPr>
        <w:t xml:space="preserve">. The </w:t>
      </w:r>
      <w:proofErr w:type="spellStart"/>
      <w:r w:rsidRPr="00753235">
        <w:rPr>
          <w:rFonts w:eastAsia="Calibri" w:cs="Times New Roman"/>
        </w:rPr>
        <w:t>mP</w:t>
      </w:r>
      <w:proofErr w:type="spellEnd"/>
      <w:r w:rsidRPr="00753235">
        <w:rPr>
          <w:rFonts w:eastAsia="Calibri" w:cs="Times New Roman"/>
        </w:rPr>
        <w:t xml:space="preserve"> values at 60 minutes were fit to user defined equations to generate K</w:t>
      </w:r>
      <w:r w:rsidRPr="00753235">
        <w:rPr>
          <w:rFonts w:eastAsia="Calibri" w:cs="Times New Roman"/>
          <w:vertAlign w:val="subscript"/>
        </w:rPr>
        <w:t xml:space="preserve">i </w:t>
      </w:r>
      <w:r w:rsidRPr="00753235">
        <w:rPr>
          <w:rFonts w:eastAsia="Calibri" w:cs="Times New Roman"/>
        </w:rPr>
        <w:t>value</w:t>
      </w:r>
      <w:r>
        <w:rPr>
          <w:rFonts w:eastAsia="Calibri" w:cs="Times New Roman"/>
        </w:rPr>
        <w:t>s.</w:t>
      </w:r>
      <w:r w:rsidRPr="00D560F3">
        <w:rPr>
          <w:rFonts w:eastAsia="Calibri" w:cs="Times New Roman"/>
        </w:rPr>
        <w:t xml:space="preserve"> </w:t>
      </w:r>
    </w:p>
    <w:p w14:paraId="61FC7E3A" w14:textId="2C7E540B" w:rsidR="003849AE" w:rsidRDefault="006339C1" w:rsidP="003849AE">
      <w:pPr>
        <w:pStyle w:val="Heading3"/>
      </w:pPr>
      <w:proofErr w:type="spellStart"/>
      <w:r>
        <w:t>Eph</w:t>
      </w:r>
      <w:proofErr w:type="spellEnd"/>
      <w:r>
        <w:t xml:space="preserve"> receptor </w:t>
      </w:r>
      <w:r w:rsidR="003849AE">
        <w:t>Surface Plasmon Resonance assays</w:t>
      </w:r>
    </w:p>
    <w:p w14:paraId="2E836BA9" w14:textId="609AE942" w:rsidR="003849AE" w:rsidRDefault="003849AE" w:rsidP="003849AE">
      <w:r>
        <w:t xml:space="preserve">SPR assays were performed on a </w:t>
      </w:r>
      <w:proofErr w:type="spellStart"/>
      <w:r w:rsidRPr="0043541C">
        <w:t>Biacore</w:t>
      </w:r>
      <w:proofErr w:type="spellEnd"/>
      <w:r w:rsidRPr="0043541C">
        <w:t xml:space="preserve"> 3000 </w:t>
      </w:r>
      <w:r>
        <w:t xml:space="preserve">with streptavidin or </w:t>
      </w:r>
      <w:r w:rsidRPr="0004604B">
        <w:t>Goat Anti-Human IgG antibody</w:t>
      </w:r>
      <w:r>
        <w:t xml:space="preserve"> immobilized on CM5 chips. Fc or Biotin tagged proteins were captured to generate 200-400 RU on the CM5 chips. </w:t>
      </w:r>
      <w:proofErr w:type="spellStart"/>
      <w:r>
        <w:t>Sensorgrams</w:t>
      </w:r>
      <w:proofErr w:type="spellEnd"/>
      <w:r>
        <w:t xml:space="preserve"> were generated a</w:t>
      </w:r>
      <w:r w:rsidRPr="0043541C">
        <w:t>t 25°C</w:t>
      </w:r>
      <w:r>
        <w:t>,</w:t>
      </w:r>
      <w:r w:rsidRPr="0043541C">
        <w:t xml:space="preserve"> </w:t>
      </w:r>
      <w:r>
        <w:t xml:space="preserve">using </w:t>
      </w:r>
      <w:r w:rsidRPr="0043541C">
        <w:t xml:space="preserve">a 90µl/min </w:t>
      </w:r>
      <w:r>
        <w:t xml:space="preserve">flow rate </w:t>
      </w:r>
      <w:r w:rsidRPr="0043541C">
        <w:t>with 60 seconds association and 900-1200 seconds dissociation</w:t>
      </w:r>
      <w:r>
        <w:t xml:space="preserve"> in </w:t>
      </w:r>
      <w:r w:rsidRPr="0043541C">
        <w:t>PBS</w:t>
      </w:r>
      <w:r>
        <w:t xml:space="preserve"> with </w:t>
      </w:r>
      <w:r w:rsidRPr="0043541C">
        <w:t>0.05% Tween 20</w:t>
      </w:r>
      <w:r>
        <w:t xml:space="preserve"> and 0.5% DMSO. Bicycle peptides and BTCs were assayed at concentrations between 0.4 and 100nM for EphA2 proteins and 20 to 5000nM or 0.6 to 25µM for other </w:t>
      </w:r>
      <w:proofErr w:type="spellStart"/>
      <w:r>
        <w:t>Eph</w:t>
      </w:r>
      <w:proofErr w:type="spellEnd"/>
      <w:r>
        <w:t xml:space="preserve"> proteins in multi kinetic mode</w:t>
      </w:r>
      <w:r w:rsidRPr="0043541C">
        <w:t>.</w:t>
      </w:r>
      <w:r>
        <w:t xml:space="preserve"> </w:t>
      </w:r>
      <w:r w:rsidRPr="0043541C">
        <w:t xml:space="preserve">All data were </w:t>
      </w:r>
      <w:proofErr w:type="gramStart"/>
      <w:r w:rsidRPr="0043541C">
        <w:t>double-referenced</w:t>
      </w:r>
      <w:proofErr w:type="gramEnd"/>
      <w:r w:rsidRPr="0043541C">
        <w:t xml:space="preserve"> for blank injections and reference surface using standard processing procedures</w:t>
      </w:r>
      <w:r>
        <w:t>. D</w:t>
      </w:r>
      <w:r w:rsidRPr="0043541C">
        <w:t>ata processing and kinetic fitting were performed using Scrubber software, version 2.0c (</w:t>
      </w:r>
      <w:proofErr w:type="spellStart"/>
      <w:r w:rsidRPr="0043541C">
        <w:t>BioLogic</w:t>
      </w:r>
      <w:proofErr w:type="spellEnd"/>
      <w:r w:rsidRPr="0043541C">
        <w:t xml:space="preserve"> Software).</w:t>
      </w:r>
      <w:r>
        <w:t xml:space="preserve"> </w:t>
      </w:r>
      <w:r w:rsidRPr="0043541C">
        <w:t>Data were fitted using simple 1:1 binding model allowing for mass transport effects where appropriate.</w:t>
      </w:r>
    </w:p>
    <w:p w14:paraId="3D051E95" w14:textId="1220D5F2" w:rsidR="00676A29" w:rsidRDefault="00676A29" w:rsidP="00676A29">
      <w:pPr>
        <w:pStyle w:val="Heading2"/>
      </w:pPr>
      <w:r>
        <w:t>PET imaging studies with BT5528</w:t>
      </w:r>
    </w:p>
    <w:p w14:paraId="0873147F" w14:textId="44ACA2DB" w:rsidR="00676A29" w:rsidRPr="00481EF2" w:rsidRDefault="00676A29" w:rsidP="00676A29">
      <w:pPr>
        <w:rPr>
          <w:rFonts w:ascii="Calibri" w:hAnsi="Calibri" w:cs="Calibri"/>
        </w:rPr>
      </w:pPr>
      <w:r w:rsidRPr="0036435F">
        <w:rPr>
          <w:rFonts w:ascii="Calibri" w:hAnsi="Calibri" w:cs="Calibri"/>
        </w:rPr>
        <w:t xml:space="preserve">Imaging studies were conducted at </w:t>
      </w:r>
      <w:proofErr w:type="spellStart"/>
      <w:r w:rsidRPr="0036435F">
        <w:rPr>
          <w:rFonts w:ascii="Calibri" w:hAnsi="Calibri" w:cs="Calibri"/>
        </w:rPr>
        <w:t>Bioprobe</w:t>
      </w:r>
      <w:proofErr w:type="spellEnd"/>
      <w:r w:rsidRPr="0036435F">
        <w:rPr>
          <w:rFonts w:ascii="Calibri" w:hAnsi="Calibri" w:cs="Calibri"/>
        </w:rPr>
        <w:t xml:space="preserve"> Ltd, London, UK using mice bearing </w:t>
      </w:r>
      <w:r w:rsidRPr="0036435F">
        <w:t xml:space="preserve">subcutaneous HT-1080 </w:t>
      </w:r>
      <w:proofErr w:type="gramStart"/>
      <w:r w:rsidRPr="0036435F">
        <w:t>xenografts .</w:t>
      </w:r>
      <w:proofErr w:type="gramEnd"/>
      <w:r w:rsidRPr="0036435F">
        <w:t xml:space="preserve"> The labelled binder was synthesised by conjugating the Bicycle binder BCY</w:t>
      </w:r>
      <w:r>
        <w:t>6099</w:t>
      </w:r>
      <w:r w:rsidRPr="0036435F">
        <w:t xml:space="preserve"> to a DOTA chelator which was subsequently incubated with </w:t>
      </w:r>
      <w:r w:rsidRPr="0036435F">
        <w:rPr>
          <w:rFonts w:ascii="Calibri" w:hAnsi="Calibri" w:cs="Calibri"/>
        </w:rPr>
        <w:t xml:space="preserve">Ga-68 chloride to generate </w:t>
      </w:r>
      <w:r w:rsidRPr="0036435F">
        <w:t xml:space="preserve">radiolabelled </w:t>
      </w:r>
      <w:r w:rsidR="006339C1">
        <w:t>BCY6164</w:t>
      </w:r>
      <w:r w:rsidRPr="0036435F">
        <w:t xml:space="preserve">. Mice were anaesthetized and administered </w:t>
      </w:r>
      <w:r w:rsidRPr="00F333AD">
        <w:t>BCY</w:t>
      </w:r>
      <w:r>
        <w:t>6164</w:t>
      </w:r>
      <w:r w:rsidRPr="00F333AD">
        <w:t xml:space="preserve"> </w:t>
      </w:r>
      <w:r w:rsidRPr="0036435F">
        <w:t>intravenously (~150pmol, ~1.5-2.5MBq) a</w:t>
      </w:r>
      <w:r w:rsidRPr="00F333AD">
        <w:t>s</w:t>
      </w:r>
      <w:r w:rsidRPr="0036435F">
        <w:t xml:space="preserve"> a 200µL bolus over 15-25s. Imaging was performed using </w:t>
      </w:r>
      <w:r w:rsidRPr="0036435F">
        <w:rPr>
          <w:rFonts w:ascii="Calibri" w:hAnsi="Calibri" w:cs="Calibri"/>
        </w:rPr>
        <w:t xml:space="preserve">PET/CT scanning and images </w:t>
      </w:r>
      <w:r w:rsidRPr="00676A29">
        <w:t>constructed</w:t>
      </w:r>
      <w:r w:rsidRPr="0036435F">
        <w:rPr>
          <w:rFonts w:ascii="Calibri" w:hAnsi="Calibri" w:cs="Calibri"/>
        </w:rPr>
        <w:t xml:space="preserve"> using imaging software.</w:t>
      </w:r>
      <w:r>
        <w:rPr>
          <w:rFonts w:ascii="Calibri" w:hAnsi="Calibri" w:cs="Calibri"/>
        </w:rPr>
        <w:t xml:space="preserve"> </w:t>
      </w:r>
    </w:p>
    <w:p w14:paraId="1EB3776D" w14:textId="6991730B" w:rsidR="0013054A" w:rsidRPr="0013054A" w:rsidRDefault="0013054A" w:rsidP="0013054A">
      <w:pPr>
        <w:pStyle w:val="Heading3"/>
      </w:pPr>
      <w:r w:rsidRPr="0013054A">
        <w:t xml:space="preserve">Quantification of EphA2 Expression </w:t>
      </w:r>
      <w:r>
        <w:t>on</w:t>
      </w:r>
      <w:r w:rsidRPr="0013054A">
        <w:t xml:space="preserve"> CDX Cell Lines </w:t>
      </w:r>
    </w:p>
    <w:p w14:paraId="65F95395" w14:textId="48FE58A1" w:rsidR="0013054A" w:rsidRPr="003E2F3B" w:rsidRDefault="00676A29" w:rsidP="0013054A">
      <w:pPr>
        <w:rPr>
          <w:lang w:val="en-US"/>
        </w:rPr>
      </w:pPr>
      <w:r>
        <w:rPr>
          <w:lang w:val="en-US"/>
        </w:rPr>
        <w:t>C</w:t>
      </w:r>
      <w:r w:rsidR="0013054A" w:rsidRPr="003E2F3B">
        <w:rPr>
          <w:lang w:val="en-US"/>
        </w:rPr>
        <w:t>ells were stained in staining buffer at 4</w:t>
      </w:r>
      <w:r w:rsidR="0013054A" w:rsidRPr="003E2F3B">
        <w:rPr>
          <w:rFonts w:cstheme="minorHAnsi"/>
          <w:lang w:val="en-US"/>
        </w:rPr>
        <w:t>°</w:t>
      </w:r>
      <w:r w:rsidR="0013054A" w:rsidRPr="003E2F3B">
        <w:rPr>
          <w:lang w:val="en-US"/>
        </w:rPr>
        <w:t xml:space="preserve">C with a live/dead stain and anti-human EphA2 or the isotype control conjugated with </w:t>
      </w:r>
      <w:r w:rsidR="0013054A">
        <w:rPr>
          <w:rFonts w:ascii="Arial" w:hAnsi="Arial" w:cs="Arial"/>
          <w:color w:val="222222"/>
          <w:sz w:val="21"/>
          <w:szCs w:val="21"/>
          <w:shd w:val="clear" w:color="auto" w:fill="FFFFFF"/>
        </w:rPr>
        <w:t>Phycoerythrin (</w:t>
      </w:r>
      <w:r w:rsidR="0013054A" w:rsidRPr="003E2F3B">
        <w:rPr>
          <w:lang w:val="en-US"/>
        </w:rPr>
        <w:t>PE</w:t>
      </w:r>
      <w:r w:rsidR="0013054A">
        <w:rPr>
          <w:lang w:val="en-US"/>
        </w:rPr>
        <w:t>)</w:t>
      </w:r>
      <w:r w:rsidR="0013054A" w:rsidRPr="003E2F3B">
        <w:rPr>
          <w:lang w:val="en-US"/>
        </w:rPr>
        <w:t xml:space="preserve"> for 30 minutes. Cells were washed twice and </w:t>
      </w:r>
      <w:proofErr w:type="spellStart"/>
      <w:r w:rsidR="0013054A" w:rsidRPr="003E2F3B">
        <w:rPr>
          <w:lang w:val="en-US"/>
        </w:rPr>
        <w:t>analysed</w:t>
      </w:r>
      <w:proofErr w:type="spellEnd"/>
      <w:r w:rsidR="0013054A" w:rsidRPr="003E2F3B">
        <w:rPr>
          <w:lang w:val="en-US"/>
        </w:rPr>
        <w:t xml:space="preserve"> on an </w:t>
      </w:r>
      <w:proofErr w:type="spellStart"/>
      <w:r w:rsidR="0013054A" w:rsidRPr="003E2F3B">
        <w:rPr>
          <w:lang w:val="en-US"/>
        </w:rPr>
        <w:t>Intellicyt</w:t>
      </w:r>
      <w:proofErr w:type="spellEnd"/>
      <w:r w:rsidR="0013054A" w:rsidRPr="003E2F3B">
        <w:rPr>
          <w:lang w:val="en-US"/>
        </w:rPr>
        <w:t xml:space="preserve"> </w:t>
      </w:r>
      <w:proofErr w:type="spellStart"/>
      <w:r w:rsidR="0013054A" w:rsidRPr="003E2F3B">
        <w:rPr>
          <w:lang w:val="en-US"/>
        </w:rPr>
        <w:t>iQue</w:t>
      </w:r>
      <w:proofErr w:type="spellEnd"/>
      <w:r w:rsidR="0013054A" w:rsidRPr="003E2F3B">
        <w:rPr>
          <w:lang w:val="en-US"/>
        </w:rPr>
        <w:t xml:space="preserve"> screener or BD FACS Canto II. The mean fluorescence intensity of PE </w:t>
      </w:r>
      <w:r w:rsidR="0013054A" w:rsidRPr="003E2F3B">
        <w:rPr>
          <w:lang w:val="en-US"/>
        </w:rPr>
        <w:lastRenderedPageBreak/>
        <w:t xml:space="preserve">for single live cells was determined and compared to known standard </w:t>
      </w:r>
      <w:proofErr w:type="spellStart"/>
      <w:r w:rsidR="0013054A" w:rsidRPr="003E2F3B">
        <w:rPr>
          <w:lang w:val="en-US"/>
        </w:rPr>
        <w:t>QuantiBRITE</w:t>
      </w:r>
      <w:proofErr w:type="spellEnd"/>
      <w:r w:rsidR="0013054A" w:rsidRPr="003E2F3B">
        <w:rPr>
          <w:lang w:val="en-US"/>
        </w:rPr>
        <w:t xml:space="preserve"> beads (BD) to determine the number of antibody binding sites by linear regression. The antibody binding sites for the isotype control was subtracted from that obtained for EphA2. </w:t>
      </w:r>
      <w:proofErr w:type="spellStart"/>
      <w:r w:rsidR="0013054A" w:rsidRPr="003E2F3B">
        <w:rPr>
          <w:lang w:val="en-US"/>
        </w:rPr>
        <w:t>QuantiBRITE</w:t>
      </w:r>
      <w:proofErr w:type="spellEnd"/>
      <w:r w:rsidR="0013054A" w:rsidRPr="003E2F3B">
        <w:rPr>
          <w:lang w:val="en-US"/>
        </w:rPr>
        <w:t xml:space="preserve"> beads were used as per manufactures instructions and made up in staining buffer. Beads contain between 474 and 62336 molecules PE per bead, if the total number of antibody binding sites is outside of this range then LLOQ or ULOQ quoted as appropriate.</w:t>
      </w:r>
    </w:p>
    <w:p w14:paraId="41E9A629" w14:textId="26AC63C6" w:rsidR="0013054A" w:rsidRPr="0013054A" w:rsidRDefault="0013054A" w:rsidP="0013054A">
      <w:pPr>
        <w:pStyle w:val="Heading3"/>
      </w:pPr>
      <w:r w:rsidRPr="0013054A">
        <w:t xml:space="preserve">Quantification of EphA2 Expression </w:t>
      </w:r>
      <w:r>
        <w:t>on</w:t>
      </w:r>
      <w:r w:rsidRPr="0013054A">
        <w:t xml:space="preserve"> PDX Cell Lines </w:t>
      </w:r>
    </w:p>
    <w:p w14:paraId="3B9841F2" w14:textId="6147AB6E" w:rsidR="0013054A" w:rsidRDefault="0013054A" w:rsidP="0013054A">
      <w:pPr>
        <w:rPr>
          <w:lang w:val="en-US"/>
        </w:rPr>
      </w:pPr>
      <w:r w:rsidRPr="003E2F3B">
        <w:rPr>
          <w:lang w:val="en-US"/>
        </w:rPr>
        <w:t xml:space="preserve">Briefly, single cell suspensions were obtained from tumor tissue via mechanical cutting and enzymatic digestion with </w:t>
      </w:r>
      <w:proofErr w:type="spellStart"/>
      <w:r w:rsidRPr="003E2F3B">
        <w:rPr>
          <w:lang w:val="en-US"/>
        </w:rPr>
        <w:t>Accumax</w:t>
      </w:r>
      <w:proofErr w:type="spellEnd"/>
      <w:r w:rsidRPr="003E2F3B">
        <w:rPr>
          <w:lang w:val="en-US"/>
        </w:rPr>
        <w:t xml:space="preserve">; and purified density gradient centrifugation with </w:t>
      </w:r>
      <w:proofErr w:type="spellStart"/>
      <w:r w:rsidRPr="003E2F3B">
        <w:rPr>
          <w:lang w:val="en-US"/>
        </w:rPr>
        <w:t>Histopaque</w:t>
      </w:r>
      <w:proofErr w:type="spellEnd"/>
      <w:r w:rsidRPr="003E2F3B">
        <w:rPr>
          <w:lang w:val="en-US"/>
        </w:rPr>
        <w:t>. Cells were stained in PBS + 2% BSA at 4</w:t>
      </w:r>
      <w:r w:rsidRPr="003E2F3B">
        <w:rPr>
          <w:rFonts w:cstheme="minorHAnsi"/>
          <w:lang w:val="en-US"/>
        </w:rPr>
        <w:t>°</w:t>
      </w:r>
      <w:r w:rsidRPr="003E2F3B">
        <w:rPr>
          <w:lang w:val="en-US"/>
        </w:rPr>
        <w:t xml:space="preserve">C, non-specific binding of antibodies to the cells was blocked with a rat anti-mouse CD16/CD32 for 15 minutes, after which a staining solution containing a live/dead stain, a rat anti-mouse CD45 conjugated to Alexa Fluor® 700 and with PE conjugated anti-human EphA2 or the isotype control for 30 minutes. Cells were washed twice and analyzed on an </w:t>
      </w:r>
      <w:proofErr w:type="spellStart"/>
      <w:r w:rsidRPr="003E2F3B">
        <w:rPr>
          <w:lang w:val="en-US"/>
        </w:rPr>
        <w:t>Intellicyt</w:t>
      </w:r>
      <w:proofErr w:type="spellEnd"/>
      <w:r w:rsidRPr="003E2F3B">
        <w:rPr>
          <w:lang w:val="en-US"/>
        </w:rPr>
        <w:t xml:space="preserve"> </w:t>
      </w:r>
      <w:proofErr w:type="spellStart"/>
      <w:r w:rsidRPr="003E2F3B">
        <w:rPr>
          <w:lang w:val="en-US"/>
        </w:rPr>
        <w:t>iQue</w:t>
      </w:r>
      <w:proofErr w:type="spellEnd"/>
      <w:r w:rsidRPr="003E2F3B">
        <w:rPr>
          <w:lang w:val="en-US"/>
        </w:rPr>
        <w:t xml:space="preserve"> screener or BD FACS Canto II. The mean fluorescence intensity of PE for single live cells which stained negative for CD45 was determined and compared to known standard </w:t>
      </w:r>
      <w:proofErr w:type="spellStart"/>
      <w:r w:rsidRPr="003E2F3B">
        <w:rPr>
          <w:lang w:val="en-US"/>
        </w:rPr>
        <w:t>QuantiBRITE</w:t>
      </w:r>
      <w:proofErr w:type="spellEnd"/>
      <w:r w:rsidRPr="003E2F3B">
        <w:rPr>
          <w:lang w:val="en-US"/>
        </w:rPr>
        <w:t xml:space="preserve"> beads (BD) to determine the number of antibody binding sites by linear regression. The antibody binding sites for the isotype control was subtracted from that obtained for EphA2. </w:t>
      </w:r>
      <w:proofErr w:type="spellStart"/>
      <w:r w:rsidRPr="003E2F3B">
        <w:rPr>
          <w:lang w:val="en-US"/>
        </w:rPr>
        <w:t>QuantiBRITE</w:t>
      </w:r>
      <w:proofErr w:type="spellEnd"/>
      <w:r w:rsidRPr="003E2F3B">
        <w:rPr>
          <w:lang w:val="en-US"/>
        </w:rPr>
        <w:t xml:space="preserve"> beads were used as per manufactures instructions and made up in PBS + 2% BSA. Beads contain between 474 and 62336 molecules PE per bead, if the total number of antibody binding sites is outside of this range then LLOQ or ULOQ quoted as appropriate.</w:t>
      </w:r>
    </w:p>
    <w:p w14:paraId="4878CB8A" w14:textId="62C50879" w:rsidR="00F478EF" w:rsidRPr="007F747C" w:rsidRDefault="00F478EF" w:rsidP="00F478EF">
      <w:pPr>
        <w:pStyle w:val="Heading3"/>
      </w:pPr>
      <w:r w:rsidRPr="007F747C">
        <w:t xml:space="preserve">Immunohistochemical detection of EphA2 Expression on </w:t>
      </w:r>
      <w:proofErr w:type="spellStart"/>
      <w:r w:rsidRPr="007F747C">
        <w:t>Tumor</w:t>
      </w:r>
      <w:proofErr w:type="spellEnd"/>
      <w:r w:rsidRPr="007F747C">
        <w:t xml:space="preserve"> Xenografts</w:t>
      </w:r>
    </w:p>
    <w:p w14:paraId="15887A46" w14:textId="043085B9" w:rsidR="00F478EF" w:rsidRPr="003E2F3B" w:rsidRDefault="00F478EF" w:rsidP="0013054A">
      <w:pPr>
        <w:rPr>
          <w:lang w:val="en-US"/>
        </w:rPr>
      </w:pPr>
      <w:r w:rsidRPr="007F747C">
        <w:t xml:space="preserve">Anti-EPhA2 antibody (1:200 AF3035, R&amp;D Systems) was used </w:t>
      </w:r>
      <w:r w:rsidR="00AB07DA" w:rsidRPr="007F747C">
        <w:t xml:space="preserve">on 4-6 </w:t>
      </w:r>
      <w:r w:rsidR="00AB07DA" w:rsidRPr="007F747C">
        <w:rPr>
          <w:rFonts w:cstheme="minorHAnsi"/>
        </w:rPr>
        <w:t>µ</w:t>
      </w:r>
      <w:r w:rsidR="00AB07DA" w:rsidRPr="007F747C">
        <w:t xml:space="preserve">m FFPE sections </w:t>
      </w:r>
      <w:r w:rsidRPr="007F747C">
        <w:t xml:space="preserve">in conjunction with Ventana’s </w:t>
      </w:r>
      <w:proofErr w:type="spellStart"/>
      <w:r w:rsidRPr="007F747C">
        <w:t>OmniMap</w:t>
      </w:r>
      <w:proofErr w:type="spellEnd"/>
      <w:r w:rsidRPr="007F747C">
        <w:t xml:space="preserve"> anti-Rabbit HRP </w:t>
      </w:r>
      <w:r w:rsidR="001F5998" w:rsidRPr="007F747C">
        <w:t xml:space="preserve">and DISCOVERY </w:t>
      </w:r>
      <w:proofErr w:type="spellStart"/>
      <w:r w:rsidR="001F5998" w:rsidRPr="007F747C">
        <w:t>ChromoMap</w:t>
      </w:r>
      <w:proofErr w:type="spellEnd"/>
      <w:r w:rsidR="001F5998" w:rsidRPr="007F747C">
        <w:t xml:space="preserve"> DAB</w:t>
      </w:r>
      <w:r w:rsidR="00AB07DA" w:rsidRPr="007F747C">
        <w:t xml:space="preserve"> </w:t>
      </w:r>
      <w:r w:rsidRPr="007F747C">
        <w:t>detection system after standard CC1 (Ventana) antigen retrieval.</w:t>
      </w:r>
      <w:r w:rsidR="001F5998" w:rsidRPr="007F747C">
        <w:t xml:space="preserve"> Incubation time for the primary antibody was 60 minutes (at room temperature) and 16 minutes for the </w:t>
      </w:r>
      <w:proofErr w:type="spellStart"/>
      <w:r w:rsidR="001F5998" w:rsidRPr="007F747C">
        <w:t>OmniMap</w:t>
      </w:r>
      <w:proofErr w:type="spellEnd"/>
      <w:r w:rsidR="001F5998" w:rsidRPr="007F747C">
        <w:t xml:space="preserve"> anti-</w:t>
      </w:r>
      <w:proofErr w:type="spellStart"/>
      <w:r w:rsidR="001F5998" w:rsidRPr="007F747C">
        <w:t>Rb</w:t>
      </w:r>
      <w:proofErr w:type="spellEnd"/>
      <w:r w:rsidR="001F5998" w:rsidRPr="007F747C">
        <w:t xml:space="preserve"> HRP secondary antibody.</w:t>
      </w:r>
      <w:r w:rsidRPr="007F747C">
        <w:t xml:space="preserve"> </w:t>
      </w:r>
      <w:r w:rsidR="00AB07DA" w:rsidRPr="007F747C">
        <w:t xml:space="preserve">Sections were counterstained with </w:t>
      </w:r>
      <w:proofErr w:type="spellStart"/>
      <w:r w:rsidR="00AB07DA" w:rsidRPr="007F747C">
        <w:t>hematoxylin</w:t>
      </w:r>
      <w:proofErr w:type="spellEnd"/>
      <w:r w:rsidR="00AB07DA" w:rsidRPr="007F747C">
        <w:t xml:space="preserve"> (Ventana).</w:t>
      </w:r>
      <w:r w:rsidRPr="006D7CB8">
        <w:t xml:space="preserve"> </w:t>
      </w:r>
    </w:p>
    <w:p w14:paraId="66E20134" w14:textId="77777777" w:rsidR="0013054A" w:rsidRDefault="0013054A" w:rsidP="0013054A">
      <w:pPr>
        <w:pStyle w:val="Heading2"/>
      </w:pPr>
      <w:r>
        <w:t xml:space="preserve">BT5528 (or MMAE) binding to HT1080 and PC-3 cells </w:t>
      </w:r>
    </w:p>
    <w:p w14:paraId="07551CDC" w14:textId="77777777" w:rsidR="0013054A" w:rsidRPr="00F16AE7" w:rsidRDefault="0013054A" w:rsidP="0013054A">
      <w:r>
        <w:t>BT5528 (or free MMAE) binding to HT1080 cells was determined by quantifying cell surface bound MMAE using an anti-MMAE antibody and confocal High Content Screening on a Yokogawa CQ1 instrument.</w:t>
      </w:r>
    </w:p>
    <w:p w14:paraId="6740C5CA" w14:textId="0DF7280C" w:rsidR="0013054A" w:rsidRPr="00F16AE7" w:rsidRDefault="0013054A" w:rsidP="0013054A">
      <w:r>
        <w:t>Cells were seeded in Greiner 96 well black walled, clear bottomed plates and incubated at 37</w:t>
      </w:r>
      <w:r>
        <w:rPr>
          <w:rFonts w:cstheme="minorHAnsi"/>
        </w:rPr>
        <w:t>°</w:t>
      </w:r>
      <w:r>
        <w:t>C overnight. All cell staining was performed in ice cold MEM at 4</w:t>
      </w:r>
      <w:r>
        <w:rPr>
          <w:rFonts w:cstheme="minorHAnsi"/>
        </w:rPr>
        <w:t>°</w:t>
      </w:r>
      <w:r>
        <w:t>C and cells were rinsed in ice cold MEM between test article additions. Cells were incubated for 45 minutes with or without increasing concentrations of compound (1.5nM -10</w:t>
      </w:r>
      <w:r>
        <w:rPr>
          <w:rFonts w:cstheme="minorHAnsi"/>
        </w:rPr>
        <w:t>µ</w:t>
      </w:r>
      <w:r>
        <w:t>M) and stained with 5</w:t>
      </w:r>
      <w:r>
        <w:rPr>
          <w:rFonts w:cstheme="minorHAnsi"/>
        </w:rPr>
        <w:t>µ</w:t>
      </w:r>
      <w:r>
        <w:t xml:space="preserve">g/mL anti-MMAE antibody for 30 minutes. Detection was performed following a second 30-minute incubation with anti-mouse IgG conjugated with Alex Fluor® </w:t>
      </w:r>
      <w:r w:rsidRPr="00C82C81">
        <w:t>488 (4</w:t>
      </w:r>
      <w:r w:rsidRPr="00C82C81">
        <w:rPr>
          <w:rFonts w:cstheme="minorHAnsi"/>
        </w:rPr>
        <w:t>µ</w:t>
      </w:r>
      <w:r w:rsidRPr="00C82C81">
        <w:t xml:space="preserve">g/mL), blue stain </w:t>
      </w:r>
      <w:proofErr w:type="spellStart"/>
      <w:r w:rsidRPr="00C82C81">
        <w:t>nuclearmask</w:t>
      </w:r>
      <w:proofErr w:type="spellEnd"/>
      <w:r w:rsidRPr="00C82C81">
        <w:t xml:space="preserve"> (1</w:t>
      </w:r>
      <w:r w:rsidRPr="00C82C81">
        <w:rPr>
          <w:rFonts w:cstheme="minorHAnsi"/>
        </w:rPr>
        <w:t>µ</w:t>
      </w:r>
      <w:r w:rsidRPr="00C82C81">
        <w:t>g/mL) and wheat germ agglutinin conjugated with Alexa Fluor® 633 (2</w:t>
      </w:r>
      <w:r w:rsidRPr="00C82C81">
        <w:rPr>
          <w:rFonts w:cstheme="minorHAnsi"/>
        </w:rPr>
        <w:t>µ</w:t>
      </w:r>
      <w:r w:rsidRPr="00C82C81">
        <w:t xml:space="preserve">g/mL). </w:t>
      </w:r>
      <w:bookmarkStart w:id="1" w:name="_Hlk31637334"/>
      <w:r w:rsidR="00C82C81" w:rsidRPr="00C82C81">
        <w:t xml:space="preserve">Wheat germ agglutinin was used to define the plasma membrane </w:t>
      </w:r>
      <w:r w:rsidR="00022591">
        <w:t xml:space="preserve">and to </w:t>
      </w:r>
      <w:r w:rsidR="00C82C81" w:rsidRPr="00C82C81">
        <w:t xml:space="preserve">distinguish BT5528 bound to the plasma membrane from BT5528 bound to the </w:t>
      </w:r>
      <w:r w:rsidR="00C82C81">
        <w:t>surface of the plate wells</w:t>
      </w:r>
      <w:r w:rsidR="00022591">
        <w:t xml:space="preserve"> and other non-specific binding</w:t>
      </w:r>
      <w:r w:rsidR="00C82C81" w:rsidRPr="00C82C81">
        <w:t xml:space="preserve">. </w:t>
      </w:r>
      <w:bookmarkEnd w:id="1"/>
      <w:r w:rsidRPr="00C82C81">
        <w:t>After rinsing with D-PBS cells were fixed with 4% paraformaldehyde for 30 minutes and stored on ice in D-PBS prior to imaging using a</w:t>
      </w:r>
      <w:r>
        <w:t xml:space="preserve"> Yokogawa CQ1. Software was used to determine the fluorescence intensity of Alex Fluor® 488 that was co-localised with Alex Fluor® 633. The data were then fit to a one-site binding model in GraphPad Prism version 5. to generate affinity measurements (K</w:t>
      </w:r>
      <w:r w:rsidRPr="005F129D">
        <w:rPr>
          <w:vertAlign w:val="subscript"/>
        </w:rPr>
        <w:t>D</w:t>
      </w:r>
      <w:r>
        <w:t>).</w:t>
      </w:r>
    </w:p>
    <w:p w14:paraId="44E6BC68" w14:textId="542E1B7C" w:rsidR="00745232" w:rsidRDefault="00745232" w:rsidP="00745232">
      <w:pPr>
        <w:pStyle w:val="Heading2"/>
      </w:pPr>
      <w:r>
        <w:lastRenderedPageBreak/>
        <w:t>Plasma protein binding</w:t>
      </w:r>
      <w:r w:rsidR="00F32F55">
        <w:t xml:space="preserve"> and </w:t>
      </w:r>
      <w:r>
        <w:t xml:space="preserve">stability </w:t>
      </w:r>
      <w:r w:rsidR="00F32F55">
        <w:t xml:space="preserve">studies </w:t>
      </w:r>
      <w:r>
        <w:t>in plasma and hepatocytes</w:t>
      </w:r>
    </w:p>
    <w:p w14:paraId="62D6C356" w14:textId="17F9883F" w:rsidR="00745232" w:rsidRPr="00753235" w:rsidRDefault="00745232" w:rsidP="00745232">
      <w:pPr>
        <w:pStyle w:val="IMPDBodyText"/>
        <w:rPr>
          <w:rFonts w:asciiTheme="minorHAnsi" w:eastAsiaTheme="minorHAnsi" w:hAnsiTheme="minorHAnsi" w:cstheme="minorBidi"/>
        </w:rPr>
      </w:pPr>
      <w:r w:rsidRPr="00753235">
        <w:rPr>
          <w:rFonts w:asciiTheme="minorHAnsi" w:eastAsiaTheme="minorHAnsi" w:hAnsiTheme="minorHAnsi" w:cstheme="minorBidi"/>
        </w:rPr>
        <w:t xml:space="preserve">Plasma protein binding and stability was assessed in CD1 mouse, Sprague Dawley rat, Cynomolgus monkey and human plasma. Stability was also assessed in human hepatocytes. </w:t>
      </w:r>
      <w:r>
        <w:rPr>
          <w:rFonts w:asciiTheme="minorHAnsi" w:eastAsiaTheme="minorHAnsi" w:hAnsiTheme="minorHAnsi" w:cstheme="minorBidi"/>
        </w:rPr>
        <w:t>All s</w:t>
      </w:r>
      <w:r w:rsidRPr="00753235">
        <w:rPr>
          <w:rFonts w:asciiTheme="minorHAnsi" w:eastAsiaTheme="minorHAnsi" w:hAnsiTheme="minorHAnsi" w:cstheme="minorBidi"/>
        </w:rPr>
        <w:t xml:space="preserve">tudies were conducted at Wuxi </w:t>
      </w:r>
      <w:proofErr w:type="spellStart"/>
      <w:r w:rsidRPr="00753235">
        <w:rPr>
          <w:rFonts w:asciiTheme="minorHAnsi" w:eastAsiaTheme="minorHAnsi" w:hAnsiTheme="minorHAnsi" w:cstheme="minorBidi"/>
        </w:rPr>
        <w:t>AppTec</w:t>
      </w:r>
      <w:proofErr w:type="spellEnd"/>
      <w:r w:rsidRPr="00753235">
        <w:rPr>
          <w:rFonts w:asciiTheme="minorHAnsi" w:eastAsiaTheme="minorHAnsi" w:hAnsiTheme="minorHAnsi" w:cstheme="minorBidi"/>
        </w:rPr>
        <w:t xml:space="preserve"> Co. Ltd. (Shanghai). </w:t>
      </w:r>
    </w:p>
    <w:p w14:paraId="6410A71C" w14:textId="77777777" w:rsidR="00745232" w:rsidRPr="00753235" w:rsidRDefault="00745232" w:rsidP="00745232">
      <w:pPr>
        <w:pStyle w:val="IMPDBodyText"/>
        <w:rPr>
          <w:rFonts w:asciiTheme="minorHAnsi" w:eastAsiaTheme="minorHAnsi" w:hAnsiTheme="minorHAnsi" w:cstheme="minorBidi"/>
        </w:rPr>
      </w:pPr>
      <w:r w:rsidRPr="00753235">
        <w:rPr>
          <w:rFonts w:asciiTheme="minorHAnsi" w:eastAsiaTheme="minorHAnsi" w:hAnsiTheme="minorHAnsi" w:cstheme="minorBidi"/>
        </w:rPr>
        <w:t>Plasma Protein Binding studies were conducted on BT5528 incubated with plasma (2µM compound) for 30min at 37</w:t>
      </w:r>
      <w:r w:rsidRPr="00753235">
        <w:rPr>
          <w:rFonts w:asciiTheme="minorHAnsi" w:eastAsiaTheme="minorHAnsi" w:hAnsiTheme="minorHAnsi" w:cstheme="minorBidi"/>
        </w:rPr>
        <w:sym w:font="Symbol" w:char="F0B0"/>
      </w:r>
      <w:r w:rsidRPr="00753235">
        <w:rPr>
          <w:rFonts w:asciiTheme="minorHAnsi" w:eastAsiaTheme="minorHAnsi" w:hAnsiTheme="minorHAnsi" w:cstheme="minorBidi"/>
        </w:rPr>
        <w:t xml:space="preserve">C for 30minutes and then either incubated for a further 2h or </w:t>
      </w:r>
      <w:proofErr w:type="spellStart"/>
      <w:r w:rsidRPr="00753235">
        <w:rPr>
          <w:rFonts w:asciiTheme="minorHAnsi" w:eastAsiaTheme="minorHAnsi" w:hAnsiTheme="minorHAnsi" w:cstheme="minorBidi"/>
        </w:rPr>
        <w:t>ultracentrifuged</w:t>
      </w:r>
      <w:proofErr w:type="spellEnd"/>
      <w:r w:rsidRPr="00753235">
        <w:rPr>
          <w:rFonts w:asciiTheme="minorHAnsi" w:eastAsiaTheme="minorHAnsi" w:hAnsiTheme="minorHAnsi" w:cstheme="minorBidi"/>
        </w:rPr>
        <w:t xml:space="preserve"> (470,000g) for 2h to separate unbound drug. The concentration of BT5528 was measured by LC-MS/MS analysis using a modified generic method.</w:t>
      </w:r>
    </w:p>
    <w:p w14:paraId="6DE7DA73" w14:textId="2F54EF37" w:rsidR="00745232" w:rsidRPr="00753235" w:rsidRDefault="00745232" w:rsidP="00745232">
      <w:pPr>
        <w:pStyle w:val="IMPDBodyText"/>
        <w:rPr>
          <w:rFonts w:asciiTheme="minorHAnsi" w:eastAsiaTheme="minorHAnsi" w:hAnsiTheme="minorHAnsi" w:cstheme="minorBidi"/>
        </w:rPr>
      </w:pPr>
      <w:r w:rsidRPr="00753235">
        <w:rPr>
          <w:rFonts w:asciiTheme="minorHAnsi" w:eastAsiaTheme="minorHAnsi" w:hAnsiTheme="minorHAnsi" w:cstheme="minorBidi"/>
        </w:rPr>
        <w:t xml:space="preserve">Stability studies were conducted on BT5528 </w:t>
      </w:r>
      <w:r w:rsidR="00C051C1">
        <w:rPr>
          <w:rFonts w:asciiTheme="minorHAnsi" w:eastAsiaTheme="minorHAnsi" w:hAnsiTheme="minorHAnsi" w:cstheme="minorBidi"/>
        </w:rPr>
        <w:t xml:space="preserve">or MMAE </w:t>
      </w:r>
      <w:r w:rsidRPr="00753235">
        <w:rPr>
          <w:rFonts w:asciiTheme="minorHAnsi" w:eastAsiaTheme="minorHAnsi" w:hAnsiTheme="minorHAnsi" w:cstheme="minorBidi"/>
        </w:rPr>
        <w:t>incubated with plasma (2µM compound, for up to 6h) or hepatocytes (1µM compound, 0.5x106/mL cells, for up to 90minutes). The incubation was stopped at prespecified timepoints to produce a time course, and concentration of BT5528 measured by LC-MS/MS analysis using a modified generic method.</w:t>
      </w:r>
    </w:p>
    <w:p w14:paraId="2F949505" w14:textId="638E6870" w:rsidR="00A70FD4" w:rsidRPr="00A70FD4" w:rsidRDefault="00A70FD4" w:rsidP="00A70FD4">
      <w:pPr>
        <w:keepNext/>
        <w:keepLines/>
        <w:spacing w:before="40" w:after="0"/>
        <w:outlineLvl w:val="1"/>
        <w:rPr>
          <w:rFonts w:asciiTheme="majorHAnsi" w:eastAsiaTheme="majorEastAsia" w:hAnsiTheme="majorHAnsi" w:cstheme="majorBidi"/>
          <w:color w:val="2F5496" w:themeColor="accent1" w:themeShade="BF"/>
          <w:sz w:val="26"/>
          <w:szCs w:val="26"/>
        </w:rPr>
      </w:pPr>
      <w:r w:rsidRPr="00A70FD4">
        <w:rPr>
          <w:rFonts w:asciiTheme="majorHAnsi" w:eastAsiaTheme="majorEastAsia" w:hAnsiTheme="majorHAnsi" w:cstheme="majorBidi"/>
          <w:color w:val="2F5496" w:themeColor="accent1" w:themeShade="BF"/>
          <w:sz w:val="26"/>
          <w:szCs w:val="26"/>
        </w:rPr>
        <w:t>Measurement of BT5528 and MMAE in plasma</w:t>
      </w:r>
    </w:p>
    <w:p w14:paraId="3D997A94" w14:textId="6BC90EDB" w:rsidR="00C032E7" w:rsidRDefault="00C032E7" w:rsidP="00C032E7">
      <w:r>
        <w:rPr>
          <w:lang w:val="en-US"/>
        </w:rPr>
        <w:t xml:space="preserve">Mouse (CD-1), Rat (Sprague Dawley) and </w:t>
      </w:r>
      <w:r w:rsidRPr="00A03840">
        <w:rPr>
          <w:lang w:val="en-US"/>
        </w:rPr>
        <w:t xml:space="preserve">Cynomolgus monkey plasma samples were analyzed for BT5528 and MMAE (free toxin) using a </w:t>
      </w:r>
      <w:proofErr w:type="gramStart"/>
      <w:r w:rsidRPr="00A03840">
        <w:rPr>
          <w:lang w:val="en-US"/>
        </w:rPr>
        <w:t>qualified bioanalytical method</w:t>
      </w:r>
      <w:r>
        <w:rPr>
          <w:lang w:val="en-US"/>
        </w:rPr>
        <w:t>s</w:t>
      </w:r>
      <w:proofErr w:type="gramEnd"/>
      <w:r w:rsidRPr="00A03840">
        <w:rPr>
          <w:lang w:val="en-US"/>
        </w:rPr>
        <w:t xml:space="preserve"> based on protein precipitation followed by liquid chromatographic triple quadrupole mass spectrometric (LC-MS/MS) analysis.</w:t>
      </w:r>
      <w:r>
        <w:rPr>
          <w:lang w:val="en-US"/>
        </w:rPr>
        <w:t xml:space="preserve"> </w:t>
      </w:r>
      <w:r w:rsidRPr="00A70FD4">
        <w:t>Prepared plasm</w:t>
      </w:r>
      <w:r>
        <w:t xml:space="preserve">a </w:t>
      </w:r>
      <w:r w:rsidRPr="00A70FD4">
        <w:t xml:space="preserve">samples were spiked with internal standard and </w:t>
      </w:r>
      <w:proofErr w:type="spellStart"/>
      <w:r w:rsidRPr="00A70FD4">
        <w:t>analyzed</w:t>
      </w:r>
      <w:proofErr w:type="spellEnd"/>
      <w:r w:rsidRPr="00A70FD4">
        <w:t xml:space="preserve"> after methanol extraction. Standards and controls were prepared in </w:t>
      </w:r>
      <w:proofErr w:type="spellStart"/>
      <w:r w:rsidRPr="00A70FD4">
        <w:t>tumor</w:t>
      </w:r>
      <w:proofErr w:type="spellEnd"/>
      <w:r w:rsidRPr="00A70FD4">
        <w:t xml:space="preserve"> or plasma matrices in an identical manner.</w:t>
      </w:r>
    </w:p>
    <w:p w14:paraId="4339C5F5" w14:textId="77777777" w:rsidR="00443395" w:rsidRDefault="00443395" w:rsidP="00443395">
      <w:pPr>
        <w:pStyle w:val="Heading2"/>
      </w:pPr>
      <w:r>
        <w:t>Measurement of pHH3 in tumour samples</w:t>
      </w:r>
    </w:p>
    <w:p w14:paraId="1A6C1449" w14:textId="77777777" w:rsidR="00443395" w:rsidRPr="00075FFF" w:rsidRDefault="00443395" w:rsidP="00443395">
      <w:pPr>
        <w:rPr>
          <w:lang w:val="en-US"/>
        </w:rPr>
      </w:pPr>
      <w:r>
        <w:rPr>
          <w:lang w:val="en-US"/>
        </w:rPr>
        <w:t xml:space="preserve">Samples of </w:t>
      </w:r>
      <w:proofErr w:type="spellStart"/>
      <w:r>
        <w:rPr>
          <w:lang w:val="en-US"/>
        </w:rPr>
        <w:t>tumour</w:t>
      </w:r>
      <w:proofErr w:type="spellEnd"/>
      <w:r>
        <w:rPr>
          <w:lang w:val="en-US"/>
        </w:rPr>
        <w:t xml:space="preserve"> from in vivo xenograft studies were fixed with 10% neutral buffered formalin and processed and embedded in paraffin. 4-5</w:t>
      </w:r>
      <w:r w:rsidRPr="00184DBF">
        <w:rPr>
          <w:rFonts w:ascii="Symbol" w:hAnsi="Symbol"/>
          <w:lang w:val="en-US"/>
        </w:rPr>
        <w:t></w:t>
      </w:r>
      <w:r>
        <w:rPr>
          <w:lang w:val="en-US"/>
        </w:rPr>
        <w:t xml:space="preserve">M sections were cut and stained for pHH3 (Cell Signaling Technology #9701, 1:200 dilution) using a Ventana XT </w:t>
      </w:r>
      <w:proofErr w:type="spellStart"/>
      <w:r>
        <w:rPr>
          <w:lang w:val="en-US"/>
        </w:rPr>
        <w:t>autostainer</w:t>
      </w:r>
      <w:proofErr w:type="spellEnd"/>
      <w:r>
        <w:rPr>
          <w:lang w:val="en-US"/>
        </w:rPr>
        <w:t xml:space="preserve"> with </w:t>
      </w:r>
      <w:proofErr w:type="spellStart"/>
      <w:r>
        <w:rPr>
          <w:lang w:val="en-US"/>
        </w:rPr>
        <w:t>OMap</w:t>
      </w:r>
      <w:proofErr w:type="spellEnd"/>
      <w:r>
        <w:rPr>
          <w:lang w:val="en-US"/>
        </w:rPr>
        <w:t xml:space="preserve"> anti-</w:t>
      </w:r>
      <w:proofErr w:type="spellStart"/>
      <w:r>
        <w:rPr>
          <w:lang w:val="en-US"/>
        </w:rPr>
        <w:t>Rb</w:t>
      </w:r>
      <w:proofErr w:type="spellEnd"/>
      <w:r>
        <w:rPr>
          <w:lang w:val="en-US"/>
        </w:rPr>
        <w:t xml:space="preserve"> HRP and </w:t>
      </w:r>
      <w:proofErr w:type="spellStart"/>
      <w:r>
        <w:rPr>
          <w:lang w:val="en-US"/>
        </w:rPr>
        <w:t>ChromMap</w:t>
      </w:r>
      <w:proofErr w:type="spellEnd"/>
      <w:r>
        <w:rPr>
          <w:lang w:val="en-US"/>
        </w:rPr>
        <w:t xml:space="preserve"> DAB detection system and counterstained with hematoxylin. The percentage of pHH3 positive nuclei were quantified using HALO image analysis software.</w:t>
      </w:r>
    </w:p>
    <w:p w14:paraId="6FC10C6C" w14:textId="77777777" w:rsidR="006F53C0" w:rsidRPr="007F747C" w:rsidRDefault="006F53C0" w:rsidP="006F53C0">
      <w:pPr>
        <w:pStyle w:val="Heading2"/>
      </w:pPr>
      <w:r w:rsidRPr="007F747C">
        <w:t>Xenograft models</w:t>
      </w:r>
    </w:p>
    <w:p w14:paraId="221C3EF2" w14:textId="77777777" w:rsidR="00A5711C" w:rsidRPr="007F747C" w:rsidRDefault="00A5711C" w:rsidP="00A5711C">
      <w:r w:rsidRPr="007F747C">
        <w:rPr>
          <w:i/>
          <w:iCs/>
        </w:rPr>
        <w:t>Cell-line Derived Xenograft (CDX) models:</w:t>
      </w:r>
      <w:r w:rsidRPr="007F747C">
        <w:t xml:space="preserve"> mice (6-8 week old female </w:t>
      </w:r>
      <w:proofErr w:type="spellStart"/>
      <w:r w:rsidRPr="007F747C">
        <w:t>Balb</w:t>
      </w:r>
      <w:proofErr w:type="spellEnd"/>
      <w:r w:rsidRPr="007F747C">
        <w:t xml:space="preserve">/c nude mice for </w:t>
      </w:r>
      <w:bookmarkStart w:id="2" w:name="_Hlk11248065"/>
      <w:r w:rsidRPr="007F747C">
        <w:t xml:space="preserve">OE-21, SK-OV-3, NCI-N87, MDA-MB-231, NCI-H1975, HT1080, male </w:t>
      </w:r>
      <w:proofErr w:type="spellStart"/>
      <w:r w:rsidRPr="007F747C">
        <w:t>Balb</w:t>
      </w:r>
      <w:proofErr w:type="spellEnd"/>
      <w:r w:rsidRPr="007F747C">
        <w:t>/c nude mice for PC-3 or female CB17-SCID mice for MOLP-8</w:t>
      </w:r>
      <w:bookmarkEnd w:id="2"/>
      <w:r w:rsidRPr="007F747C">
        <w:t>) were inoculated with ~10</w:t>
      </w:r>
      <w:r w:rsidRPr="007F747C">
        <w:rPr>
          <w:vertAlign w:val="superscript"/>
        </w:rPr>
        <w:t>7</w:t>
      </w:r>
      <w:r w:rsidRPr="007F747C">
        <w:t xml:space="preserve"> cells/mouse in 0.2ml PBS subcutaneously to the right flank. Animals were randomized when the average tumour volume reached the pre-designated start size. Group size ranged from n=3 to n=6 depending on the model. </w:t>
      </w:r>
    </w:p>
    <w:p w14:paraId="217C5E8C" w14:textId="22A5DA65" w:rsidR="00A5711C" w:rsidRPr="007F747C" w:rsidRDefault="00A5711C" w:rsidP="00A5711C">
      <w:r w:rsidRPr="007F747C">
        <w:rPr>
          <w:i/>
          <w:iCs/>
        </w:rPr>
        <w:t>Patient-Derived Xenograft (PDX) models:</w:t>
      </w:r>
      <w:r w:rsidRPr="007F747C">
        <w:t xml:space="preserve"> Lu-01-0251 and Lu-01-0486, </w:t>
      </w:r>
      <w:proofErr w:type="gramStart"/>
      <w:r w:rsidRPr="007F747C">
        <w:t>6-8 week old</w:t>
      </w:r>
      <w:proofErr w:type="gramEnd"/>
      <w:r w:rsidRPr="007F747C">
        <w:t xml:space="preserve"> female </w:t>
      </w:r>
      <w:proofErr w:type="spellStart"/>
      <w:r w:rsidRPr="007F747C">
        <w:t>Balb</w:t>
      </w:r>
      <w:proofErr w:type="spellEnd"/>
      <w:r w:rsidRPr="007F747C">
        <w:t>/c nude were inoculated with ~30mm</w:t>
      </w:r>
      <w:r w:rsidRPr="007F747C">
        <w:rPr>
          <w:vertAlign w:val="superscript"/>
        </w:rPr>
        <w:t>3</w:t>
      </w:r>
      <w:r w:rsidRPr="007F747C">
        <w:t xml:space="preserve"> fragments of a source </w:t>
      </w:r>
      <w:proofErr w:type="spellStart"/>
      <w:r w:rsidRPr="007F747C">
        <w:t>tumor</w:t>
      </w:r>
      <w:proofErr w:type="spellEnd"/>
      <w:r w:rsidRPr="007F747C">
        <w:t>.</w:t>
      </w:r>
    </w:p>
    <w:p w14:paraId="3B43E45F" w14:textId="123B21F9" w:rsidR="00A5711C" w:rsidRDefault="00A5711C" w:rsidP="00A5711C">
      <w:r w:rsidRPr="007F747C">
        <w:t xml:space="preserve">Test articles were administered by intravenous bolus dosing at 10mL/kg. 50mM acetate, 10% sucrose pH5 was used as vehicle throughout the studies. </w:t>
      </w:r>
      <w:proofErr w:type="spellStart"/>
      <w:r w:rsidRPr="007F747C">
        <w:t>Tumor</w:t>
      </w:r>
      <w:proofErr w:type="spellEnd"/>
      <w:r w:rsidRPr="007F747C">
        <w:t xml:space="preserve"> </w:t>
      </w:r>
      <w:r w:rsidRPr="007F747C">
        <w:rPr>
          <w:rFonts w:hint="eastAsia"/>
        </w:rPr>
        <w:t>volume</w:t>
      </w:r>
      <w:r w:rsidRPr="007F747C">
        <w:t xml:space="preserve">s were measured in two dimensions using a </w:t>
      </w:r>
      <w:proofErr w:type="spellStart"/>
      <w:r w:rsidRPr="007F747C">
        <w:t>caliper</w:t>
      </w:r>
      <w:proofErr w:type="spellEnd"/>
      <w:r w:rsidRPr="007F747C">
        <w:t>, and the volume was expressed in mm</w:t>
      </w:r>
      <w:r w:rsidRPr="007F747C">
        <w:rPr>
          <w:vertAlign w:val="superscript"/>
        </w:rPr>
        <w:t>3</w:t>
      </w:r>
      <w:r w:rsidRPr="007F747C">
        <w:t xml:space="preserve"> using the formula: V = 0.5 a x b</w:t>
      </w:r>
      <w:r w:rsidRPr="007F747C">
        <w:rPr>
          <w:vertAlign w:val="superscript"/>
        </w:rPr>
        <w:t>2</w:t>
      </w:r>
      <w:r w:rsidRPr="007F747C">
        <w:t xml:space="preserve"> where a and b are the long and short diameters of the </w:t>
      </w:r>
      <w:proofErr w:type="spellStart"/>
      <w:r w:rsidRPr="007F747C">
        <w:t>tumor</w:t>
      </w:r>
      <w:proofErr w:type="spellEnd"/>
      <w:r w:rsidRPr="007F747C">
        <w:t xml:space="preserve">, respectively. All xenograft studies were conducted at Wuxi </w:t>
      </w:r>
      <w:proofErr w:type="spellStart"/>
      <w:r w:rsidRPr="007F747C">
        <w:t>AppTec</w:t>
      </w:r>
      <w:proofErr w:type="spellEnd"/>
      <w:r w:rsidRPr="007F747C">
        <w:t xml:space="preserve"> Co. Ltd. (Shanghai).</w:t>
      </w:r>
    </w:p>
    <w:p w14:paraId="095D0A15" w14:textId="77777777" w:rsidR="00D83044" w:rsidRDefault="00D83044" w:rsidP="00D83044">
      <w:pPr>
        <w:pStyle w:val="Heading2"/>
      </w:pPr>
      <w:r>
        <w:t>Bone metastasis model</w:t>
      </w:r>
    </w:p>
    <w:p w14:paraId="3DF8B5A3" w14:textId="2C1573D2" w:rsidR="00D83044" w:rsidRDefault="00D83044" w:rsidP="00D83044">
      <w:proofErr w:type="gramStart"/>
      <w:r>
        <w:t>5-6 week old</w:t>
      </w:r>
      <w:proofErr w:type="gramEnd"/>
      <w:r>
        <w:t xml:space="preserve"> </w:t>
      </w:r>
      <w:proofErr w:type="spellStart"/>
      <w:r>
        <w:t>Balb</w:t>
      </w:r>
      <w:proofErr w:type="spellEnd"/>
      <w:r>
        <w:t>/c nude male mice were inoculated via an intracardiac injection with 3x</w:t>
      </w:r>
      <w:r w:rsidRPr="00701020">
        <w:t>10</w:t>
      </w:r>
      <w:r>
        <w:rPr>
          <w:vertAlign w:val="superscript"/>
        </w:rPr>
        <w:t>6</w:t>
      </w:r>
      <w:r w:rsidRPr="00701020">
        <w:t xml:space="preserve"> </w:t>
      </w:r>
      <w:r>
        <w:t xml:space="preserve">PC-3M-Luc-C6 </w:t>
      </w:r>
      <w:r w:rsidRPr="00701020">
        <w:t>cells/mouse in 0.</w:t>
      </w:r>
      <w:r>
        <w:t>1</w:t>
      </w:r>
      <w:r w:rsidRPr="00701020">
        <w:t>ml PBS</w:t>
      </w:r>
      <w:r>
        <w:t xml:space="preserve"> (day 0). 14 days after </w:t>
      </w:r>
      <w:proofErr w:type="spellStart"/>
      <w:r>
        <w:t>tumor</w:t>
      </w:r>
      <w:proofErr w:type="spellEnd"/>
      <w:r>
        <w:t xml:space="preserve"> implantation the animals were randomized to 3 treatment cohorts of 5 animals based on their total bone bioluminescence signal (quantified from right and left hind limbs as well as mandible) and minimum bioluminescence signal </w:t>
      </w:r>
      <w:r>
        <w:lastRenderedPageBreak/>
        <w:t xml:space="preserve">in the thoracic cavity. Total bone signal was quantified weekly thereafter.  The vehicle group was dosed weekly with vehicle (50mM acetate, 10% sucrose pH5, </w:t>
      </w:r>
      <w:proofErr w:type="spellStart"/>
      <w:r>
        <w:t>i.v.</w:t>
      </w:r>
      <w:proofErr w:type="spellEnd"/>
      <w:r>
        <w:t xml:space="preserve"> 10 mL/kg). The two treatment groups received 1.5 mg/kg BT5528 (</w:t>
      </w:r>
      <w:proofErr w:type="spellStart"/>
      <w:r>
        <w:t>i.v.</w:t>
      </w:r>
      <w:proofErr w:type="spellEnd"/>
      <w:r>
        <w:t>, 10 mL/kg) starting on day 14 or day 21 following tumour implantation. The final dose was administered on day 35</w:t>
      </w:r>
      <w:r w:rsidR="00B74274">
        <w:t xml:space="preserve">. </w:t>
      </w:r>
      <w:r>
        <w:t>Bioluminescence imaging was performed 10 minutes after administration of 150 mg/kg (</w:t>
      </w:r>
      <w:proofErr w:type="spellStart"/>
      <w:r>
        <w:t>i.p.</w:t>
      </w:r>
      <w:proofErr w:type="spellEnd"/>
      <w:r>
        <w:t xml:space="preserve"> at 10 mL/kg) D-luciferin with IVIS Spectrum </w:t>
      </w:r>
      <w:r w:rsidRPr="00B27854">
        <w:t xml:space="preserve">(PerkinElmer, MA) </w:t>
      </w:r>
      <w:r>
        <w:t xml:space="preserve">and </w:t>
      </w:r>
      <w:r w:rsidRPr="00B27854">
        <w:t xml:space="preserve">Images were </w:t>
      </w:r>
      <w:proofErr w:type="spellStart"/>
      <w:r w:rsidRPr="00B27854">
        <w:t>analyzed</w:t>
      </w:r>
      <w:proofErr w:type="spellEnd"/>
      <w:r w:rsidRPr="00B27854">
        <w:t xml:space="preserve"> using Living Image 4.7.1 (PerkinElmer, MA) software.</w:t>
      </w:r>
      <w:r>
        <w:t xml:space="preserve"> </w:t>
      </w:r>
    </w:p>
    <w:p w14:paraId="65C17E93" w14:textId="77777777" w:rsidR="000817E1" w:rsidRDefault="000817E1" w:rsidP="000817E1">
      <w:pPr>
        <w:pStyle w:val="Heading2"/>
      </w:pPr>
      <w:r>
        <w:t>Toxicology studies</w:t>
      </w:r>
    </w:p>
    <w:p w14:paraId="5A828C6B" w14:textId="7D5BAD8D" w:rsidR="006156C7" w:rsidRDefault="000817E1">
      <w:r>
        <w:t xml:space="preserve">Toxicology studies were conducted at </w:t>
      </w:r>
      <w:proofErr w:type="spellStart"/>
      <w:r>
        <w:t>Envigo</w:t>
      </w:r>
      <w:proofErr w:type="spellEnd"/>
      <w:r>
        <w:t xml:space="preserve"> Ltd, Huntingdon, UK, in accordance with the recommendations of ICH S9 </w:t>
      </w:r>
      <w:r w:rsidRPr="00A30882">
        <w:t>Nonclinical Evaluation for Anticancer Pharmaceuticals</w:t>
      </w:r>
      <w:r>
        <w:t xml:space="preserve">. Rats and Non-Human Primates (cynomolgus monkeys) were dosed </w:t>
      </w:r>
      <w:r w:rsidR="00EA4346">
        <w:t xml:space="preserve">with intravenous </w:t>
      </w:r>
      <w:r>
        <w:t xml:space="preserve">BT5528 once weekly for 5 doses </w:t>
      </w:r>
      <w:r w:rsidR="00EA4346">
        <w:t xml:space="preserve">on days 1, 8, 15, 22 and 29 </w:t>
      </w:r>
      <w:r>
        <w:t>in 32</w:t>
      </w:r>
      <w:r w:rsidR="00EA4346">
        <w:t xml:space="preserve"> </w:t>
      </w:r>
      <w:r>
        <w:t>d</w:t>
      </w:r>
      <w:r w:rsidR="00EA4346">
        <w:t>ay</w:t>
      </w:r>
      <w:r>
        <w:t xml:space="preserve"> stud</w:t>
      </w:r>
      <w:r w:rsidR="00EA4346">
        <w:t>ies</w:t>
      </w:r>
      <w:r>
        <w:t xml:space="preserve">. Evaluations included clinical signs, body weight and food consumption, macroscopic and microscopic pathology, haematology, clinical chemistry, urinalysis, coagulation and </w:t>
      </w:r>
      <w:proofErr w:type="spellStart"/>
      <w:r>
        <w:t>toxicokinetics</w:t>
      </w:r>
      <w:proofErr w:type="spellEnd"/>
      <w:r w:rsidR="008C3E83">
        <w:t>.</w:t>
      </w:r>
      <w:bookmarkStart w:id="3" w:name="_GoBack"/>
      <w:bookmarkEnd w:id="3"/>
    </w:p>
    <w:sectPr w:rsidR="006156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87209" w14:textId="77777777" w:rsidR="001E72DD" w:rsidRDefault="001E72DD" w:rsidP="008C3E83">
      <w:pPr>
        <w:spacing w:after="0" w:line="240" w:lineRule="auto"/>
      </w:pPr>
      <w:r>
        <w:separator/>
      </w:r>
    </w:p>
  </w:endnote>
  <w:endnote w:type="continuationSeparator" w:id="0">
    <w:p w14:paraId="77974D28" w14:textId="77777777" w:rsidR="001E72DD" w:rsidRDefault="001E72DD" w:rsidP="008C3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6A1C3" w14:textId="77777777" w:rsidR="001E72DD" w:rsidRDefault="001E72DD" w:rsidP="008C3E83">
      <w:pPr>
        <w:spacing w:after="0" w:line="240" w:lineRule="auto"/>
      </w:pPr>
      <w:r>
        <w:separator/>
      </w:r>
    </w:p>
  </w:footnote>
  <w:footnote w:type="continuationSeparator" w:id="0">
    <w:p w14:paraId="7C96342F" w14:textId="77777777" w:rsidR="001E72DD" w:rsidRDefault="001E72DD" w:rsidP="008C3E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D4"/>
    <w:rsid w:val="0000713F"/>
    <w:rsid w:val="000154AB"/>
    <w:rsid w:val="00022591"/>
    <w:rsid w:val="00053CDD"/>
    <w:rsid w:val="000817E1"/>
    <w:rsid w:val="000C197A"/>
    <w:rsid w:val="0013054A"/>
    <w:rsid w:val="001E72DD"/>
    <w:rsid w:val="001F5998"/>
    <w:rsid w:val="002D330B"/>
    <w:rsid w:val="00337A84"/>
    <w:rsid w:val="003746BF"/>
    <w:rsid w:val="003849AE"/>
    <w:rsid w:val="00443395"/>
    <w:rsid w:val="005F129D"/>
    <w:rsid w:val="0061011E"/>
    <w:rsid w:val="006156C7"/>
    <w:rsid w:val="006339C1"/>
    <w:rsid w:val="00676A29"/>
    <w:rsid w:val="006F53C0"/>
    <w:rsid w:val="00723E84"/>
    <w:rsid w:val="007361F6"/>
    <w:rsid w:val="00742475"/>
    <w:rsid w:val="00745232"/>
    <w:rsid w:val="007D4994"/>
    <w:rsid w:val="007F747C"/>
    <w:rsid w:val="00817423"/>
    <w:rsid w:val="008C3E83"/>
    <w:rsid w:val="00964CDE"/>
    <w:rsid w:val="00A5711C"/>
    <w:rsid w:val="00A70FD4"/>
    <w:rsid w:val="00AB07DA"/>
    <w:rsid w:val="00AE5E47"/>
    <w:rsid w:val="00B74274"/>
    <w:rsid w:val="00B82BA6"/>
    <w:rsid w:val="00C032E7"/>
    <w:rsid w:val="00C051C1"/>
    <w:rsid w:val="00C759C3"/>
    <w:rsid w:val="00C82C81"/>
    <w:rsid w:val="00C8663A"/>
    <w:rsid w:val="00CD16E6"/>
    <w:rsid w:val="00D83044"/>
    <w:rsid w:val="00EA4346"/>
    <w:rsid w:val="00EE5B0D"/>
    <w:rsid w:val="00F0158B"/>
    <w:rsid w:val="00F32F55"/>
    <w:rsid w:val="00F478EF"/>
    <w:rsid w:val="00F76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52AB"/>
  <w15:chartTrackingRefBased/>
  <w15:docId w15:val="{8CD884DA-D189-4DDE-9129-8BEE44BC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433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849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39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43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395"/>
    <w:rPr>
      <w:rFonts w:ascii="Segoe UI" w:hAnsi="Segoe UI" w:cs="Segoe UI"/>
      <w:sz w:val="18"/>
      <w:szCs w:val="18"/>
    </w:rPr>
  </w:style>
  <w:style w:type="paragraph" w:customStyle="1" w:styleId="IMPDBodyText">
    <w:name w:val="IMPD Body Text"/>
    <w:basedOn w:val="Normal"/>
    <w:link w:val="IMPDBodyTextChar"/>
    <w:qFormat/>
    <w:rsid w:val="00745232"/>
    <w:pPr>
      <w:widowControl w:val="0"/>
      <w:spacing w:after="200" w:line="240" w:lineRule="auto"/>
      <w:jc w:val="both"/>
    </w:pPr>
    <w:rPr>
      <w:rFonts w:ascii="Arial" w:eastAsia="Calibri" w:hAnsi="Arial" w:cs="Times New Roman"/>
    </w:rPr>
  </w:style>
  <w:style w:type="character" w:customStyle="1" w:styleId="IMPDBodyTextChar">
    <w:name w:val="IMPD Body Text Char"/>
    <w:basedOn w:val="DefaultParagraphFont"/>
    <w:link w:val="IMPDBodyText"/>
    <w:locked/>
    <w:rsid w:val="00745232"/>
    <w:rPr>
      <w:rFonts w:ascii="Arial" w:eastAsia="Calibri" w:hAnsi="Arial" w:cs="Times New Roman"/>
    </w:rPr>
  </w:style>
  <w:style w:type="paragraph" w:styleId="Title">
    <w:name w:val="Title"/>
    <w:basedOn w:val="Normal"/>
    <w:next w:val="Normal"/>
    <w:link w:val="TitleChar"/>
    <w:uiPriority w:val="10"/>
    <w:qFormat/>
    <w:rsid w:val="00AE5E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5E4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3849AE"/>
    <w:rPr>
      <w:rFonts w:asciiTheme="majorHAnsi" w:eastAsiaTheme="majorEastAsia" w:hAnsiTheme="majorHAnsi" w:cstheme="majorBidi"/>
      <w:color w:val="1F3763" w:themeColor="accent1" w:themeShade="7F"/>
      <w:sz w:val="24"/>
      <w:szCs w:val="24"/>
    </w:rPr>
  </w:style>
  <w:style w:type="paragraph" w:customStyle="1" w:styleId="Level3">
    <w:name w:val="Level 3"/>
    <w:basedOn w:val="Normal"/>
    <w:next w:val="Normal"/>
    <w:qFormat/>
    <w:rsid w:val="0013054A"/>
    <w:pPr>
      <w:keepNext/>
      <w:tabs>
        <w:tab w:val="left" w:pos="1440"/>
      </w:tabs>
      <w:spacing w:after="240" w:line="240" w:lineRule="auto"/>
      <w:outlineLvl w:val="2"/>
    </w:pPr>
    <w:rPr>
      <w:rFonts w:ascii="Times New Roman" w:eastAsia="Times New Roman" w:hAnsi="Times New Roman" w:cs="Times New Roman"/>
      <w:b/>
      <w:sz w:val="24"/>
      <w:szCs w:val="24"/>
      <w:lang w:eastAsia="en-GB"/>
    </w:rPr>
  </w:style>
  <w:style w:type="paragraph" w:styleId="FootnoteText">
    <w:name w:val="footnote text"/>
    <w:basedOn w:val="Normal"/>
    <w:link w:val="FootnoteTextChar"/>
    <w:uiPriority w:val="99"/>
    <w:semiHidden/>
    <w:unhideWhenUsed/>
    <w:rsid w:val="008C3E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E83"/>
    <w:rPr>
      <w:sz w:val="20"/>
      <w:szCs w:val="20"/>
    </w:rPr>
  </w:style>
  <w:style w:type="character" w:styleId="FootnoteReference">
    <w:name w:val="footnote reference"/>
    <w:basedOn w:val="DefaultParagraphFont"/>
    <w:uiPriority w:val="99"/>
    <w:semiHidden/>
    <w:unhideWhenUsed/>
    <w:rsid w:val="008C3E83"/>
    <w:rPr>
      <w:vertAlign w:val="superscript"/>
    </w:rPr>
  </w:style>
  <w:style w:type="character" w:styleId="Emphasis">
    <w:name w:val="Emphasis"/>
    <w:basedOn w:val="DefaultParagraphFont"/>
    <w:uiPriority w:val="20"/>
    <w:qFormat/>
    <w:rsid w:val="008C3E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60AA4-CEC1-451B-8C7C-34D973C0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2229</Words>
  <Characters>12462</Characters>
  <Application>Microsoft Office Word</Application>
  <DocSecurity>0</DocSecurity>
  <Lines>183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Huxley</dc:creator>
  <cp:keywords/>
  <dc:description/>
  <cp:lastModifiedBy>Philip Huxley</cp:lastModifiedBy>
  <cp:revision>7</cp:revision>
  <cp:lastPrinted>2019-10-20T14:24:00Z</cp:lastPrinted>
  <dcterms:created xsi:type="dcterms:W3CDTF">2020-02-13T15:27:00Z</dcterms:created>
  <dcterms:modified xsi:type="dcterms:W3CDTF">2020-02-23T18:38:00Z</dcterms:modified>
</cp:coreProperties>
</file>