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428E" w14:textId="77777777" w:rsidR="001777BD" w:rsidRDefault="001777BD" w:rsidP="001777BD">
      <w:pPr>
        <w:pStyle w:val="FigureEndofTextTitle"/>
        <w:pageBreakBefore/>
        <w:tabs>
          <w:tab w:val="clear" w:pos="1440"/>
          <w:tab w:val="left" w:pos="2880"/>
        </w:tabs>
        <w:ind w:left="2880" w:hanging="2880"/>
      </w:pPr>
      <w:r>
        <w:t>Supplementary Figure S1</w:t>
      </w:r>
    </w:p>
    <w:p w14:paraId="375B26E4" w14:textId="77777777" w:rsidR="001777BD" w:rsidRPr="00B16FAE" w:rsidRDefault="001777BD" w:rsidP="001777BD">
      <w:pPr>
        <w:pStyle w:val="Figure"/>
      </w:pPr>
    </w:p>
    <w:p w14:paraId="3EEFC27C" w14:textId="77777777" w:rsidR="001777BD" w:rsidRDefault="001777BD" w:rsidP="001777BD">
      <w:pPr>
        <w:pStyle w:val="Figure"/>
      </w:pPr>
      <w:r>
        <w:rPr>
          <w:noProof/>
        </w:rPr>
        <w:drawing>
          <wp:inline distT="0" distB="0" distL="0" distR="0" wp14:anchorId="386A30AC" wp14:editId="5CDA1844">
            <wp:extent cx="5710555" cy="4831080"/>
            <wp:effectExtent l="0" t="0" r="444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7BB" w14:textId="77777777" w:rsidR="001777BD" w:rsidRDefault="001777BD" w:rsidP="001777BD">
      <w:pPr>
        <w:pStyle w:val="Paragraph"/>
        <w:spacing w:line="480" w:lineRule="auto"/>
      </w:pPr>
    </w:p>
    <w:p w14:paraId="47D4DBC1" w14:textId="77777777" w:rsidR="001777BD" w:rsidRDefault="001777BD" w:rsidP="001777BD">
      <w:pPr>
        <w:pStyle w:val="Paragraph"/>
        <w:spacing w:line="480" w:lineRule="auto"/>
      </w:pPr>
      <w:r>
        <w:t xml:space="preserve">Supplementary Figure S1 shows that pembrolizumab does not bind to immunoglobulin superfamily members CD28, CTLA-4, or ICOS. The results of the </w:t>
      </w:r>
      <w:r w:rsidRPr="00A6197D">
        <w:t>electrochemiluminescence</w:t>
      </w:r>
      <w:r>
        <w:t xml:space="preserve"> immunoassays ECL to assess pembrolizumab binding to immunoglobulin superfamily members are presented as mean relative luminescence units (RLU) ± standard error. </w:t>
      </w:r>
      <w:r w:rsidRPr="00FE4A20">
        <w:rPr>
          <w:b/>
        </w:rPr>
        <w:t>Panel A</w:t>
      </w:r>
      <w:r>
        <w:t xml:space="preserve"> shows binding of pembrolizumab and anti-RSV antibodies to plate-bound human PD-1. Binding to CD28, binding of pembrolizumab, anti-RSV, and anti-CD28 antibodies to plate-bound human </w:t>
      </w:r>
      <w:r>
        <w:lastRenderedPageBreak/>
        <w:t xml:space="preserve">CD28 is depicted in </w:t>
      </w:r>
      <w:r w:rsidRPr="00FE4A20">
        <w:rPr>
          <w:b/>
        </w:rPr>
        <w:t>Panel B</w:t>
      </w:r>
      <w:r>
        <w:t xml:space="preserve">. </w:t>
      </w:r>
      <w:r w:rsidRPr="00FE4A20">
        <w:rPr>
          <w:b/>
        </w:rPr>
        <w:t>Panel C</w:t>
      </w:r>
      <w:r>
        <w:t xml:space="preserve"> shows binding to plate-bound CTLA-4. </w:t>
      </w:r>
      <w:r w:rsidRPr="00FE4A20">
        <w:rPr>
          <w:b/>
        </w:rPr>
        <w:t>Panel D</w:t>
      </w:r>
      <w:r>
        <w:t xml:space="preserve"> depicts binding to plate-bound ICOS.</w:t>
      </w:r>
    </w:p>
    <w:p w14:paraId="4BFF4524" w14:textId="77777777" w:rsidR="001777BD" w:rsidRPr="00CD684D" w:rsidRDefault="001777BD" w:rsidP="001777BD">
      <w:pPr>
        <w:pStyle w:val="Paragraph"/>
        <w:spacing w:line="480" w:lineRule="auto"/>
      </w:pPr>
      <w:r>
        <w:t>xRSV = anti-RSV; xCD28 = anti-CD28; xCTLA4 = anti-CTLA-4; xICOS = anti-ICOS.</w:t>
      </w:r>
    </w:p>
    <w:p w14:paraId="1B0C619A" w14:textId="77777777" w:rsidR="00A913C9" w:rsidRDefault="00A913C9">
      <w:bookmarkStart w:id="0" w:name="_GoBack"/>
      <w:bookmarkEnd w:id="0"/>
    </w:p>
    <w:sectPr w:rsidR="00A9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B9EE" w14:textId="77777777" w:rsidR="001777BD" w:rsidRDefault="001777BD" w:rsidP="001777BD">
      <w:pPr>
        <w:spacing w:after="0" w:line="240" w:lineRule="auto"/>
      </w:pPr>
      <w:r>
        <w:separator/>
      </w:r>
    </w:p>
  </w:endnote>
  <w:endnote w:type="continuationSeparator" w:id="0">
    <w:p w14:paraId="4BDABB10" w14:textId="77777777" w:rsidR="001777BD" w:rsidRDefault="001777BD" w:rsidP="001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C41E" w14:textId="77777777" w:rsidR="001777BD" w:rsidRDefault="001777BD" w:rsidP="001777BD">
      <w:pPr>
        <w:spacing w:after="0" w:line="240" w:lineRule="auto"/>
      </w:pPr>
      <w:r>
        <w:separator/>
      </w:r>
    </w:p>
  </w:footnote>
  <w:footnote w:type="continuationSeparator" w:id="0">
    <w:p w14:paraId="39329AB7" w14:textId="77777777" w:rsidR="001777BD" w:rsidRDefault="001777BD" w:rsidP="0017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D"/>
    <w:rsid w:val="001777BD"/>
    <w:rsid w:val="00A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9C14"/>
  <w15:chartTrackingRefBased/>
  <w15:docId w15:val="{7F0006AE-98F3-4594-8C9A-6C2B61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BD"/>
  </w:style>
  <w:style w:type="paragraph" w:styleId="Footer">
    <w:name w:val="footer"/>
    <w:basedOn w:val="Normal"/>
    <w:link w:val="FooterChar"/>
    <w:uiPriority w:val="99"/>
    <w:unhideWhenUsed/>
    <w:rsid w:val="0017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BD"/>
  </w:style>
  <w:style w:type="paragraph" w:customStyle="1" w:styleId="FigureEndofTextTitle">
    <w:name w:val="Figure End of Text Title"/>
    <w:next w:val="Figure"/>
    <w:rsid w:val="001777BD"/>
    <w:pPr>
      <w:keepNext/>
      <w:keepLines/>
      <w:tabs>
        <w:tab w:val="left" w:pos="1440"/>
      </w:tabs>
      <w:spacing w:before="60" w:after="0" w:line="240" w:lineRule="auto"/>
      <w:ind w:left="1440" w:hanging="1440"/>
    </w:pPr>
    <w:rPr>
      <w:rFonts w:ascii="Times New Roman" w:eastAsia="Times New Roman" w:hAnsi="Times New Roman" w:cs="Arial"/>
      <w:b/>
      <w:bCs/>
      <w:iCs/>
      <w:sz w:val="24"/>
      <w:szCs w:val="48"/>
    </w:rPr>
  </w:style>
  <w:style w:type="paragraph" w:customStyle="1" w:styleId="Paragraph">
    <w:name w:val="Paragraph"/>
    <w:link w:val="ParagraphChar"/>
    <w:qFormat/>
    <w:rsid w:val="001777BD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paragraph" w:customStyle="1" w:styleId="Figure">
    <w:name w:val="Figure"/>
    <w:next w:val="Paragraph"/>
    <w:rsid w:val="001777BD"/>
    <w:pPr>
      <w:keepLines/>
      <w:spacing w:before="60" w:after="120" w:line="240" w:lineRule="auto"/>
      <w:jc w:val="center"/>
    </w:pPr>
    <w:rPr>
      <w:rFonts w:ascii="Times New Roman" w:eastAsia="MS Gothic" w:hAnsi="Times New Roman" w:cs="Times New Roman"/>
      <w:sz w:val="24"/>
      <w:szCs w:val="20"/>
    </w:rPr>
  </w:style>
  <w:style w:type="character" w:customStyle="1" w:styleId="ParagraphChar">
    <w:name w:val="Paragraph Char"/>
    <w:link w:val="Paragraph"/>
    <w:rsid w:val="001777BD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B3EBDDF6D0A4CBE948C419ADEC33E" ma:contentTypeVersion="13" ma:contentTypeDescription="Create a new document." ma:contentTypeScope="" ma:versionID="e61511f39e456f3f6ea0cb1d67f185b7">
  <xsd:schema xmlns:xsd="http://www.w3.org/2001/XMLSchema" xmlns:xs="http://www.w3.org/2001/XMLSchema" xmlns:p="http://schemas.microsoft.com/office/2006/metadata/properties" xmlns:ns3="9506f290-6790-4d6c-96b8-4856ea9a0cf4" xmlns:ns4="a1a745b2-a26d-44ed-a13d-35e0e5ad4b1f" targetNamespace="http://schemas.microsoft.com/office/2006/metadata/properties" ma:root="true" ma:fieldsID="3323ff88cd742174be92a0d46292cae9" ns3:_="" ns4:_="">
    <xsd:import namespace="9506f290-6790-4d6c-96b8-4856ea9a0cf4"/>
    <xsd:import namespace="a1a745b2-a26d-44ed-a13d-35e0e5ad4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f290-6790-4d6c-96b8-4856ea9a0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5b2-a26d-44ed-a13d-35e0e5ad4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DBCA6-76C5-46C0-9DBF-B0D0A346B3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34B6AA-7FEE-4ECB-8E7A-A7A8DA0BB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6f290-6790-4d6c-96b8-4856ea9a0cf4"/>
    <ds:schemaRef ds:uri="a1a745b2-a26d-44ed-a13d-35e0e5ad4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2959D-2E8A-4C6F-AEAE-A0981FDF1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542C8-896C-463D-9DCC-1962309B1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Erespe, Sheila</dc:creator>
  <cp:keywords/>
  <dc:description/>
  <cp:lastModifiedBy>Erespe, Sheila</cp:lastModifiedBy>
  <cp:revision>1</cp:revision>
  <dcterms:created xsi:type="dcterms:W3CDTF">2020-02-05T16:28:00Z</dcterms:created>
  <dcterms:modified xsi:type="dcterms:W3CDTF">2020-02-05T16:29:00Z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e8194bac-812a-4bb2-8f3d-63db90e5faf4</vt:lpwstr>
  </property>
  <property fmtid="{D5CDD505-2E9C-101B-9397-08002B2CF9AE}" pid="3" name="bjSaver">
    <vt:lpwstr>mGzTWz8uThQlpn36COqYrc7+RXrmcH7e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0x0101008D3B3EBDDF6D0A4CBE948C419ADEC33E</vt:lpwstr>
  </property>
</Properties>
</file>