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C0" w:rsidRPr="00081D4A" w:rsidRDefault="007702A6" w:rsidP="005F59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510CD" w:rsidRPr="007E6609">
        <w:rPr>
          <w:rFonts w:ascii="Times New Roman" w:hAnsi="Times New Roman" w:cs="Times New Roman"/>
          <w:b/>
          <w:sz w:val="24"/>
          <w:szCs w:val="24"/>
        </w:rPr>
        <w:t>Figure</w:t>
      </w:r>
      <w:r w:rsidR="00F83F4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63F0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D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344D" w:rsidRPr="007E6609" w:rsidRDefault="003C344D" w:rsidP="00FA5980">
      <w:pPr>
        <w:rPr>
          <w:rFonts w:ascii="Times New Roman" w:hAnsi="Times New Roman" w:cs="Times New Roman"/>
          <w:sz w:val="24"/>
          <w:szCs w:val="24"/>
        </w:rPr>
      </w:pPr>
    </w:p>
    <w:p w:rsidR="00C316EB" w:rsidRDefault="008C0A54" w:rsidP="00FA5980">
      <w:pPr>
        <w:rPr>
          <w:rFonts w:ascii="Times New Roman" w:hAnsi="Times New Roman" w:cs="Times New Roman"/>
          <w:b/>
        </w:rPr>
      </w:pPr>
      <w:r w:rsidRPr="008C0A54">
        <w:rPr>
          <w:noProof/>
        </w:rPr>
        <w:drawing>
          <wp:inline distT="0" distB="0" distL="0" distR="0">
            <wp:extent cx="3803904" cy="2478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24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1D" w:rsidRDefault="0042131D" w:rsidP="00FA5980">
      <w:pPr>
        <w:rPr>
          <w:rFonts w:ascii="Times New Roman" w:hAnsi="Times New Roman" w:cs="Times New Roman"/>
          <w:b/>
        </w:rPr>
      </w:pPr>
    </w:p>
    <w:p w:rsidR="0042131D" w:rsidRDefault="0042131D" w:rsidP="004213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563F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69C">
        <w:rPr>
          <w:rFonts w:ascii="Times New Roman" w:hAnsi="Times New Roman" w:cs="Times New Roman"/>
          <w:sz w:val="24"/>
          <w:szCs w:val="24"/>
        </w:rPr>
        <w:t xml:space="preserve"> </w:t>
      </w:r>
      <w:r w:rsidRPr="007E6609">
        <w:rPr>
          <w:rFonts w:ascii="Times New Roman" w:hAnsi="Times New Roman" w:cs="Times New Roman"/>
          <w:sz w:val="24"/>
          <w:szCs w:val="24"/>
        </w:rPr>
        <w:t xml:space="preserve">Tumor volume graph of </w:t>
      </w:r>
      <w:r>
        <w:rPr>
          <w:rFonts w:ascii="Times New Roman" w:hAnsi="Times New Roman" w:cs="Times New Roman"/>
          <w:sz w:val="24"/>
          <w:szCs w:val="24"/>
        </w:rPr>
        <w:t>NCI-H292 human tumor xenograft mouse model reconstituted with human immune cells in vivo</w:t>
      </w:r>
      <w:r w:rsidRPr="007E660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NSG mice were co-implanted with NCI-H292 tumor cells and human PBMCs</w:t>
      </w:r>
      <w:r w:rsidRPr="007E6609">
        <w:rPr>
          <w:rFonts w:ascii="Times New Roman" w:hAnsi="Times New Roman" w:cs="Times New Roman"/>
          <w:sz w:val="24"/>
          <w:szCs w:val="24"/>
        </w:rPr>
        <w:t xml:space="preserve">.  Treatment at indicated dose </w:t>
      </w:r>
      <w:r>
        <w:rPr>
          <w:rFonts w:ascii="Times New Roman" w:hAnsi="Times New Roman" w:cs="Times New Roman"/>
          <w:sz w:val="24"/>
          <w:szCs w:val="24"/>
        </w:rPr>
        <w:t>was started on day 0 (black arrow; 7A5</w:t>
      </w:r>
      <w:r w:rsidRPr="007E6609">
        <w:rPr>
          <w:rFonts w:ascii="Times New Roman" w:hAnsi="Times New Roman" w:cs="Times New Roman"/>
          <w:sz w:val="24"/>
          <w:szCs w:val="24"/>
        </w:rPr>
        <w:t xml:space="preserve"> on day 1</w:t>
      </w:r>
      <w:r>
        <w:rPr>
          <w:rFonts w:ascii="Times New Roman" w:hAnsi="Times New Roman" w:cs="Times New Roman"/>
          <w:sz w:val="24"/>
          <w:szCs w:val="24"/>
        </w:rPr>
        <w:t>, grey arrow</w:t>
      </w:r>
      <w:r w:rsidRPr="007E6609">
        <w:rPr>
          <w:rFonts w:ascii="Times New Roman" w:hAnsi="Times New Roman" w:cs="Times New Roman"/>
          <w:sz w:val="24"/>
          <w:szCs w:val="24"/>
        </w:rPr>
        <w:t>) and thereafter received on day 7 and 14.  Tumor tissues were collected on day 15 (n=5</w:t>
      </w:r>
      <w:r>
        <w:rPr>
          <w:rFonts w:ascii="Times New Roman" w:hAnsi="Times New Roman" w:cs="Times New Roman"/>
          <w:sz w:val="24"/>
          <w:szCs w:val="24"/>
        </w:rPr>
        <w:t xml:space="preserve"> per group</w:t>
      </w:r>
      <w:r w:rsidRPr="007E6609">
        <w:rPr>
          <w:rFonts w:ascii="Times New Roman" w:hAnsi="Times New Roman" w:cs="Times New Roman"/>
          <w:sz w:val="24"/>
          <w:szCs w:val="24"/>
        </w:rPr>
        <w:t>) and snap frozen for gene expression profiling.</w:t>
      </w:r>
    </w:p>
    <w:p w:rsidR="00C26BDB" w:rsidRPr="00417124" w:rsidRDefault="00C26BDB" w:rsidP="00FA598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5213F5" w:rsidRDefault="005213F5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8F3" w:rsidRPr="00F263B3" w:rsidSect="00AB6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EA" w:rsidRDefault="003665EA" w:rsidP="008C0A54">
      <w:pPr>
        <w:spacing w:after="0" w:line="240" w:lineRule="auto"/>
      </w:pPr>
      <w:r>
        <w:separator/>
      </w:r>
    </w:p>
  </w:endnote>
  <w:endnote w:type="continuationSeparator" w:id="0">
    <w:p w:rsidR="003665EA" w:rsidRDefault="003665EA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EA" w:rsidRDefault="003665EA" w:rsidP="008C0A54">
      <w:pPr>
        <w:spacing w:after="0" w:line="240" w:lineRule="auto"/>
      </w:pPr>
      <w:r>
        <w:separator/>
      </w:r>
    </w:p>
  </w:footnote>
  <w:footnote w:type="continuationSeparator" w:id="0">
    <w:p w:rsidR="003665EA" w:rsidRDefault="003665EA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81D4A"/>
    <w:rsid w:val="000958E8"/>
    <w:rsid w:val="000A04CE"/>
    <w:rsid w:val="000A1ABA"/>
    <w:rsid w:val="000A3BF3"/>
    <w:rsid w:val="000D02A8"/>
    <w:rsid w:val="000D15BD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4D0"/>
    <w:rsid w:val="002E0CB2"/>
    <w:rsid w:val="002E2E89"/>
    <w:rsid w:val="002E353F"/>
    <w:rsid w:val="002F4A32"/>
    <w:rsid w:val="003179C9"/>
    <w:rsid w:val="00333824"/>
    <w:rsid w:val="00344889"/>
    <w:rsid w:val="00350195"/>
    <w:rsid w:val="003665EA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624C"/>
    <w:rsid w:val="005164CC"/>
    <w:rsid w:val="005213F5"/>
    <w:rsid w:val="00563F05"/>
    <w:rsid w:val="0057494B"/>
    <w:rsid w:val="005776AC"/>
    <w:rsid w:val="00594B8D"/>
    <w:rsid w:val="005A0DB3"/>
    <w:rsid w:val="005C769C"/>
    <w:rsid w:val="005F5927"/>
    <w:rsid w:val="005F6288"/>
    <w:rsid w:val="005F6C51"/>
    <w:rsid w:val="00601226"/>
    <w:rsid w:val="00607DDB"/>
    <w:rsid w:val="00623E2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64630"/>
    <w:rsid w:val="00975A15"/>
    <w:rsid w:val="009A03B0"/>
    <w:rsid w:val="009A34D8"/>
    <w:rsid w:val="009A4C3F"/>
    <w:rsid w:val="009A7B44"/>
    <w:rsid w:val="009B2AF3"/>
    <w:rsid w:val="009B5B42"/>
    <w:rsid w:val="009C23C8"/>
    <w:rsid w:val="009D1D30"/>
    <w:rsid w:val="00A17429"/>
    <w:rsid w:val="00A2651B"/>
    <w:rsid w:val="00A55E7D"/>
    <w:rsid w:val="00A625E6"/>
    <w:rsid w:val="00A70F97"/>
    <w:rsid w:val="00A74712"/>
    <w:rsid w:val="00A80E40"/>
    <w:rsid w:val="00A821C8"/>
    <w:rsid w:val="00AB64DC"/>
    <w:rsid w:val="00AD3F5B"/>
    <w:rsid w:val="00AF2C64"/>
    <w:rsid w:val="00AF3ECC"/>
    <w:rsid w:val="00B260ED"/>
    <w:rsid w:val="00B415C7"/>
    <w:rsid w:val="00B451D5"/>
    <w:rsid w:val="00B53CF4"/>
    <w:rsid w:val="00B668BE"/>
    <w:rsid w:val="00B758CE"/>
    <w:rsid w:val="00B82B2A"/>
    <w:rsid w:val="00B8399C"/>
    <w:rsid w:val="00B93216"/>
    <w:rsid w:val="00BA424C"/>
    <w:rsid w:val="00BA770B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61DF1"/>
    <w:rsid w:val="00D853B6"/>
    <w:rsid w:val="00DB6F9D"/>
    <w:rsid w:val="00DD0488"/>
    <w:rsid w:val="00E07B01"/>
    <w:rsid w:val="00E179CA"/>
    <w:rsid w:val="00E4234B"/>
    <w:rsid w:val="00E4767F"/>
    <w:rsid w:val="00E5001B"/>
    <w:rsid w:val="00E509FE"/>
    <w:rsid w:val="00EB5435"/>
    <w:rsid w:val="00EC0614"/>
    <w:rsid w:val="00EC0EFD"/>
    <w:rsid w:val="00F124E4"/>
    <w:rsid w:val="00F1790C"/>
    <w:rsid w:val="00F17BCB"/>
    <w:rsid w:val="00F263B3"/>
    <w:rsid w:val="00F30459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2</cp:revision>
  <dcterms:created xsi:type="dcterms:W3CDTF">2019-12-17T17:01:00Z</dcterms:created>
  <dcterms:modified xsi:type="dcterms:W3CDTF">2019-12-17T17:01:00Z</dcterms:modified>
</cp:coreProperties>
</file>