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30407" w14:textId="77777777" w:rsidR="001C6A9E" w:rsidRDefault="001C6A9E" w:rsidP="001C6A9E">
      <w:pPr>
        <w:rPr>
          <w:rFonts w:ascii="Times New Roman" w:eastAsia="TimesNewRoman" w:hAnsi="Times New Roman" w:cs="Times New Roman"/>
          <w:sz w:val="24"/>
          <w:szCs w:val="24"/>
        </w:rPr>
      </w:pPr>
      <w:r w:rsidRPr="003918F1">
        <w:rPr>
          <w:rFonts w:ascii="Times New Roman" w:eastAsia="TimesNewRoman" w:hAnsi="Times New Roman" w:cs="Times New Roman"/>
          <w:b/>
          <w:sz w:val="24"/>
          <w:szCs w:val="24"/>
        </w:rPr>
        <w:t>Supplementa</w:t>
      </w:r>
      <w:r>
        <w:rPr>
          <w:rFonts w:ascii="Times New Roman" w:eastAsia="TimesNewRoman" w:hAnsi="Times New Roman" w:cs="Times New Roman"/>
          <w:b/>
          <w:sz w:val="24"/>
          <w:szCs w:val="24"/>
        </w:rPr>
        <w:t>ry</w:t>
      </w:r>
      <w:r w:rsidRPr="003918F1">
        <w:rPr>
          <w:rFonts w:ascii="Times New Roman" w:eastAsia="TimesNew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eastAsia="TimesNewRoman" w:hAnsi="Times New Roman" w:cs="Times New Roman"/>
          <w:b/>
          <w:sz w:val="24"/>
          <w:szCs w:val="24"/>
        </w:rPr>
        <w:t>ure S</w:t>
      </w:r>
      <w:r w:rsidRPr="003918F1">
        <w:rPr>
          <w:rFonts w:ascii="Times New Roman" w:eastAsia="TimesNewRoman" w:hAnsi="Times New Roman" w:cs="Times New Roman"/>
          <w:b/>
          <w:sz w:val="24"/>
          <w:szCs w:val="24"/>
        </w:rPr>
        <w:t xml:space="preserve">2. </w:t>
      </w:r>
      <w:proofErr w:type="spellStart"/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>Pharmacodynamic</w:t>
      </w:r>
      <w:proofErr w:type="spellEnd"/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B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>iomarkers (IHC for Ki-67, p27 and p-ERK)</w:t>
      </w:r>
    </w:p>
    <w:p w14:paraId="2B6E5C55" w14:textId="77777777" w:rsidR="001C6A9E" w:rsidRPr="00940C0B" w:rsidRDefault="001C6A9E" w:rsidP="001C6A9E">
      <w:pPr>
        <w:tabs>
          <w:tab w:val="left" w:pos="1025"/>
        </w:tabs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Supplementary Figure S2 shows t</w:t>
      </w:r>
      <w:r w:rsidRPr="00955864">
        <w:rPr>
          <w:rFonts w:ascii="Times New Roman" w:eastAsia="TimesNewRoman" w:hAnsi="Times New Roman" w:cs="Times New Roman"/>
          <w:sz w:val="24"/>
          <w:szCs w:val="24"/>
        </w:rPr>
        <w:t xml:space="preserve">wo cases of patients treated </w:t>
      </w:r>
      <w:r>
        <w:rPr>
          <w:rFonts w:ascii="Times New Roman" w:eastAsia="TimesNewRoman" w:hAnsi="Times New Roman" w:cs="Times New Roman"/>
          <w:sz w:val="24"/>
          <w:szCs w:val="24"/>
        </w:rPr>
        <w:t>at the RP2D</w:t>
      </w:r>
      <w:r w:rsidRPr="000C1ED2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0C1ED2">
        <w:rPr>
          <w:rFonts w:ascii="Times New Roman" w:eastAsia="TimesNewRoman" w:hAnsi="Times New Roman" w:cs="Times New Roman"/>
          <w:bCs/>
          <w:sz w:val="24"/>
          <w:szCs w:val="24"/>
        </w:rPr>
        <w:t xml:space="preserve">IHC at </w:t>
      </w:r>
      <w:proofErr w:type="spellStart"/>
      <w:r w:rsidRPr="000C1ED2">
        <w:rPr>
          <w:rFonts w:ascii="Times New Roman" w:eastAsia="TimesNewRoman" w:hAnsi="Times New Roman" w:cs="Times New Roman"/>
          <w:bCs/>
          <w:sz w:val="24"/>
          <w:szCs w:val="24"/>
        </w:rPr>
        <w:t>Clarient</w:t>
      </w:r>
      <w:proofErr w:type="spellEnd"/>
      <w:r w:rsidRPr="000C1ED2">
        <w:rPr>
          <w:rFonts w:ascii="Times New Roman" w:eastAsia="TimesNewRoman" w:hAnsi="Times New Roman" w:cs="Times New Roman"/>
          <w:bCs/>
          <w:sz w:val="24"/>
          <w:szCs w:val="24"/>
        </w:rPr>
        <w:t xml:space="preserve"> for p-ERK, p27 and Ki-67 were assessed for PD effect using m</w:t>
      </w:r>
      <w:r w:rsidRPr="000C1ED2">
        <w:rPr>
          <w:rFonts w:ascii="Times New Roman" w:eastAsia="TimesNewRoman" w:hAnsi="Times New Roman" w:cs="Times New Roman"/>
          <w:sz w:val="24"/>
          <w:szCs w:val="24"/>
        </w:rPr>
        <w:t>onoclonal rabbit phospho-p44/42 MAPK (ERK1/2), 20G11 Clone; monoclonal mouse anti-Ki67, MIB-1 clone; and monoclonal mouse anti-p27, SX53G8 clone.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In (A), the </w:t>
      </w:r>
      <w:r w:rsidRPr="00940C0B">
        <w:rPr>
          <w:rFonts w:ascii="Times New Roman" w:eastAsia="TimesNewRoman" w:hAnsi="Times New Roman" w:cs="Times New Roman"/>
          <w:sz w:val="24"/>
          <w:szCs w:val="24"/>
        </w:rPr>
        <w:t>patient is a 56</w:t>
      </w: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Pr="00940C0B">
        <w:rPr>
          <w:rFonts w:ascii="Times New Roman" w:eastAsia="TimesNewRoman" w:hAnsi="Times New Roman" w:cs="Times New Roman"/>
          <w:sz w:val="24"/>
          <w:szCs w:val="24"/>
        </w:rPr>
        <w:t>year old female patient with rectal neuroendocrine cancer who i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s </w:t>
      </w:r>
      <w:r w:rsidRPr="00B31020">
        <w:rPr>
          <w:rFonts w:ascii="Times New Roman" w:eastAsia="TimesNewRoman" w:hAnsi="Times New Roman" w:cs="Times New Roman"/>
          <w:i/>
          <w:sz w:val="24"/>
          <w:szCs w:val="24"/>
        </w:rPr>
        <w:t>KRAS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and </w:t>
      </w:r>
      <w:r w:rsidRPr="00B31020">
        <w:rPr>
          <w:rFonts w:ascii="Times New Roman" w:eastAsia="TimesNewRoman" w:hAnsi="Times New Roman" w:cs="Times New Roman"/>
          <w:i/>
          <w:sz w:val="24"/>
          <w:szCs w:val="24"/>
        </w:rPr>
        <w:t>BRAF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NewRoman" w:hAnsi="Times New Roman" w:cs="Times New Roman"/>
          <w:sz w:val="24"/>
          <w:szCs w:val="24"/>
        </w:rPr>
        <w:t>wild-type</w:t>
      </w:r>
      <w:proofErr w:type="gramEnd"/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. No differences in staining for the </w:t>
      </w:r>
      <w:proofErr w:type="gramStart"/>
      <w:r w:rsidRPr="00940C0B">
        <w:rPr>
          <w:rFonts w:ascii="Times New Roman" w:eastAsia="TimesNewRoman" w:hAnsi="Times New Roman" w:cs="Times New Roman"/>
          <w:sz w:val="24"/>
          <w:szCs w:val="24"/>
        </w:rPr>
        <w:t>3</w:t>
      </w:r>
      <w:proofErr w:type="gramEnd"/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 biomarkers were observed when baseline and Day 28 samples were compared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3918F1">
        <w:rPr>
          <w:rFonts w:ascii="Times New Roman" w:eastAsia="TimesNew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In (B), the</w:t>
      </w:r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 patient is a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26-year old male </w:t>
      </w:r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patient with hepatocellular </w:t>
      </w:r>
      <w:r>
        <w:rPr>
          <w:rFonts w:ascii="Times New Roman" w:eastAsia="TimesNewRoman" w:hAnsi="Times New Roman" w:cs="Times New Roman"/>
          <w:sz w:val="24"/>
          <w:szCs w:val="24"/>
        </w:rPr>
        <w:t>carcinoma</w:t>
      </w:r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with unknown mutational status.</w:t>
      </w:r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NewRoman" w:hAnsi="Times New Roman" w:cs="Times New Roman"/>
          <w:sz w:val="24"/>
          <w:szCs w:val="24"/>
        </w:rPr>
        <w:t>N</w:t>
      </w:r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o differences in staining for Ki-67 or p27 </w:t>
      </w:r>
      <w:proofErr w:type="gramStart"/>
      <w:r w:rsidRPr="00940C0B">
        <w:rPr>
          <w:rFonts w:ascii="Times New Roman" w:eastAsia="TimesNewRoman" w:hAnsi="Times New Roman" w:cs="Times New Roman"/>
          <w:sz w:val="24"/>
          <w:szCs w:val="24"/>
        </w:rPr>
        <w:t>were observed</w:t>
      </w:r>
      <w:proofErr w:type="gramEnd"/>
      <w:r w:rsidRPr="00940C0B">
        <w:rPr>
          <w:rFonts w:ascii="Times New Roman" w:eastAsia="TimesNewRoman" w:hAnsi="Times New Roman" w:cs="Times New Roman"/>
          <w:sz w:val="24"/>
          <w:szCs w:val="24"/>
        </w:rPr>
        <w:t xml:space="preserve"> when baseline and Day 28 samples were compared.  The p-ERK staining is poor quality and not interpretable.  </w:t>
      </w:r>
    </w:p>
    <w:p w14:paraId="43D8EFE9" w14:textId="77777777" w:rsidR="001C6A9E" w:rsidRDefault="001C6A9E" w:rsidP="001C6A9E">
      <w:pPr>
        <w:tabs>
          <w:tab w:val="left" w:pos="1025"/>
        </w:tabs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Abbreviations: </w:t>
      </w:r>
      <w:r>
        <w:rPr>
          <w:rFonts w:ascii="Times New Roman" w:eastAsia="TimesNewRoman" w:hAnsi="Times New Roman" w:cs="Times New Roman"/>
          <w:sz w:val="24"/>
          <w:szCs w:val="24"/>
        </w:rPr>
        <w:t>IHC, immunohistochemistry; PD, pharmacodynamics; RP2D, recommended phase 2 dose</w:t>
      </w:r>
      <w:bookmarkStart w:id="0" w:name="_GoBack"/>
      <w:bookmarkEnd w:id="0"/>
    </w:p>
    <w:p w14:paraId="74789EF9" w14:textId="77777777" w:rsidR="001C6A9E" w:rsidRPr="001C6A9E" w:rsidRDefault="001C6A9E" w:rsidP="001C6A9E">
      <w:pPr>
        <w:pStyle w:val="ListParagraph"/>
        <w:numPr>
          <w:ilvl w:val="0"/>
          <w:numId w:val="1"/>
        </w:numPr>
        <w:tabs>
          <w:tab w:val="left" w:pos="1025"/>
        </w:tabs>
        <w:ind w:left="270" w:hanging="270"/>
        <w:rPr>
          <w:rFonts w:ascii="Times New Roman" w:eastAsia="TimesNewRoman" w:hAnsi="Times New Roman" w:cs="Times New Roman"/>
          <w:b/>
          <w:sz w:val="24"/>
          <w:szCs w:val="24"/>
        </w:rPr>
      </w:pPr>
      <w:r w:rsidRPr="001C6A9E">
        <w:rPr>
          <w:rFonts w:ascii="Times New Roman" w:eastAsia="TimesNewRoman" w:hAnsi="Times New Roman" w:cs="Times New Roman"/>
          <w:b/>
          <w:sz w:val="24"/>
          <w:szCs w:val="24"/>
        </w:rPr>
        <w:t xml:space="preserve">Patient with Rectal Neuroendocrine cancer who is KRAS and BRAF </w:t>
      </w:r>
      <w:proofErr w:type="gramStart"/>
      <w:r w:rsidRPr="001C6A9E">
        <w:rPr>
          <w:rFonts w:ascii="Times New Roman" w:eastAsia="TimesNewRoman" w:hAnsi="Times New Roman" w:cs="Times New Roman"/>
          <w:b/>
          <w:sz w:val="24"/>
          <w:szCs w:val="24"/>
        </w:rPr>
        <w:t>wild-type</w:t>
      </w:r>
      <w:proofErr w:type="gramEnd"/>
      <w:r w:rsidRPr="001C6A9E">
        <w:rPr>
          <w:rFonts w:ascii="Times New Roman" w:eastAsia="TimesNewRoman" w:hAnsi="Times New Roman" w:cs="Times New Roman"/>
          <w:b/>
          <w:sz w:val="24"/>
          <w:szCs w:val="24"/>
        </w:rPr>
        <w:t>.</w:t>
      </w:r>
    </w:p>
    <w:p w14:paraId="5277B4C9" w14:textId="77777777" w:rsidR="001C6A9E" w:rsidRDefault="001C6A9E" w:rsidP="001C6A9E">
      <w:pPr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b/>
          <w:noProof/>
          <w:sz w:val="24"/>
          <w:szCs w:val="24"/>
        </w:rPr>
        <w:drawing>
          <wp:inline distT="0" distB="0" distL="0" distR="0" wp14:anchorId="229B07BA" wp14:editId="30842C95">
            <wp:extent cx="4920712" cy="2156077"/>
            <wp:effectExtent l="0" t="0" r="0" b="0"/>
            <wp:docPr id="2" name="Picture 2" descr="H:\JBDA\Manuscript\Figure - rectal neuroendocrine P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JBDA\Manuscript\Figure - rectal neuroendocrine P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03" cy="21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6673" w14:textId="77777777" w:rsidR="001C6A9E" w:rsidRDefault="001C6A9E" w:rsidP="001C6A9E">
      <w:pPr>
        <w:rPr>
          <w:rFonts w:ascii="Times New Roman" w:eastAsia="TimesNewRoman" w:hAnsi="Times New Roman" w:cs="Times New Roman"/>
          <w:sz w:val="24"/>
          <w:szCs w:val="24"/>
        </w:rPr>
      </w:pPr>
    </w:p>
    <w:p w14:paraId="47EA250A" w14:textId="77777777" w:rsidR="001C6A9E" w:rsidRPr="003D5032" w:rsidRDefault="001C6A9E" w:rsidP="001C6A9E">
      <w:pPr>
        <w:tabs>
          <w:tab w:val="left" w:pos="1025"/>
        </w:tabs>
        <w:rPr>
          <w:rFonts w:ascii="Times New Roman" w:eastAsia="TimesNewRoman" w:hAnsi="Times New Roman" w:cs="Times New Roman"/>
          <w:b/>
          <w:sz w:val="24"/>
          <w:szCs w:val="24"/>
        </w:rPr>
      </w:pPr>
      <w:r w:rsidRPr="003D5032">
        <w:rPr>
          <w:rFonts w:ascii="Times New Roman" w:eastAsia="TimesNewRoman" w:hAnsi="Times New Roman" w:cs="Times New Roman"/>
          <w:b/>
          <w:sz w:val="24"/>
          <w:szCs w:val="24"/>
        </w:rPr>
        <w:t xml:space="preserve">B)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P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atient </w:t>
      </w:r>
      <w:proofErr w:type="gramStart"/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W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>ith</w:t>
      </w:r>
      <w:proofErr w:type="gramEnd"/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H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epatocellular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Carcinoma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W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ith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U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nknown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M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utational 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S</w:t>
      </w:r>
      <w:r w:rsidRPr="003D5032">
        <w:rPr>
          <w:rFonts w:ascii="Times New Roman" w:eastAsia="TimesNewRoman" w:hAnsi="Times New Roman" w:cs="Times New Roman"/>
          <w:b/>
          <w:bCs/>
          <w:sz w:val="24"/>
          <w:szCs w:val="24"/>
        </w:rPr>
        <w:t>tatus</w:t>
      </w:r>
    </w:p>
    <w:p w14:paraId="7C9BD39C" w14:textId="77777777" w:rsidR="001C6A9E" w:rsidRDefault="001C6A9E" w:rsidP="001C6A9E">
      <w:pPr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b/>
          <w:noProof/>
          <w:sz w:val="24"/>
          <w:szCs w:val="24"/>
        </w:rPr>
        <w:drawing>
          <wp:inline distT="0" distB="0" distL="0" distR="0" wp14:anchorId="59AF2AF1" wp14:editId="300F3F16">
            <wp:extent cx="4959458" cy="2115671"/>
            <wp:effectExtent l="0" t="0" r="0" b="0"/>
            <wp:docPr id="3" name="Picture 3" descr="H:\JBDA\Manuscript\Figure - hepatocellular P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JBDA\Manuscript\Figure - hepatocellular P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27" cy="21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">
    <w:altName w:val="Yu Gothic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F4471"/>
    <w:multiLevelType w:val="hybridMultilevel"/>
    <w:tmpl w:val="B07873D2"/>
    <w:lvl w:ilvl="0" w:tplc="21E0E0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A9E"/>
    <w:rsid w:val="001C6A9E"/>
    <w:rsid w:val="00AD792B"/>
    <w:rsid w:val="00B56C6F"/>
    <w:rsid w:val="00B8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AE014"/>
  <w15:chartTrackingRefBased/>
  <w15:docId w15:val="{4DC35373-45DF-40D1-B09B-7458A21F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A9E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6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C85CAFFA246448D7C35EB3FA484D9" ma:contentTypeVersion="9" ma:contentTypeDescription="Create a new document." ma:contentTypeScope="" ma:versionID="a9ee7d10a3df5fc0efdf59ee55633928">
  <xsd:schema xmlns:xsd="http://www.w3.org/2001/XMLSchema" xmlns:xs="http://www.w3.org/2001/XMLSchema" xmlns:p="http://schemas.microsoft.com/office/2006/metadata/properties" xmlns:ns3="786ee785-057c-4a1b-902c-83d9086fcfb6" targetNamespace="http://schemas.microsoft.com/office/2006/metadata/properties" ma:root="true" ma:fieldsID="0ceb8973f07234eb8249f244f445f383" ns3:_="">
    <xsd:import namespace="786ee785-057c-4a1b-902c-83d9086fcf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ee785-057c-4a1b-902c-83d9086fcf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6BC421-F6E7-4B17-AE9D-B843A86D6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6ee785-057c-4a1b-902c-83d9086fc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2AC49B-8CF5-4202-B0CE-746BAF2990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58B731-9149-4963-9599-7D36FBE6531F}">
  <ds:schemaRefs>
    <ds:schemaRef ds:uri="http://purl.org/dc/elements/1.1/"/>
    <ds:schemaRef ds:uri="http://schemas.openxmlformats.org/package/2006/metadata/core-properties"/>
    <ds:schemaRef ds:uri="http://www.w3.org/XML/1998/namespace"/>
    <ds:schemaRef ds:uri="786ee785-057c-4a1b-902c-83d9086fcfb6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964</Characters>
  <Application>Microsoft Office Word</Application>
  <DocSecurity>0</DocSecurity>
  <Lines>8</Lines>
  <Paragraphs>2</Paragraphs>
  <ScaleCrop>false</ScaleCrop>
  <Company>inVentiv Health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Metti, Andrea</dc:creator>
  <cp:keywords/>
  <dc:description/>
  <cp:lastModifiedBy>Metti, Andrea</cp:lastModifiedBy>
  <cp:revision>1</cp:revision>
  <dcterms:created xsi:type="dcterms:W3CDTF">2019-10-07T18:11:00Z</dcterms:created>
  <dcterms:modified xsi:type="dcterms:W3CDTF">2019-10-07T18:15:00Z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0x010100997C85CAFFA246448D7C35EB3FA484D9</vt:lpwstr>
  </property>
</Properties>
</file>