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E6A5" w14:textId="6A261FF2" w:rsidR="00E45E0A" w:rsidRPr="00FE4374" w:rsidRDefault="00E45E0A" w:rsidP="004C6D02">
      <w:pPr>
        <w:pStyle w:val="Heading1"/>
        <w:jc w:val="center"/>
      </w:pPr>
      <w:bookmarkStart w:id="0" w:name="_GoBack"/>
      <w:r w:rsidRPr="00FE4374">
        <w:t>Supplementa</w:t>
      </w:r>
      <w:r w:rsidR="004A5D29" w:rsidRPr="00FE4374">
        <w:t>ry</w:t>
      </w:r>
      <w:r w:rsidRPr="00FE4374">
        <w:t xml:space="preserve"> Material</w:t>
      </w:r>
    </w:p>
    <w:p w14:paraId="6D119768" w14:textId="77777777" w:rsidR="00A3690D" w:rsidRPr="00FE4374" w:rsidRDefault="00A3690D" w:rsidP="003071A2">
      <w:pPr>
        <w:pStyle w:val="Heading1"/>
        <w:rPr>
          <w:lang w:eastAsia="en-GB"/>
        </w:rPr>
      </w:pPr>
      <w:bookmarkStart w:id="1" w:name="_Hlk2162007"/>
    </w:p>
    <w:p w14:paraId="3A22A459" w14:textId="3BB1D0B7" w:rsidR="003071A2" w:rsidRPr="00FE4374" w:rsidRDefault="003071A2" w:rsidP="00815068">
      <w:pPr>
        <w:pStyle w:val="Heading1"/>
        <w:spacing w:line="360" w:lineRule="auto"/>
        <w:rPr>
          <w:lang w:eastAsia="en-GB"/>
        </w:rPr>
      </w:pPr>
      <w:r w:rsidRPr="00FE4374">
        <w:rPr>
          <w:lang w:eastAsia="en-GB"/>
        </w:rPr>
        <w:t>Supplemental Methods</w:t>
      </w:r>
    </w:p>
    <w:p w14:paraId="1F6144AA" w14:textId="77777777" w:rsidR="005B6F5E" w:rsidRPr="00FE4374" w:rsidRDefault="005B6F5E"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t>Structural modelling</w:t>
      </w:r>
    </w:p>
    <w:p w14:paraId="34866158" w14:textId="6ED559B3" w:rsidR="005B6F5E" w:rsidRPr="00FE4374" w:rsidRDefault="005B6F5E"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 xml:space="preserve">The HER3 structure PDB ID 1M6B was retrieved from the Protein Databank (PDB) and used to represent the closed conformation form of the HER3 ectodomain </w:t>
      </w:r>
      <w:sdt>
        <w:sdtPr>
          <w:rPr>
            <w:rFonts w:ascii="Times New Roman" w:eastAsia="Times New Roman" w:hAnsi="Times New Roman" w:cs="Times New Roman"/>
            <w:sz w:val="24"/>
            <w:szCs w:val="24"/>
            <w:lang w:eastAsia="en-GB"/>
          </w:rPr>
          <w:tag w:val="citation"/>
          <w:id w:val="-622451887"/>
          <w:placeholder>
            <w:docPart w:val="DefaultPlaceholder_-1854013440"/>
          </w:placeholder>
        </w:sdtPr>
        <w:sdtEndPr/>
        <w:sdtContent>
          <w:r w:rsidR="0055791E" w:rsidRPr="00FE4374">
            <w:rPr>
              <w:rFonts w:ascii="Times New Roman" w:eastAsia="Times New Roman" w:hAnsi="Times New Roman" w:cs="Times New Roman"/>
              <w:sz w:val="24"/>
              <w:szCs w:val="24"/>
            </w:rPr>
            <w:t>(1,2)</w:t>
          </w:r>
        </w:sdtContent>
      </w:sdt>
      <w:r w:rsidR="00B66C99" w:rsidRPr="00FE4374">
        <w:rPr>
          <w:rFonts w:ascii="Times New Roman" w:eastAsia="Times New Roman" w:hAnsi="Times New Roman" w:cs="Times New Roman"/>
          <w:sz w:val="24"/>
          <w:szCs w:val="24"/>
          <w:lang w:eastAsia="en-GB"/>
        </w:rPr>
        <w:t xml:space="preserve">. </w:t>
      </w:r>
      <w:r w:rsidRPr="00FE4374">
        <w:rPr>
          <w:rFonts w:ascii="Times New Roman" w:eastAsia="Times New Roman" w:hAnsi="Times New Roman" w:cs="Times New Roman"/>
          <w:sz w:val="24"/>
          <w:szCs w:val="24"/>
          <w:lang w:eastAsia="en-GB"/>
        </w:rPr>
        <w:t xml:space="preserve">The open HER3 conformation was modelled with Phyre2 in One-to-One threading mode with default ‘normal mode’ parameters using the HER3 ectodomain sequence and an open conformation EGFR structure PDB ID: 3NJP </w:t>
      </w:r>
      <w:sdt>
        <w:sdtPr>
          <w:rPr>
            <w:rFonts w:ascii="Times New Roman" w:eastAsia="Times New Roman" w:hAnsi="Times New Roman" w:cs="Times New Roman"/>
            <w:sz w:val="24"/>
            <w:szCs w:val="24"/>
            <w:lang w:eastAsia="en-GB"/>
          </w:rPr>
          <w:tag w:val="citation"/>
          <w:id w:val="832337150"/>
          <w:placeholder>
            <w:docPart w:val="DefaultPlaceholder_-1854013440"/>
          </w:placeholder>
        </w:sdtPr>
        <w:sdtEndPr/>
        <w:sdtContent>
          <w:r w:rsidR="0055791E" w:rsidRPr="00FE4374">
            <w:rPr>
              <w:rFonts w:ascii="Times New Roman" w:eastAsia="Times New Roman" w:hAnsi="Times New Roman" w:cs="Times New Roman"/>
              <w:sz w:val="24"/>
              <w:szCs w:val="24"/>
            </w:rPr>
            <w:t>(3,4)</w:t>
          </w:r>
        </w:sdtContent>
      </w:sdt>
      <w:r w:rsidRPr="00FE4374">
        <w:rPr>
          <w:rFonts w:ascii="Times New Roman" w:eastAsia="Times New Roman" w:hAnsi="Times New Roman" w:cs="Times New Roman"/>
          <w:sz w:val="24"/>
          <w:szCs w:val="24"/>
          <w:lang w:eastAsia="en-GB"/>
        </w:rPr>
        <w:t>. This yielded a modelled structure with a 100% confidence score. The EGFR-HER3 heterodimer was modelled using an EGFR</w:t>
      </w:r>
      <w:proofErr w:type="gramStart"/>
      <w:r w:rsidRPr="00FE4374">
        <w:rPr>
          <w:rFonts w:ascii="Times New Roman" w:eastAsia="Times New Roman" w:hAnsi="Times New Roman" w:cs="Times New Roman"/>
          <w:sz w:val="24"/>
          <w:szCs w:val="24"/>
          <w:lang w:eastAsia="en-GB"/>
        </w:rPr>
        <w:t>:EGFR</w:t>
      </w:r>
      <w:proofErr w:type="gramEnd"/>
      <w:r w:rsidRPr="00FE4374">
        <w:rPr>
          <w:rFonts w:ascii="Times New Roman" w:eastAsia="Times New Roman" w:hAnsi="Times New Roman" w:cs="Times New Roman"/>
          <w:sz w:val="24"/>
          <w:szCs w:val="24"/>
          <w:lang w:eastAsia="en-GB"/>
        </w:rPr>
        <w:t xml:space="preserve"> dimer structure (PDB ID 3NJP)</w:t>
      </w:r>
      <w:r w:rsidR="0051404C" w:rsidRPr="00FE4374">
        <w:rPr>
          <w:rFonts w:ascii="Times New Roman" w:eastAsia="Times New Roman" w:hAnsi="Times New Roman" w:cs="Times New Roman"/>
          <w:sz w:val="24"/>
          <w:szCs w:val="24"/>
          <w:lang w:eastAsia="en-GB"/>
        </w:rPr>
        <w:t>.</w:t>
      </w:r>
      <w:r w:rsidR="00C47C40" w:rsidRPr="00FE4374">
        <w:rPr>
          <w:rFonts w:ascii="Times New Roman" w:eastAsia="Times New Roman" w:hAnsi="Times New Roman" w:cs="Times New Roman"/>
          <w:sz w:val="24"/>
          <w:szCs w:val="24"/>
          <w:lang w:eastAsia="en-GB"/>
        </w:rPr>
        <w:t xml:space="preserve"> </w:t>
      </w:r>
      <w:r w:rsidRPr="00FE4374">
        <w:rPr>
          <w:rFonts w:ascii="Times New Roman" w:eastAsia="Times New Roman" w:hAnsi="Times New Roman" w:cs="Times New Roman"/>
          <w:sz w:val="24"/>
          <w:szCs w:val="24"/>
          <w:lang w:eastAsia="en-GB"/>
        </w:rPr>
        <w:t>Chimera</w:t>
      </w:r>
      <w:r w:rsidR="00C47C40" w:rsidRPr="00FE4374">
        <w:rPr>
          <w:rFonts w:ascii="Times New Roman" w:eastAsia="Times New Roman" w:hAnsi="Times New Roman" w:cs="Times New Roman"/>
          <w:sz w:val="24"/>
          <w:szCs w:val="24"/>
          <w:lang w:eastAsia="en-GB"/>
        </w:rPr>
        <w:t xml:space="preserve"> MatchMaker</w:t>
      </w:r>
      <w:r w:rsidRPr="00FE4374">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citation"/>
          <w:id w:val="143166548"/>
          <w:placeholder>
            <w:docPart w:val="DefaultPlaceholder_-1854013440"/>
          </w:placeholder>
        </w:sdtPr>
        <w:sdtEndPr/>
        <w:sdtContent>
          <w:r w:rsidR="0055791E" w:rsidRPr="00FE4374">
            <w:rPr>
              <w:rFonts w:ascii="Times New Roman" w:eastAsia="Times New Roman" w:hAnsi="Times New Roman" w:cs="Times New Roman"/>
              <w:sz w:val="24"/>
              <w:szCs w:val="24"/>
            </w:rPr>
            <w:t>(5)</w:t>
          </w:r>
        </w:sdtContent>
      </w:sdt>
      <w:r w:rsidRPr="00FE4374">
        <w:rPr>
          <w:rFonts w:ascii="Times New Roman" w:eastAsia="Times New Roman" w:hAnsi="Times New Roman" w:cs="Times New Roman"/>
          <w:sz w:val="24"/>
          <w:szCs w:val="24"/>
          <w:lang w:eastAsia="en-GB"/>
        </w:rPr>
        <w:t xml:space="preserve"> was used to perform a sequence and structural alignment of the open HER3 conformation model to chain B of the 3NJP structure and the resulting chain A EGFR and aligned HER3 was used to represent the heterodimer. Chimera was also used to highlight epitopes – Hummingbird 10D1F (CFGPNPNQCC), MM121 (YDGKFAIFVMLNY), and LJM716 (residues K267, L268).</w:t>
      </w:r>
    </w:p>
    <w:p w14:paraId="2772C8D2" w14:textId="77777777" w:rsidR="004C6D02" w:rsidRPr="00FE4374" w:rsidRDefault="004C6D02" w:rsidP="00815068">
      <w:pPr>
        <w:spacing w:after="120" w:line="360" w:lineRule="auto"/>
        <w:jc w:val="both"/>
        <w:rPr>
          <w:rFonts w:ascii="Times New Roman" w:eastAsia="Times New Roman" w:hAnsi="Times New Roman" w:cs="Times New Roman"/>
          <w:i/>
          <w:sz w:val="24"/>
          <w:szCs w:val="24"/>
          <w:lang w:eastAsia="en-GB"/>
        </w:rPr>
      </w:pPr>
    </w:p>
    <w:p w14:paraId="79F956B3" w14:textId="77777777" w:rsidR="00DC221B" w:rsidRPr="00FE4374" w:rsidRDefault="00DC221B"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t>Antibody variable region amplification and sequencing</w:t>
      </w:r>
    </w:p>
    <w:p w14:paraId="6D801D5E" w14:textId="3EBC5E85" w:rsidR="00DC221B" w:rsidRPr="00FE4374" w:rsidRDefault="00DC221B" w:rsidP="00815068">
      <w:pPr>
        <w:spacing w:after="120" w:line="360" w:lineRule="auto"/>
        <w:jc w:val="both"/>
        <w:rPr>
          <w:rFonts w:ascii="Times New Roman" w:hAnsi="Times New Roman" w:cs="Times New Roman"/>
          <w:sz w:val="24"/>
          <w:szCs w:val="24"/>
        </w:rPr>
      </w:pPr>
      <w:r w:rsidRPr="00FE4374">
        <w:rPr>
          <w:rFonts w:ascii="Times New Roman" w:hAnsi="Times New Roman" w:cs="Times New Roman"/>
          <w:sz w:val="24"/>
          <w:szCs w:val="24"/>
        </w:rPr>
        <w:t>Total RNA was extracted from hybridoma cells using TRIzol reagent (</w:t>
      </w:r>
      <w:r w:rsidR="00E92AA1" w:rsidRPr="00FE4374">
        <w:rPr>
          <w:rFonts w:ascii="Times New Roman" w:hAnsi="Times New Roman" w:cs="Times New Roman"/>
          <w:sz w:val="24"/>
          <w:szCs w:val="24"/>
        </w:rPr>
        <w:t>ThermoFisher</w:t>
      </w:r>
      <w:r w:rsidRPr="00FE4374">
        <w:rPr>
          <w:rFonts w:ascii="Times New Roman" w:hAnsi="Times New Roman" w:cs="Times New Roman"/>
          <w:sz w:val="24"/>
          <w:szCs w:val="24"/>
        </w:rPr>
        <w:t xml:space="preserve">) as per manufacturer’s protocol. For cDNA synthesis, 1 μg total RNA was used to generate full-length cDNA using 5′-RACE CDS primer (Clontech), and the 5′ adaptor (SMARTer II A primer) was then incorporated into each cDNA according to manufacturer's instructions. </w:t>
      </w:r>
      <w:proofErr w:type="gramStart"/>
      <w:r w:rsidRPr="00FE4374">
        <w:rPr>
          <w:rFonts w:ascii="Times New Roman" w:hAnsi="Times New Roman" w:cs="Times New Roman"/>
          <w:sz w:val="24"/>
          <w:szCs w:val="24"/>
        </w:rPr>
        <w:t>cDNA</w:t>
      </w:r>
      <w:proofErr w:type="gramEnd"/>
      <w:r w:rsidRPr="00FE4374">
        <w:rPr>
          <w:rFonts w:ascii="Times New Roman" w:hAnsi="Times New Roman" w:cs="Times New Roman"/>
          <w:sz w:val="24"/>
          <w:szCs w:val="24"/>
        </w:rPr>
        <w:t xml:space="preserve"> synthesis reactions contained: 5X First-Strand Buffer, DTT (20 mM), dNTP Mix (10 mM), RNase Inhibitor (40 U/µl) and SMARTScribe Reverse Transcriptase (100 U/µl).</w:t>
      </w:r>
    </w:p>
    <w:p w14:paraId="66F3813A" w14:textId="6D77C33E" w:rsidR="00DC221B" w:rsidRPr="00FE4374" w:rsidRDefault="00DC221B" w:rsidP="00815068">
      <w:pPr>
        <w:spacing w:after="120" w:line="360" w:lineRule="auto"/>
        <w:jc w:val="both"/>
        <w:rPr>
          <w:rFonts w:ascii="Times New Roman" w:hAnsi="Times New Roman" w:cs="Times New Roman"/>
          <w:sz w:val="24"/>
          <w:szCs w:val="24"/>
        </w:rPr>
      </w:pPr>
      <w:r w:rsidRPr="00FE4374">
        <w:rPr>
          <w:rFonts w:ascii="Times New Roman" w:eastAsia="Times New Roman" w:hAnsi="Times New Roman" w:cs="Times New Roman"/>
          <w:sz w:val="24"/>
          <w:szCs w:val="24"/>
          <w:lang w:eastAsia="en-GB"/>
        </w:rPr>
        <w:t>For PCR amplification, r</w:t>
      </w:r>
      <w:r w:rsidRPr="00FE4374">
        <w:rPr>
          <w:rFonts w:ascii="Times New Roman" w:hAnsi="Times New Roman" w:cs="Times New Roman"/>
          <w:sz w:val="24"/>
          <w:szCs w:val="24"/>
        </w:rPr>
        <w:t>eactions contained SeqAmp DNA Polymerase, 2X Seq AMP buffer, 5' universal primer provided in the 5’ SMARTer Race kit, that is complementary to the adaptor sequence, and 3' primers that anneal to respective heavy chain or light chain constant region primer. The 3’ constant region primer</w:t>
      </w:r>
      <w:r w:rsidR="00E92AA1" w:rsidRPr="00FE4374">
        <w:rPr>
          <w:rFonts w:ascii="Times New Roman" w:hAnsi="Times New Roman" w:cs="Times New Roman"/>
          <w:sz w:val="24"/>
          <w:szCs w:val="24"/>
        </w:rPr>
        <w:t>s</w:t>
      </w:r>
      <w:r w:rsidRPr="00FE4374">
        <w:rPr>
          <w:rFonts w:ascii="Times New Roman" w:hAnsi="Times New Roman" w:cs="Times New Roman"/>
          <w:sz w:val="24"/>
          <w:szCs w:val="24"/>
        </w:rPr>
        <w:t xml:space="preserve"> were </w:t>
      </w:r>
      <w:r w:rsidR="00E92AA1" w:rsidRPr="00FE4374">
        <w:rPr>
          <w:rFonts w:ascii="Times New Roman" w:hAnsi="Times New Roman" w:cs="Times New Roman"/>
          <w:sz w:val="24"/>
          <w:szCs w:val="24"/>
        </w:rPr>
        <w:t>selected from</w:t>
      </w:r>
      <w:r w:rsidRPr="00FE4374">
        <w:rPr>
          <w:rFonts w:ascii="Times New Roman" w:hAnsi="Times New Roman" w:cs="Times New Roman"/>
          <w:sz w:val="24"/>
          <w:szCs w:val="24"/>
        </w:rPr>
        <w:t xml:space="preserve"> previously reported primer mixes </w:t>
      </w:r>
      <w:sdt>
        <w:sdtPr>
          <w:rPr>
            <w:rFonts w:ascii="Times New Roman" w:hAnsi="Times New Roman" w:cs="Times New Roman"/>
            <w:sz w:val="24"/>
            <w:szCs w:val="24"/>
          </w:rPr>
          <w:tag w:val="citation"/>
          <w:id w:val="-145904420"/>
          <w:placeholder>
            <w:docPart w:val="85DDD3CE19477A4C9B1EA2458059465F"/>
          </w:placeholder>
        </w:sdtPr>
        <w:sdtEndPr/>
        <w:sdtContent>
          <w:r w:rsidRPr="00FE4374">
            <w:rPr>
              <w:rFonts w:ascii="Times New Roman" w:eastAsia="Times New Roman" w:hAnsi="Times New Roman" w:cs="Times New Roman"/>
              <w:sz w:val="24"/>
              <w:szCs w:val="24"/>
            </w:rPr>
            <w:t>(6–8)</w:t>
          </w:r>
        </w:sdtContent>
      </w:sdt>
      <w:r w:rsidRPr="00FE4374">
        <w:rPr>
          <w:rFonts w:ascii="Times New Roman" w:hAnsi="Times New Roman" w:cs="Times New Roman"/>
          <w:sz w:val="24"/>
          <w:szCs w:val="24"/>
        </w:rPr>
        <w:t>. The following thermal protocol was used: pre-denature cycle at 94°C for 1 min; 35 cycles of 94°C, 30 s, 55°C, 30 s and 72°C, 45 s; final extension at 72°C for 3 min</w:t>
      </w:r>
      <w:r w:rsidR="00E92AA1" w:rsidRPr="00FE4374">
        <w:rPr>
          <w:rFonts w:ascii="Times New Roman" w:hAnsi="Times New Roman" w:cs="Times New Roman"/>
          <w:sz w:val="24"/>
          <w:szCs w:val="24"/>
        </w:rPr>
        <w:t>. The sequencing data was analyz</w:t>
      </w:r>
      <w:r w:rsidRPr="00FE4374">
        <w:rPr>
          <w:rFonts w:ascii="Times New Roman" w:hAnsi="Times New Roman" w:cs="Times New Roman"/>
          <w:sz w:val="24"/>
          <w:szCs w:val="24"/>
        </w:rPr>
        <w:t xml:space="preserve">ed using the international IMGT (ImMunoGeneTics) information </w:t>
      </w:r>
      <w:r w:rsidRPr="00FE4374">
        <w:rPr>
          <w:rFonts w:ascii="Times New Roman" w:hAnsi="Times New Roman" w:cs="Times New Roman"/>
          <w:sz w:val="24"/>
          <w:szCs w:val="24"/>
        </w:rPr>
        <w:lastRenderedPageBreak/>
        <w:t xml:space="preserve">system </w:t>
      </w:r>
      <w:sdt>
        <w:sdtPr>
          <w:rPr>
            <w:rFonts w:ascii="Times New Roman" w:hAnsi="Times New Roman" w:cs="Times New Roman"/>
            <w:sz w:val="24"/>
            <w:szCs w:val="24"/>
          </w:rPr>
          <w:tag w:val="citation"/>
          <w:id w:val="-876939475"/>
          <w:placeholder>
            <w:docPart w:val="85DDD3CE19477A4C9B1EA2458059465F"/>
          </w:placeholder>
        </w:sdtPr>
        <w:sdtEndPr/>
        <w:sdtContent>
          <w:r w:rsidRPr="00FE4374">
            <w:rPr>
              <w:rFonts w:ascii="Times New Roman" w:eastAsia="Times New Roman" w:hAnsi="Times New Roman" w:cs="Times New Roman"/>
              <w:sz w:val="24"/>
              <w:szCs w:val="24"/>
            </w:rPr>
            <w:t>(9)</w:t>
          </w:r>
        </w:sdtContent>
      </w:sdt>
      <w:r w:rsidRPr="00FE4374">
        <w:rPr>
          <w:rFonts w:ascii="Times New Roman" w:hAnsi="Times New Roman" w:cs="Times New Roman"/>
          <w:sz w:val="24"/>
          <w:szCs w:val="24"/>
        </w:rPr>
        <w:t xml:space="preserve"> to characterize the individual CDRs and framework sequences. For sequencing, plasmid DNA was prepared using Miniprep Kit (Qiagen) and sequenced by AITbiotech, Singapore.</w:t>
      </w:r>
    </w:p>
    <w:p w14:paraId="26B1856F" w14:textId="77777777" w:rsidR="00DC221B" w:rsidRPr="00FE4374" w:rsidRDefault="00DC221B" w:rsidP="00815068">
      <w:pPr>
        <w:spacing w:after="120" w:line="360" w:lineRule="auto"/>
        <w:jc w:val="both"/>
        <w:rPr>
          <w:rFonts w:ascii="Times New Roman" w:hAnsi="Times New Roman" w:cs="Times New Roman"/>
          <w:sz w:val="24"/>
          <w:szCs w:val="24"/>
        </w:rPr>
      </w:pPr>
      <w:r w:rsidRPr="00FE4374">
        <w:rPr>
          <w:rFonts w:ascii="Times New Roman" w:hAnsi="Times New Roman" w:cs="Times New Roman"/>
          <w:sz w:val="24"/>
          <w:szCs w:val="24"/>
        </w:rPr>
        <w:t>Antibody variable region sequences for comparator antibodies (trastuzumab, cetuximab, pertuzumab) were obtained from Drugbank (</w:t>
      </w:r>
      <w:hyperlink r:id="rId9" w:history="1">
        <w:r w:rsidRPr="00FE4374">
          <w:rPr>
            <w:rStyle w:val="Hyperlink"/>
            <w:rFonts w:ascii="Times New Roman" w:hAnsi="Times New Roman" w:cs="Times New Roman"/>
            <w:color w:val="auto"/>
            <w:sz w:val="24"/>
            <w:szCs w:val="24"/>
          </w:rPr>
          <w:t>www.drugbank.ca</w:t>
        </w:r>
      </w:hyperlink>
      <w:r w:rsidRPr="00FE4374">
        <w:rPr>
          <w:rFonts w:ascii="Times New Roman" w:hAnsi="Times New Roman" w:cs="Times New Roman"/>
          <w:sz w:val="24"/>
          <w:szCs w:val="24"/>
        </w:rPr>
        <w:t xml:space="preserve">). Antibody variable region sequences for seribantumab and elgemtumab were obtained from patents (US7846440 and US8735551, respectively). </w:t>
      </w:r>
      <w:proofErr w:type="gramStart"/>
      <w:r w:rsidRPr="00FE4374">
        <w:rPr>
          <w:rFonts w:ascii="Times New Roman" w:hAnsi="Times New Roman" w:cs="Times New Roman"/>
          <w:sz w:val="24"/>
          <w:szCs w:val="24"/>
        </w:rPr>
        <w:t>cDNA</w:t>
      </w:r>
      <w:proofErr w:type="gramEnd"/>
      <w:r w:rsidRPr="00FE4374">
        <w:rPr>
          <w:rFonts w:ascii="Times New Roman" w:hAnsi="Times New Roman" w:cs="Times New Roman"/>
          <w:sz w:val="24"/>
          <w:szCs w:val="24"/>
        </w:rPr>
        <w:t xml:space="preserve"> was synthesized by Genscript. </w:t>
      </w:r>
    </w:p>
    <w:p w14:paraId="7988440A" w14:textId="77777777" w:rsidR="00DC221B" w:rsidRPr="00FE4374" w:rsidRDefault="00DC221B" w:rsidP="00815068">
      <w:pPr>
        <w:spacing w:after="120" w:line="360" w:lineRule="auto"/>
        <w:jc w:val="both"/>
        <w:rPr>
          <w:rFonts w:ascii="Times New Roman" w:eastAsia="Times New Roman" w:hAnsi="Times New Roman" w:cs="Times New Roman"/>
          <w:i/>
          <w:sz w:val="24"/>
          <w:szCs w:val="24"/>
          <w:lang w:eastAsia="en-GB"/>
        </w:rPr>
      </w:pPr>
    </w:p>
    <w:p w14:paraId="08BACA2C" w14:textId="77777777" w:rsidR="004C31CD" w:rsidRPr="00FE4374" w:rsidRDefault="004C31CD" w:rsidP="00815068">
      <w:pPr>
        <w:keepNext/>
        <w:keepLines/>
        <w:spacing w:after="120" w:line="360" w:lineRule="auto"/>
        <w:jc w:val="both"/>
        <w:outlineLvl w:val="2"/>
        <w:rPr>
          <w:rFonts w:ascii="Times New Roman" w:eastAsiaTheme="majorEastAsia" w:hAnsi="Times New Roman" w:cs="Times New Roman"/>
          <w:i/>
          <w:sz w:val="24"/>
          <w:szCs w:val="24"/>
        </w:rPr>
      </w:pPr>
      <w:r w:rsidRPr="00FE4374">
        <w:rPr>
          <w:rFonts w:ascii="Times New Roman" w:eastAsiaTheme="majorEastAsia" w:hAnsi="Times New Roman" w:cs="Times New Roman"/>
          <w:i/>
          <w:sz w:val="24"/>
          <w:szCs w:val="24"/>
        </w:rPr>
        <w:t>Antibody humanization and affinity maturation</w:t>
      </w:r>
    </w:p>
    <w:p w14:paraId="00EA9D5B" w14:textId="16B5792A" w:rsidR="004C31CD" w:rsidRPr="00FE4374" w:rsidRDefault="004C31CD"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Humanization of the variable regions of the mouse mAb</w:t>
      </w:r>
      <w:r w:rsidR="00B55335" w:rsidRPr="00FE4374">
        <w:rPr>
          <w:rFonts w:ascii="Times New Roman" w:eastAsia="Times New Roman" w:hAnsi="Times New Roman" w:cs="Times New Roman"/>
          <w:sz w:val="24"/>
          <w:szCs w:val="24"/>
          <w:lang w:eastAsia="en-GB"/>
        </w:rPr>
        <w:t>,</w:t>
      </w:r>
      <w:r w:rsidRPr="00FE4374">
        <w:rPr>
          <w:rFonts w:ascii="Times New Roman" w:eastAsia="Times New Roman" w:hAnsi="Times New Roman" w:cs="Times New Roman"/>
          <w:sz w:val="24"/>
          <w:szCs w:val="24"/>
          <w:lang w:eastAsia="en-GB"/>
        </w:rPr>
        <w:t xml:space="preserve"> 10D1P</w:t>
      </w:r>
      <w:r w:rsidR="00B55335" w:rsidRPr="00FE4374">
        <w:rPr>
          <w:rFonts w:ascii="Times New Roman" w:eastAsia="Times New Roman" w:hAnsi="Times New Roman" w:cs="Times New Roman"/>
          <w:sz w:val="24"/>
          <w:szCs w:val="24"/>
          <w:lang w:eastAsia="en-GB"/>
        </w:rPr>
        <w:t>,</w:t>
      </w:r>
      <w:r w:rsidRPr="00FE4374">
        <w:rPr>
          <w:rFonts w:ascii="Times New Roman" w:eastAsia="Times New Roman" w:hAnsi="Times New Roman" w:cs="Times New Roman"/>
          <w:sz w:val="24"/>
          <w:szCs w:val="24"/>
          <w:lang w:eastAsia="en-GB"/>
        </w:rPr>
        <w:t xml:space="preserve"> was </w:t>
      </w:r>
      <w:r w:rsidR="00B55335" w:rsidRPr="00FE4374">
        <w:rPr>
          <w:rFonts w:ascii="Times New Roman" w:eastAsia="Times New Roman" w:hAnsi="Times New Roman" w:cs="Times New Roman"/>
          <w:sz w:val="24"/>
          <w:szCs w:val="24"/>
          <w:lang w:eastAsia="en-GB"/>
        </w:rPr>
        <w:t>performed</w:t>
      </w:r>
      <w:r w:rsidRPr="00FE4374">
        <w:rPr>
          <w:rFonts w:ascii="Times New Roman" w:eastAsia="Times New Roman" w:hAnsi="Times New Roman" w:cs="Times New Roman"/>
          <w:sz w:val="24"/>
          <w:szCs w:val="24"/>
          <w:lang w:eastAsia="en-GB"/>
        </w:rPr>
        <w:t xml:space="preserve"> by CDR grafting into human framework sequences and backmutation of residues in canonical positions to preserve antigen binding </w:t>
      </w:r>
      <w:sdt>
        <w:sdtPr>
          <w:rPr>
            <w:rFonts w:ascii="Times New Roman" w:eastAsia="Times New Roman" w:hAnsi="Times New Roman" w:cs="Times New Roman"/>
            <w:sz w:val="24"/>
            <w:szCs w:val="24"/>
            <w:lang w:eastAsia="en-GB"/>
          </w:rPr>
          <w:tag w:val="citation"/>
          <w:id w:val="1998761026"/>
          <w:placeholder>
            <w:docPart w:val="89339276D44F53439063E6CCBC1E3995"/>
          </w:placeholder>
        </w:sdtPr>
        <w:sdtEndPr/>
        <w:sdtContent>
          <w:r w:rsidRPr="00FE4374">
            <w:rPr>
              <w:rFonts w:ascii="Times New Roman" w:eastAsia="Times New Roman" w:hAnsi="Times New Roman" w:cs="Times New Roman"/>
              <w:sz w:val="24"/>
              <w:szCs w:val="24"/>
            </w:rPr>
            <w:t>(10)</w:t>
          </w:r>
        </w:sdtContent>
      </w:sdt>
      <w:r w:rsidRPr="00FE4374">
        <w:rPr>
          <w:rFonts w:ascii="Times New Roman" w:eastAsia="Times New Roman" w:hAnsi="Times New Roman" w:cs="Times New Roman"/>
          <w:sz w:val="24"/>
          <w:szCs w:val="24"/>
          <w:lang w:eastAsia="en-GB"/>
        </w:rPr>
        <w:t>. For CDR grafting, suitable human framework sequences were obtained by sequence similarity searches of the mouse 10D1P antibody using IMGT/DomainGapAlign (</w:t>
      </w:r>
      <w:r w:rsidRPr="00FE4374">
        <w:rPr>
          <w:rFonts w:ascii="Times New Roman" w:hAnsi="Times New Roman" w:cs="Times New Roman"/>
          <w:sz w:val="24"/>
          <w:szCs w:val="24"/>
        </w:rPr>
        <w:t xml:space="preserve">ImMunoGeneTics) </w:t>
      </w:r>
      <w:sdt>
        <w:sdtPr>
          <w:rPr>
            <w:rFonts w:ascii="Times New Roman" w:hAnsi="Times New Roman" w:cs="Times New Roman"/>
            <w:sz w:val="24"/>
            <w:szCs w:val="24"/>
          </w:rPr>
          <w:tag w:val="citation"/>
          <w:id w:val="-515610475"/>
          <w:placeholder>
            <w:docPart w:val="89339276D44F53439063E6CCBC1E3995"/>
          </w:placeholder>
        </w:sdtPr>
        <w:sdtEndPr/>
        <w:sdtContent>
          <w:r w:rsidRPr="00FE4374">
            <w:rPr>
              <w:rFonts w:ascii="Times New Roman" w:eastAsia="Times New Roman" w:hAnsi="Times New Roman" w:cs="Times New Roman"/>
              <w:sz w:val="24"/>
              <w:szCs w:val="24"/>
            </w:rPr>
            <w:t>(9)</w:t>
          </w:r>
        </w:sdtContent>
      </w:sdt>
      <w:r w:rsidRPr="00FE4374">
        <w:rPr>
          <w:rFonts w:ascii="Times New Roman" w:hAnsi="Times New Roman" w:cs="Times New Roman"/>
          <w:sz w:val="24"/>
          <w:szCs w:val="24"/>
        </w:rPr>
        <w:t>.</w:t>
      </w:r>
    </w:p>
    <w:p w14:paraId="43A35558" w14:textId="5FC77671" w:rsidR="004C31CD" w:rsidRPr="00FE4374" w:rsidRDefault="004C31CD" w:rsidP="00815068">
      <w:pPr>
        <w:spacing w:after="120" w:line="360" w:lineRule="auto"/>
        <w:jc w:val="both"/>
        <w:rPr>
          <w:rFonts w:ascii="Times New Roman" w:eastAsia="Times New Roman" w:hAnsi="Times New Roman" w:cs="Arial"/>
          <w:sz w:val="24"/>
          <w:szCs w:val="24"/>
          <w:lang w:eastAsia="en-GB"/>
        </w:rPr>
      </w:pPr>
      <w:r w:rsidRPr="00FE4374">
        <w:rPr>
          <w:rFonts w:ascii="Times New Roman" w:eastAsia="Times New Roman" w:hAnsi="Times New Roman" w:cs="Times New Roman"/>
          <w:sz w:val="24"/>
          <w:szCs w:val="24"/>
          <w:lang w:eastAsia="en-GB"/>
        </w:rPr>
        <w:t xml:space="preserve">Affinity against human HER3 was increased by random mutagenesis and affinity maturation using yeast scFv surface display </w:t>
      </w:r>
      <w:sdt>
        <w:sdtPr>
          <w:rPr>
            <w:rFonts w:ascii="Times New Roman" w:eastAsia="Times New Roman" w:hAnsi="Times New Roman" w:cs="Times New Roman"/>
            <w:sz w:val="24"/>
            <w:szCs w:val="24"/>
            <w:lang w:eastAsia="en-GB"/>
          </w:rPr>
          <w:tag w:val="citation"/>
          <w:id w:val="225116354"/>
          <w:placeholder>
            <w:docPart w:val="89339276D44F53439063E6CCBC1E3995"/>
          </w:placeholder>
        </w:sdtPr>
        <w:sdtEndPr/>
        <w:sdtContent>
          <w:r w:rsidRPr="00FE4374">
            <w:rPr>
              <w:rFonts w:ascii="Times New Roman" w:eastAsia="Times New Roman" w:hAnsi="Times New Roman" w:cs="Times New Roman"/>
              <w:sz w:val="24"/>
              <w:szCs w:val="24"/>
            </w:rPr>
            <w:t>(11)</w:t>
          </w:r>
        </w:sdtContent>
      </w:sdt>
      <w:r w:rsidRPr="00FE4374">
        <w:rPr>
          <w:rFonts w:ascii="Times New Roman" w:eastAsia="Times New Roman" w:hAnsi="Times New Roman" w:cs="Times New Roman"/>
          <w:sz w:val="24"/>
          <w:szCs w:val="24"/>
          <w:lang w:eastAsia="en-GB"/>
        </w:rPr>
        <w:t xml:space="preserve">. For library construction, the variable heavy and light chains of 10D1P were merged in frame with a GS linker by PCR to obtain the antibody scFv. Subsequently the scFv was used as template for mutagenesis PCR (Agilent Technologies GeneMorph II Random Mutagenesis Kit). The resulting library was amplified with primers containing homology to the yeast expression vector pCTcon2 (Addgene) so that the resulting scFv is inserted in frame with the yeast Aga2 gene after homologous recombination. 12 </w:t>
      </w:r>
      <w:r w:rsidR="007F4F4F" w:rsidRPr="00FE4374">
        <w:rPr>
          <w:rFonts w:ascii="Times New Roman" w:eastAsia="Times New Roman" w:hAnsi="Times New Roman" w:cs="Arial"/>
          <w:sz w:val="24"/>
          <w:szCs w:val="24"/>
          <w:lang w:eastAsia="en-GB"/>
        </w:rPr>
        <w:t>μ</w:t>
      </w:r>
      <w:r w:rsidRPr="00FE4374">
        <w:rPr>
          <w:rFonts w:ascii="Times New Roman" w:eastAsia="Times New Roman" w:hAnsi="Times New Roman" w:cs="Times New Roman"/>
          <w:sz w:val="24"/>
          <w:szCs w:val="24"/>
          <w:lang w:eastAsia="en-GB"/>
        </w:rPr>
        <w:t xml:space="preserve">g of the amplified library along with 6 </w:t>
      </w:r>
      <w:r w:rsidR="007F4F4F" w:rsidRPr="00FE4374">
        <w:rPr>
          <w:rFonts w:ascii="Times New Roman" w:eastAsia="Times New Roman" w:hAnsi="Times New Roman" w:cs="Arial"/>
          <w:sz w:val="24"/>
          <w:szCs w:val="24"/>
          <w:lang w:eastAsia="en-GB"/>
        </w:rPr>
        <w:t>μ</w:t>
      </w:r>
      <w:r w:rsidRPr="00FE4374">
        <w:rPr>
          <w:rFonts w:ascii="Times New Roman" w:eastAsia="Times New Roman" w:hAnsi="Times New Roman" w:cs="Times New Roman"/>
          <w:sz w:val="24"/>
          <w:szCs w:val="24"/>
          <w:lang w:eastAsia="en-GB"/>
        </w:rPr>
        <w:t xml:space="preserve">g of linearized pCTcon2 were transformed into the yeast strain EBY100 by electroporation and transformants were selected and expanded in SDCAA medium. For library screening, cells were grown in SG/RCAA media overnight at 20 °C to induce the expression of the scFv on the yeast surface. For staining, cells were incubated with 0.2 </w:t>
      </w:r>
      <w:r w:rsidR="007F4F4F" w:rsidRPr="00FE4374">
        <w:rPr>
          <w:rFonts w:ascii="Times New Roman" w:eastAsia="Times New Roman" w:hAnsi="Times New Roman" w:cs="Arial"/>
          <w:sz w:val="24"/>
          <w:szCs w:val="24"/>
          <w:lang w:eastAsia="en-GB"/>
        </w:rPr>
        <w:t>μ</w:t>
      </w:r>
      <w:r w:rsidRPr="00FE4374">
        <w:rPr>
          <w:rFonts w:ascii="Times New Roman" w:eastAsia="Times New Roman" w:hAnsi="Times New Roman" w:cs="Times New Roman"/>
          <w:sz w:val="24"/>
          <w:szCs w:val="24"/>
          <w:lang w:eastAsia="en-GB"/>
        </w:rPr>
        <w:t>g/mL biotinylated HER3 (Sino Biological) and 1:1000 mouse anti-Myc antibody (Bio-rad</w:t>
      </w:r>
      <w:r w:rsidR="00FB311C" w:rsidRPr="00FE4374">
        <w:rPr>
          <w:rFonts w:ascii="Times New Roman" w:eastAsia="Times New Roman" w:hAnsi="Times New Roman" w:cs="Times New Roman"/>
          <w:sz w:val="24"/>
          <w:szCs w:val="24"/>
          <w:lang w:eastAsia="en-GB"/>
        </w:rPr>
        <w:t>,</w:t>
      </w:r>
      <w:r w:rsidRPr="00FE4374">
        <w:rPr>
          <w:rFonts w:ascii="Times New Roman" w:eastAsia="Times New Roman" w:hAnsi="Times New Roman" w:cs="Times New Roman"/>
          <w:sz w:val="24"/>
          <w:szCs w:val="24"/>
          <w:lang w:eastAsia="en-GB"/>
        </w:rPr>
        <w:t xml:space="preserve"> MCA2200) overnight at 4 °C, and subsequently with 1:1500 PE-labelled streptavidin (Th</w:t>
      </w:r>
      <w:r w:rsidR="00FB311C" w:rsidRPr="00FE4374">
        <w:rPr>
          <w:rFonts w:ascii="Times New Roman" w:eastAsia="Times New Roman" w:hAnsi="Times New Roman" w:cs="Times New Roman"/>
          <w:sz w:val="24"/>
          <w:szCs w:val="24"/>
          <w:lang w:eastAsia="en-GB"/>
        </w:rPr>
        <w:t>ermoFisher</w:t>
      </w:r>
      <w:r w:rsidRPr="00FE4374">
        <w:rPr>
          <w:rFonts w:ascii="Times New Roman" w:eastAsia="Times New Roman" w:hAnsi="Times New Roman" w:cs="Times New Roman"/>
          <w:sz w:val="24"/>
          <w:szCs w:val="24"/>
          <w:lang w:eastAsia="en-GB"/>
        </w:rPr>
        <w:t>) and 1:500 FITC-labelled anti-mouse antibody (Thermo</w:t>
      </w:r>
      <w:r w:rsidR="00FB311C" w:rsidRPr="00FE4374">
        <w:rPr>
          <w:rFonts w:ascii="Times New Roman" w:eastAsia="Times New Roman" w:hAnsi="Times New Roman" w:cs="Times New Roman"/>
          <w:sz w:val="24"/>
          <w:szCs w:val="24"/>
          <w:lang w:eastAsia="en-GB"/>
        </w:rPr>
        <w:t>Fisher,</w:t>
      </w:r>
      <w:r w:rsidRPr="00FE4374">
        <w:rPr>
          <w:rFonts w:ascii="Times New Roman" w:eastAsia="Times New Roman" w:hAnsi="Times New Roman" w:cs="Times New Roman"/>
          <w:sz w:val="24"/>
          <w:szCs w:val="24"/>
          <w:lang w:eastAsia="en-GB"/>
        </w:rPr>
        <w:t xml:space="preserve"> #A11017) for 1 hr at 4 °C protected from light. High binder clones were isolated using a BD FACS Aria III cell sorter with double positive selection for PE and FITC. Sorted cells were expanded in SDCAA media and </w:t>
      </w:r>
      <w:proofErr w:type="gramStart"/>
      <w:r w:rsidRPr="00FE4374">
        <w:rPr>
          <w:rFonts w:ascii="Times New Roman" w:eastAsia="Times New Roman" w:hAnsi="Times New Roman" w:cs="Times New Roman"/>
          <w:sz w:val="24"/>
          <w:szCs w:val="24"/>
          <w:lang w:eastAsia="en-GB"/>
        </w:rPr>
        <w:t>high binder clones were enriched by 2 additional rounds of sorting</w:t>
      </w:r>
      <w:proofErr w:type="gramEnd"/>
      <w:r w:rsidRPr="00FE4374">
        <w:rPr>
          <w:rFonts w:ascii="Times New Roman" w:eastAsia="Times New Roman" w:hAnsi="Times New Roman" w:cs="Times New Roman"/>
          <w:sz w:val="24"/>
          <w:szCs w:val="24"/>
          <w:lang w:eastAsia="en-GB"/>
        </w:rPr>
        <w:t xml:space="preserve">. Cells were plated in SDCAA to isolate single clones. Plasmid DNA was extracted by zymolyase </w:t>
      </w:r>
      <w:r w:rsidRPr="00FE4374">
        <w:rPr>
          <w:rFonts w:ascii="Times New Roman" w:eastAsia="Times New Roman" w:hAnsi="Times New Roman" w:cs="Times New Roman"/>
          <w:sz w:val="24"/>
          <w:szCs w:val="24"/>
          <w:lang w:eastAsia="en-GB"/>
        </w:rPr>
        <w:lastRenderedPageBreak/>
        <w:t>digestion and the scFv region was amplified by PCR and sequenced. Multiple Fab variants were designed from the isolated clones for subsequent production and assessment of physicochemical and functional properties.</w:t>
      </w:r>
    </w:p>
    <w:p w14:paraId="7B7303CD" w14:textId="6F83C32B" w:rsidR="004C31CD" w:rsidRPr="00FE4374" w:rsidRDefault="004C31CD"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sz w:val="24"/>
          <w:szCs w:val="24"/>
          <w:lang w:eastAsia="en-GB"/>
        </w:rPr>
        <w:t xml:space="preserve">The final sequence of 10D1F was selected from among the optimized variants based on its developability characteristics as well as </w:t>
      </w:r>
      <w:r w:rsidRPr="00FE4374">
        <w:rPr>
          <w:rFonts w:ascii="Times New Roman" w:eastAsia="Times New Roman" w:hAnsi="Times New Roman" w:cs="Times New Roman"/>
          <w:i/>
          <w:sz w:val="24"/>
          <w:szCs w:val="24"/>
          <w:lang w:eastAsia="en-GB"/>
        </w:rPr>
        <w:t>in vitro</w:t>
      </w:r>
      <w:r w:rsidRPr="00FE4374">
        <w:rPr>
          <w:rFonts w:ascii="Times New Roman" w:eastAsia="Times New Roman" w:hAnsi="Times New Roman" w:cs="Times New Roman"/>
          <w:sz w:val="24"/>
          <w:szCs w:val="24"/>
          <w:lang w:eastAsia="en-GB"/>
        </w:rPr>
        <w:t xml:space="preserve"> physicochemical and functional properties.</w:t>
      </w:r>
    </w:p>
    <w:bookmarkEnd w:id="1"/>
    <w:p w14:paraId="33590A31" w14:textId="77777777" w:rsidR="004C6D02" w:rsidRPr="00FE4374" w:rsidRDefault="004C6D02" w:rsidP="00815068">
      <w:pPr>
        <w:spacing w:after="120" w:line="360" w:lineRule="auto"/>
        <w:jc w:val="both"/>
        <w:rPr>
          <w:rFonts w:ascii="Times New Roman" w:hAnsi="Times New Roman" w:cs="Times New Roman"/>
          <w:sz w:val="24"/>
          <w:szCs w:val="24"/>
        </w:rPr>
      </w:pPr>
    </w:p>
    <w:p w14:paraId="50540A77" w14:textId="3B448F09" w:rsidR="00FF41D8" w:rsidRPr="00FE4374" w:rsidRDefault="00FF41D8" w:rsidP="00815068">
      <w:pPr>
        <w:spacing w:after="120" w:line="360" w:lineRule="auto"/>
        <w:jc w:val="both"/>
        <w:rPr>
          <w:rFonts w:ascii="Times New Roman" w:hAnsi="Times New Roman" w:cs="Times New Roman"/>
          <w:i/>
          <w:sz w:val="24"/>
          <w:szCs w:val="24"/>
        </w:rPr>
      </w:pPr>
      <w:r w:rsidRPr="00FE4374">
        <w:rPr>
          <w:rFonts w:ascii="Times New Roman" w:hAnsi="Times New Roman" w:cs="Times New Roman"/>
          <w:i/>
          <w:sz w:val="24"/>
          <w:szCs w:val="24"/>
        </w:rPr>
        <w:t xml:space="preserve">Cloning antibody variable regions </w:t>
      </w:r>
    </w:p>
    <w:p w14:paraId="43226620" w14:textId="29DBACD1" w:rsidR="00FF41D8" w:rsidRPr="00FE4374" w:rsidRDefault="00FF41D8" w:rsidP="00815068">
      <w:pPr>
        <w:spacing w:after="120" w:line="360" w:lineRule="auto"/>
        <w:jc w:val="both"/>
        <w:rPr>
          <w:rFonts w:ascii="Times New Roman" w:hAnsi="Times New Roman" w:cs="Times New Roman"/>
          <w:sz w:val="24"/>
          <w:szCs w:val="24"/>
        </w:rPr>
      </w:pPr>
      <w:r w:rsidRPr="00FE4374">
        <w:rPr>
          <w:rFonts w:ascii="Times New Roman" w:hAnsi="Times New Roman" w:cs="Times New Roman"/>
          <w:sz w:val="24"/>
          <w:szCs w:val="24"/>
        </w:rPr>
        <w:t xml:space="preserve">The </w:t>
      </w:r>
      <w:r w:rsidR="004C31CD" w:rsidRPr="00FE4374">
        <w:rPr>
          <w:rFonts w:ascii="Times New Roman" w:hAnsi="Times New Roman" w:cs="Times New Roman"/>
          <w:sz w:val="24"/>
          <w:szCs w:val="24"/>
        </w:rPr>
        <w:t>h</w:t>
      </w:r>
      <w:r w:rsidR="00F03930" w:rsidRPr="00FE4374">
        <w:rPr>
          <w:rFonts w:ascii="Times New Roman" w:hAnsi="Times New Roman" w:cs="Times New Roman"/>
          <w:sz w:val="24"/>
          <w:szCs w:val="24"/>
        </w:rPr>
        <w:t xml:space="preserve">eavy chain and light chain </w:t>
      </w:r>
      <w:r w:rsidRPr="00FE4374">
        <w:rPr>
          <w:rFonts w:ascii="Times New Roman" w:hAnsi="Times New Roman" w:cs="Times New Roman"/>
          <w:sz w:val="24"/>
          <w:szCs w:val="24"/>
        </w:rPr>
        <w:t>variable region</w:t>
      </w:r>
      <w:r w:rsidR="00F03930" w:rsidRPr="00FE4374">
        <w:rPr>
          <w:rFonts w:ascii="Times New Roman" w:hAnsi="Times New Roman" w:cs="Times New Roman"/>
          <w:sz w:val="24"/>
          <w:szCs w:val="24"/>
        </w:rPr>
        <w:t>s</w:t>
      </w:r>
      <w:r w:rsidRPr="00FE4374">
        <w:rPr>
          <w:rFonts w:ascii="Times New Roman" w:hAnsi="Times New Roman" w:cs="Times New Roman"/>
          <w:sz w:val="24"/>
          <w:szCs w:val="24"/>
        </w:rPr>
        <w:t xml:space="preserve"> of all antibodies, except </w:t>
      </w:r>
      <w:r w:rsidR="008C1723" w:rsidRPr="00FE4374">
        <w:rPr>
          <w:rFonts w:ascii="Times New Roman" w:hAnsi="Times New Roman" w:cs="Times New Roman"/>
          <w:sz w:val="24"/>
          <w:szCs w:val="24"/>
        </w:rPr>
        <w:t>seribantumab</w:t>
      </w:r>
      <w:r w:rsidRPr="00FE4374">
        <w:rPr>
          <w:rFonts w:ascii="Times New Roman" w:hAnsi="Times New Roman" w:cs="Times New Roman"/>
          <w:sz w:val="24"/>
          <w:szCs w:val="24"/>
        </w:rPr>
        <w:t xml:space="preserve">, were cloned into a single </w:t>
      </w:r>
      <w:r w:rsidR="004C31CD" w:rsidRPr="00FE4374">
        <w:rPr>
          <w:rFonts w:ascii="Times New Roman" w:hAnsi="Times New Roman" w:cs="Times New Roman"/>
          <w:sz w:val="24"/>
          <w:szCs w:val="24"/>
        </w:rPr>
        <w:t xml:space="preserve">polycistronic </w:t>
      </w:r>
      <w:r w:rsidRPr="00FE4374">
        <w:rPr>
          <w:rFonts w:ascii="Times New Roman" w:hAnsi="Times New Roman" w:cs="Times New Roman"/>
          <w:sz w:val="24"/>
          <w:szCs w:val="24"/>
        </w:rPr>
        <w:t xml:space="preserve">plasmid </w:t>
      </w:r>
      <w:r w:rsidR="004C31CD" w:rsidRPr="00FE4374">
        <w:rPr>
          <w:rFonts w:ascii="Times New Roman" w:hAnsi="Times New Roman" w:cs="Times New Roman"/>
          <w:sz w:val="24"/>
          <w:szCs w:val="24"/>
        </w:rPr>
        <w:t xml:space="preserve">expression </w:t>
      </w:r>
      <w:r w:rsidRPr="00FE4374">
        <w:rPr>
          <w:rFonts w:ascii="Times New Roman" w:hAnsi="Times New Roman" w:cs="Times New Roman"/>
          <w:sz w:val="24"/>
          <w:szCs w:val="24"/>
        </w:rPr>
        <w:t>vector, MabDZ</w:t>
      </w:r>
      <w:r w:rsidR="00E92AA1" w:rsidRPr="00FE4374">
        <w:rPr>
          <w:rFonts w:ascii="Times New Roman" w:hAnsi="Times New Roman" w:cs="Times New Roman"/>
          <w:sz w:val="24"/>
          <w:szCs w:val="24"/>
        </w:rPr>
        <w:t xml:space="preserve"> (</w:t>
      </w:r>
      <w:r w:rsidR="00375D3F" w:rsidRPr="00FE4374">
        <w:rPr>
          <w:rFonts w:ascii="Times New Roman" w:hAnsi="Times New Roman" w:cs="Times New Roman"/>
          <w:sz w:val="24"/>
          <w:szCs w:val="24"/>
        </w:rPr>
        <w:t>US20120301919)</w:t>
      </w:r>
      <w:r w:rsidR="00C47C40" w:rsidRPr="00FE4374">
        <w:rPr>
          <w:rFonts w:ascii="Times New Roman" w:hAnsi="Times New Roman" w:cs="Times New Roman"/>
          <w:sz w:val="24"/>
          <w:szCs w:val="24"/>
        </w:rPr>
        <w:t>,</w:t>
      </w:r>
      <w:r w:rsidRPr="00FE4374">
        <w:rPr>
          <w:rFonts w:ascii="Times New Roman" w:hAnsi="Times New Roman" w:cs="Times New Roman"/>
          <w:sz w:val="24"/>
          <w:szCs w:val="24"/>
        </w:rPr>
        <w:t xml:space="preserve"> </w:t>
      </w:r>
      <w:r w:rsidR="00C47C40" w:rsidRPr="00FE4374">
        <w:rPr>
          <w:rFonts w:ascii="Times New Roman" w:hAnsi="Times New Roman" w:cs="Times New Roman"/>
          <w:sz w:val="24"/>
          <w:szCs w:val="24"/>
        </w:rPr>
        <w:t>provided by Dr. Yuansheng Yang</w:t>
      </w:r>
      <w:r w:rsidR="00375D3F" w:rsidRPr="00FE4374">
        <w:rPr>
          <w:rFonts w:ascii="Times New Roman" w:hAnsi="Times New Roman" w:cs="Times New Roman"/>
          <w:sz w:val="24"/>
          <w:szCs w:val="24"/>
        </w:rPr>
        <w:t>,</w:t>
      </w:r>
      <w:r w:rsidR="00C47C40" w:rsidRPr="00FE4374">
        <w:rPr>
          <w:rFonts w:ascii="Times New Roman" w:hAnsi="Times New Roman" w:cs="Times New Roman"/>
          <w:sz w:val="24"/>
          <w:szCs w:val="24"/>
        </w:rPr>
        <w:t xml:space="preserve"> </w:t>
      </w:r>
      <w:r w:rsidRPr="00FE4374">
        <w:rPr>
          <w:rFonts w:ascii="Times New Roman" w:hAnsi="Times New Roman" w:cs="Times New Roman"/>
          <w:sz w:val="24"/>
          <w:szCs w:val="24"/>
        </w:rPr>
        <w:t>Bioprocessing Technology Institute</w:t>
      </w:r>
      <w:r w:rsidR="00C47C40" w:rsidRPr="00FE4374">
        <w:rPr>
          <w:rFonts w:ascii="Times New Roman" w:hAnsi="Times New Roman" w:cs="Times New Roman"/>
          <w:sz w:val="24"/>
          <w:szCs w:val="24"/>
        </w:rPr>
        <w:t xml:space="preserve">, </w:t>
      </w:r>
      <w:r w:rsidR="00F03930" w:rsidRPr="00FE4374">
        <w:rPr>
          <w:rFonts w:ascii="Times New Roman" w:hAnsi="Times New Roman" w:cs="Times New Roman"/>
          <w:sz w:val="24"/>
          <w:szCs w:val="24"/>
        </w:rPr>
        <w:t xml:space="preserve">Singapore, </w:t>
      </w:r>
      <w:r w:rsidR="00C47C40" w:rsidRPr="00FE4374">
        <w:rPr>
          <w:rFonts w:ascii="Times New Roman" w:hAnsi="Times New Roman" w:cs="Times New Roman"/>
          <w:sz w:val="24"/>
          <w:szCs w:val="24"/>
        </w:rPr>
        <w:t xml:space="preserve">comprising of </w:t>
      </w:r>
      <w:r w:rsidRPr="00FE4374">
        <w:rPr>
          <w:rFonts w:ascii="Times New Roman" w:hAnsi="Times New Roman" w:cs="Times New Roman"/>
          <w:sz w:val="24"/>
          <w:szCs w:val="24"/>
        </w:rPr>
        <w:t xml:space="preserve">human IgG1 and IgKappa Fc backbone. The variable region of </w:t>
      </w:r>
      <w:r w:rsidR="008C1723" w:rsidRPr="00FE4374">
        <w:rPr>
          <w:rFonts w:ascii="Times New Roman" w:hAnsi="Times New Roman" w:cs="Times New Roman"/>
          <w:sz w:val="24"/>
          <w:szCs w:val="24"/>
        </w:rPr>
        <w:t>seribantumab</w:t>
      </w:r>
      <w:r w:rsidRPr="00FE4374">
        <w:rPr>
          <w:rFonts w:ascii="Times New Roman" w:hAnsi="Times New Roman" w:cs="Times New Roman"/>
          <w:sz w:val="24"/>
          <w:szCs w:val="24"/>
        </w:rPr>
        <w:t xml:space="preserve"> antibody was cloned in the </w:t>
      </w:r>
      <w:r w:rsidR="00574FC2" w:rsidRPr="00FE4374">
        <w:rPr>
          <w:rFonts w:ascii="Times New Roman" w:hAnsi="Times New Roman" w:cs="Times New Roman"/>
          <w:sz w:val="24"/>
          <w:szCs w:val="24"/>
        </w:rPr>
        <w:t>Mab</w:t>
      </w:r>
      <w:r w:rsidRPr="00FE4374">
        <w:rPr>
          <w:rFonts w:ascii="Times New Roman" w:hAnsi="Times New Roman" w:cs="Times New Roman"/>
          <w:sz w:val="24"/>
          <w:szCs w:val="24"/>
        </w:rPr>
        <w:t xml:space="preserve">DZ vector </w:t>
      </w:r>
      <w:r w:rsidR="00C47C40" w:rsidRPr="00FE4374">
        <w:rPr>
          <w:rFonts w:ascii="Times New Roman" w:hAnsi="Times New Roman" w:cs="Times New Roman"/>
          <w:sz w:val="24"/>
          <w:szCs w:val="24"/>
        </w:rPr>
        <w:t xml:space="preserve">comprising of </w:t>
      </w:r>
      <w:r w:rsidRPr="00FE4374">
        <w:rPr>
          <w:rFonts w:ascii="Times New Roman" w:hAnsi="Times New Roman" w:cs="Times New Roman"/>
          <w:sz w:val="24"/>
          <w:szCs w:val="24"/>
        </w:rPr>
        <w:t>human IgG2 and IgLambda Fc backbone</w:t>
      </w:r>
      <w:r w:rsidR="004C6D02" w:rsidRPr="00FE4374">
        <w:rPr>
          <w:rFonts w:ascii="Times New Roman" w:hAnsi="Times New Roman" w:cs="Times New Roman"/>
          <w:sz w:val="24"/>
          <w:szCs w:val="24"/>
        </w:rPr>
        <w:t>.</w:t>
      </w:r>
    </w:p>
    <w:p w14:paraId="79E8D835" w14:textId="77777777" w:rsidR="004C6D02" w:rsidRPr="00FE4374" w:rsidRDefault="004C6D02" w:rsidP="00815068">
      <w:pPr>
        <w:spacing w:after="120" w:line="360" w:lineRule="auto"/>
        <w:jc w:val="both"/>
        <w:rPr>
          <w:rFonts w:ascii="Times New Roman" w:hAnsi="Times New Roman" w:cs="Times New Roman"/>
          <w:sz w:val="24"/>
          <w:szCs w:val="24"/>
        </w:rPr>
      </w:pPr>
    </w:p>
    <w:p w14:paraId="0817D585" w14:textId="29F76D89" w:rsidR="008E1FEE" w:rsidRPr="00FE4374" w:rsidRDefault="008E1FEE" w:rsidP="00815068">
      <w:pPr>
        <w:pStyle w:val="NormalWeb"/>
        <w:spacing w:before="0" w:beforeAutospacing="0" w:after="120" w:afterAutospacing="0" w:line="360" w:lineRule="auto"/>
        <w:rPr>
          <w:i/>
        </w:rPr>
      </w:pPr>
      <w:r w:rsidRPr="00FE4374">
        <w:rPr>
          <w:i/>
        </w:rPr>
        <w:t>Cell lines</w:t>
      </w:r>
    </w:p>
    <w:p w14:paraId="219CBF0D" w14:textId="4681E010" w:rsidR="00867C3E" w:rsidRPr="00FE4374" w:rsidRDefault="00BE0336" w:rsidP="00815068">
      <w:pPr>
        <w:pStyle w:val="NormalWeb"/>
        <w:spacing w:after="120" w:line="360" w:lineRule="auto"/>
        <w:rPr>
          <w:lang w:val="en-GB"/>
        </w:rPr>
      </w:pPr>
      <w:r w:rsidRPr="00FE4374">
        <w:rPr>
          <w:lang w:val="en-GB"/>
        </w:rPr>
        <w:t>All c</w:t>
      </w:r>
      <w:r w:rsidR="008E1FEE" w:rsidRPr="00FE4374">
        <w:rPr>
          <w:lang w:val="en-GB"/>
        </w:rPr>
        <w:t xml:space="preserve">ell lines were purchased from ATCC and cultured as recommended. </w:t>
      </w:r>
      <w:r w:rsidR="008E1FEE" w:rsidRPr="00FE4374">
        <w:rPr>
          <w:lang w:val="en-SG"/>
        </w:rPr>
        <w:t xml:space="preserve">Cells were maintained in culture medium </w:t>
      </w:r>
      <w:r w:rsidR="008E1FEE" w:rsidRPr="00FE4374">
        <w:rPr>
          <w:lang w:val="en-GB"/>
        </w:rPr>
        <w:t>supplemented with 10% FBS and 1% Pen/Strep</w:t>
      </w:r>
      <w:r w:rsidR="00A90287" w:rsidRPr="00FE4374">
        <w:rPr>
          <w:lang w:val="en-GB"/>
        </w:rPr>
        <w:t xml:space="preserve"> (ThermoFisher)</w:t>
      </w:r>
      <w:r w:rsidR="008E1FEE" w:rsidRPr="00FE4374">
        <w:rPr>
          <w:lang w:val="en-GB"/>
        </w:rPr>
        <w:t xml:space="preserve"> and cultured at 37°C, in 5% CO</w:t>
      </w:r>
      <w:r w:rsidR="008E1FEE" w:rsidRPr="00FE4374">
        <w:rPr>
          <w:vertAlign w:val="subscript"/>
          <w:lang w:val="en-GB"/>
        </w:rPr>
        <w:t>2</w:t>
      </w:r>
      <w:r w:rsidR="008E1FEE" w:rsidRPr="00FE4374">
        <w:rPr>
          <w:lang w:val="en-GB"/>
        </w:rPr>
        <w:t xml:space="preserve"> incubators.</w:t>
      </w:r>
      <w:r w:rsidR="008E1FEE" w:rsidRPr="00FE4374">
        <w:t xml:space="preserve"> Prior to </w:t>
      </w:r>
      <w:r w:rsidR="00375D3F" w:rsidRPr="00FE4374">
        <w:t>use</w:t>
      </w:r>
      <w:r w:rsidR="008E1FEE" w:rsidRPr="00FE4374">
        <w:t>, fresh vials of cells were thawed and pass</w:t>
      </w:r>
      <w:r w:rsidR="00867C3E" w:rsidRPr="00FE4374">
        <w:t>aged</w:t>
      </w:r>
      <w:r w:rsidR="008E1FEE" w:rsidRPr="00FE4374">
        <w:t xml:space="preserve"> 2-5 times</w:t>
      </w:r>
      <w:r w:rsidR="00375D3F" w:rsidRPr="00FE4374">
        <w:t xml:space="preserve">. And </w:t>
      </w:r>
      <w:r w:rsidR="00867C3E" w:rsidRPr="00FE4374">
        <w:t xml:space="preserve">Mycoplasma testing was performed by PCR </w:t>
      </w:r>
      <w:r w:rsidR="00867C3E" w:rsidRPr="00FE4374">
        <w:rPr>
          <w:lang w:val="en-GB"/>
        </w:rPr>
        <w:t>(DreamTaq Green PCR master mix, K1081, ThermoFisher) according to manufacturer’s instruction</w:t>
      </w:r>
      <w:r w:rsidR="00375D3F" w:rsidRPr="00FE4374">
        <w:rPr>
          <w:lang w:val="en-GB"/>
        </w:rPr>
        <w:t xml:space="preserve">. </w:t>
      </w:r>
      <w:r w:rsidR="00867C3E" w:rsidRPr="00FE4374">
        <w:rPr>
          <w:lang w:val="en-GB"/>
        </w:rPr>
        <w:t>Mycoplasma (M. orale) positive control template (Agilent Mycosensor assay kit) and the following primers</w:t>
      </w:r>
      <w:r w:rsidR="00375D3F" w:rsidRPr="00FE4374">
        <w:rPr>
          <w:lang w:val="en-GB"/>
        </w:rPr>
        <w:t xml:space="preserve"> were used:</w:t>
      </w:r>
    </w:p>
    <w:p w14:paraId="7F7B717D" w14:textId="6211B9E8" w:rsidR="00867C3E" w:rsidRPr="00FE4374" w:rsidRDefault="00867C3E" w:rsidP="00815068">
      <w:pPr>
        <w:pStyle w:val="NormalWeb"/>
        <w:spacing w:after="120" w:line="360" w:lineRule="auto"/>
        <w:rPr>
          <w:lang w:val="en-GB"/>
        </w:rPr>
      </w:pPr>
      <w:r w:rsidRPr="00FE4374">
        <w:rPr>
          <w:lang w:val="en-GB"/>
        </w:rPr>
        <w:t xml:space="preserve">Fwd.  5’ GGGAGCAAACAGGATTAGATACCCT 3’ </w:t>
      </w:r>
    </w:p>
    <w:p w14:paraId="48CB24FE" w14:textId="34570921" w:rsidR="00867C3E" w:rsidRPr="00FE4374" w:rsidRDefault="00867C3E" w:rsidP="00815068">
      <w:pPr>
        <w:pStyle w:val="NormalWeb"/>
        <w:spacing w:after="120" w:line="360" w:lineRule="auto"/>
        <w:rPr>
          <w:lang w:val="en-GB"/>
        </w:rPr>
      </w:pPr>
      <w:r w:rsidRPr="00FE4374">
        <w:rPr>
          <w:lang w:val="en-GB"/>
        </w:rPr>
        <w:t xml:space="preserve">Rev. 5’ TGCACCATCTGTCACTCTGTTAACCTC 3’ </w:t>
      </w:r>
    </w:p>
    <w:p w14:paraId="1566F5FB" w14:textId="77777777" w:rsidR="008E1FEE" w:rsidRPr="00FE4374" w:rsidRDefault="008E1FEE" w:rsidP="00815068">
      <w:pPr>
        <w:pStyle w:val="NormalWeb"/>
        <w:spacing w:after="120" w:line="360" w:lineRule="auto"/>
        <w:rPr>
          <w:i/>
        </w:rPr>
      </w:pPr>
    </w:p>
    <w:p w14:paraId="645C2C53" w14:textId="1ACDD02E" w:rsidR="00827B8D" w:rsidRPr="00FE4374" w:rsidRDefault="00827B8D" w:rsidP="00815068">
      <w:pPr>
        <w:pStyle w:val="NormalWeb"/>
        <w:spacing w:before="0" w:beforeAutospacing="0" w:after="120" w:afterAutospacing="0" w:line="360" w:lineRule="auto"/>
        <w:rPr>
          <w:i/>
        </w:rPr>
      </w:pPr>
      <w:r w:rsidRPr="00FE4374">
        <w:rPr>
          <w:i/>
        </w:rPr>
        <w:t>Stable cell line generation</w:t>
      </w:r>
    </w:p>
    <w:p w14:paraId="0229D373" w14:textId="0543CCE0" w:rsidR="00827B8D" w:rsidRPr="00FE4374" w:rsidRDefault="00827B8D" w:rsidP="00815068">
      <w:pPr>
        <w:pStyle w:val="NormalWeb"/>
        <w:spacing w:before="0" w:beforeAutospacing="0" w:after="120" w:afterAutospacing="0" w:line="360" w:lineRule="auto"/>
      </w:pPr>
      <w:r w:rsidRPr="00FE4374">
        <w:t xml:space="preserve">10E6 CHO-k1 cells at an optimal density of 1E6 cell/ml were electroporated with 5 µg of linearized IgG expression plasmid using </w:t>
      </w:r>
      <w:proofErr w:type="gramStart"/>
      <w:r w:rsidRPr="00FE4374">
        <w:t>4D-Nucleofector kit</w:t>
      </w:r>
      <w:proofErr w:type="gramEnd"/>
      <w:r w:rsidRPr="00FE4374">
        <w:t xml:space="preserve"> (Lonza) according to </w:t>
      </w:r>
      <w:r w:rsidRPr="00FE4374">
        <w:lastRenderedPageBreak/>
        <w:t>manufacturer’s protocol. Electroporated cells were cultured in static cell incubator in a 6-well plate containing 2 ml growth medium for 24 h. Subsequently</w:t>
      </w:r>
      <w:r w:rsidR="005A66CE" w:rsidRPr="00FE4374">
        <w:t xml:space="preserve">, </w:t>
      </w:r>
      <w:r w:rsidRPr="00FE4374">
        <w:t>medium was exchanged by 20 ml selection medium containing 250 nM Methotrexate (Sigma) and 200 µg/ml Zeocin (InvivoGen). Cells were spun down and re-suspended in fresh selection medium to a density of 5E5 cell/ml once per week. Selection was completed when 95% viability was restored</w:t>
      </w:r>
      <w:r w:rsidR="003071A2" w:rsidRPr="00FE4374">
        <w:t>. Cells were transferred to shaker-incubator.</w:t>
      </w:r>
    </w:p>
    <w:p w14:paraId="5406080B" w14:textId="77777777" w:rsidR="004C6D02" w:rsidRPr="00FE4374" w:rsidRDefault="004C6D02" w:rsidP="00815068">
      <w:pPr>
        <w:pStyle w:val="NormalWeb"/>
        <w:spacing w:before="0" w:beforeAutospacing="0" w:after="120" w:afterAutospacing="0" w:line="360" w:lineRule="auto"/>
      </w:pPr>
    </w:p>
    <w:p w14:paraId="2F1E52B2" w14:textId="77777777" w:rsidR="00827B8D" w:rsidRPr="00FE4374" w:rsidRDefault="00827B8D" w:rsidP="00815068">
      <w:pPr>
        <w:pStyle w:val="NormalWeb"/>
        <w:spacing w:before="0" w:beforeAutospacing="0" w:after="120" w:afterAutospacing="0" w:line="360" w:lineRule="auto"/>
        <w:rPr>
          <w:i/>
        </w:rPr>
      </w:pPr>
      <w:r w:rsidRPr="00FE4374">
        <w:rPr>
          <w:i/>
        </w:rPr>
        <w:t>Antibody production and purification</w:t>
      </w:r>
    </w:p>
    <w:p w14:paraId="651CFD84" w14:textId="521D6572" w:rsidR="00827B8D" w:rsidRPr="00FE4374" w:rsidRDefault="00827B8D" w:rsidP="00815068">
      <w:pPr>
        <w:pStyle w:val="NormalWeb"/>
        <w:spacing w:before="0" w:beforeAutospacing="0" w:after="120" w:afterAutospacing="0" w:line="360" w:lineRule="auto"/>
      </w:pPr>
      <w:r w:rsidRPr="00FE4374">
        <w:t>Antibody was produced by cultivating stable cells on a Fed-Batch mode for 14 days with 10% feed medium (Ex-Cell Advanced CHO Feed 1, Sigma) added to cell culture at day 5, 7, 10 and 12, and 0.45% glucose (</w:t>
      </w:r>
      <w:r w:rsidR="00375D3F" w:rsidRPr="00FE4374">
        <w:t>ThermoFisher</w:t>
      </w:r>
      <w:r w:rsidRPr="00FE4374">
        <w:t xml:space="preserve">) at day 7 and 12. Cells </w:t>
      </w:r>
      <w:r w:rsidR="00260BBD" w:rsidRPr="00FE4374">
        <w:t xml:space="preserve">(viability &gt; 80%) </w:t>
      </w:r>
      <w:r w:rsidRPr="00FE4374">
        <w:t xml:space="preserve">were harvested at day 14 </w:t>
      </w:r>
      <w:r w:rsidR="00260BBD" w:rsidRPr="00FE4374">
        <w:t xml:space="preserve">and the </w:t>
      </w:r>
      <w:r w:rsidRPr="00FE4374">
        <w:t>supernatant containing antibody was clarified by flocculation with 1% acetic acid</w:t>
      </w:r>
      <w:r w:rsidR="00260BBD" w:rsidRPr="00FE4374">
        <w:t xml:space="preserve"> and </w:t>
      </w:r>
      <w:r w:rsidRPr="00FE4374">
        <w:t>centrifugation at 4000 x g for 15 min</w:t>
      </w:r>
      <w:r w:rsidR="00260BBD" w:rsidRPr="00FE4374">
        <w:t xml:space="preserve">. Supernatant was then </w:t>
      </w:r>
      <w:r w:rsidRPr="00FE4374">
        <w:t>neutraliz</w:t>
      </w:r>
      <w:r w:rsidR="00260BBD" w:rsidRPr="00FE4374">
        <w:t>ed</w:t>
      </w:r>
      <w:r w:rsidRPr="00FE4374">
        <w:t xml:space="preserve"> with 2 M Tris and filtered through 0.22 µm sterile filter units. Antibody was purified by MabSelect SuRe resin (GE</w:t>
      </w:r>
      <w:r w:rsidR="00574FC2" w:rsidRPr="00FE4374">
        <w:t xml:space="preserve"> Healthcare</w:t>
      </w:r>
      <w:r w:rsidRPr="00FE4374">
        <w:t xml:space="preserve">) on an AKTA Pure (GE Healthcare) with loading speed at 1-5 ml/min, followed by 20 column volume wash of 20 mM sodium phosphate buffer at pH 7.4 and elution with 0.1 M sodium citrate pH 3.5. Eluted antibody was neutralized and loaded onto size exclusion chromatography (HiLoad 16/600 Superdex 200, GE Healthcare) to reach &gt; 99% monomer purity. Antibody monomer was further polished on an anion exchange chromatography (Capto Q, GE Healthcare) </w:t>
      </w:r>
      <w:r w:rsidR="00260BBD" w:rsidRPr="00FE4374">
        <w:t>equilibrated</w:t>
      </w:r>
      <w:r w:rsidRPr="00FE4374">
        <w:t xml:space="preserve"> with 20 mM Tris, pH 7.</w:t>
      </w:r>
      <w:r w:rsidR="000C4747" w:rsidRPr="00FE4374">
        <w:t>4</w:t>
      </w:r>
      <w:r w:rsidRPr="00FE4374">
        <w:t>-7.</w:t>
      </w:r>
      <w:r w:rsidR="000C4747" w:rsidRPr="00FE4374">
        <w:t>8</w:t>
      </w:r>
      <w:r w:rsidRPr="00FE4374">
        <w:t xml:space="preserve">, </w:t>
      </w:r>
      <w:proofErr w:type="gramStart"/>
      <w:r w:rsidRPr="00FE4374">
        <w:t>using</w:t>
      </w:r>
      <w:proofErr w:type="gramEnd"/>
      <w:r w:rsidRPr="00FE4374">
        <w:t xml:space="preserve"> flow through mode. Polished antibody was dialyzed against PBS and filtered through 0</w:t>
      </w:r>
      <w:proofErr w:type="gramStart"/>
      <w:r w:rsidRPr="00FE4374">
        <w:t>.1 µ</w:t>
      </w:r>
      <w:proofErr w:type="gramEnd"/>
      <w:r w:rsidRPr="00FE4374">
        <w:t>m syringe filter (Sartorius).</w:t>
      </w:r>
    </w:p>
    <w:p w14:paraId="066F7A1F" w14:textId="77777777" w:rsidR="004C6D02" w:rsidRPr="00FE4374" w:rsidRDefault="004C6D02" w:rsidP="00815068">
      <w:pPr>
        <w:pStyle w:val="NormalWeb"/>
        <w:spacing w:before="0" w:beforeAutospacing="0" w:after="120" w:afterAutospacing="0" w:line="360" w:lineRule="auto"/>
      </w:pPr>
    </w:p>
    <w:p w14:paraId="18D30780" w14:textId="77777777" w:rsidR="00D256AA" w:rsidRPr="00FE4374" w:rsidRDefault="00D256AA" w:rsidP="00815068">
      <w:pPr>
        <w:keepNext/>
        <w:keepLines/>
        <w:spacing w:after="120" w:line="360" w:lineRule="auto"/>
        <w:outlineLvl w:val="2"/>
        <w:rPr>
          <w:rFonts w:ascii="Times" w:eastAsia="Times New Roman" w:hAnsi="Times" w:cstheme="majorBidi"/>
          <w:i/>
          <w:sz w:val="24"/>
          <w:szCs w:val="24"/>
          <w:lang w:val="en-US"/>
        </w:rPr>
      </w:pPr>
      <w:r w:rsidRPr="00FE4374">
        <w:rPr>
          <w:rFonts w:ascii="Times" w:eastAsia="Times New Roman" w:hAnsi="Times" w:cstheme="majorBidi"/>
          <w:i/>
          <w:sz w:val="24"/>
          <w:szCs w:val="24"/>
          <w:lang w:val="en-US"/>
        </w:rPr>
        <w:t>Antibody purity analysis</w:t>
      </w:r>
    </w:p>
    <w:p w14:paraId="35CBD030" w14:textId="65829FE9" w:rsidR="00D256AA" w:rsidRPr="00FE4374" w:rsidRDefault="00375D3F" w:rsidP="00F46B0D">
      <w:pPr>
        <w:spacing w:after="120" w:line="360" w:lineRule="auto"/>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Antibody purity was analyz</w:t>
      </w:r>
      <w:r w:rsidR="00D256AA" w:rsidRPr="00FE4374">
        <w:rPr>
          <w:rFonts w:ascii="Times New Roman" w:eastAsia="Times New Roman" w:hAnsi="Times New Roman" w:cs="Times New Roman"/>
          <w:sz w:val="24"/>
          <w:szCs w:val="24"/>
          <w:lang w:eastAsia="en-GB"/>
        </w:rPr>
        <w:t xml:space="preserve">ed by size exclusion chromatography (SEC) using </w:t>
      </w:r>
      <w:proofErr w:type="gramStart"/>
      <w:r w:rsidR="00D256AA" w:rsidRPr="00FE4374">
        <w:rPr>
          <w:rFonts w:ascii="Times New Roman" w:eastAsia="Times New Roman" w:hAnsi="Times New Roman" w:cs="Times New Roman"/>
          <w:sz w:val="24"/>
          <w:szCs w:val="24"/>
          <w:lang w:eastAsia="en-GB"/>
        </w:rPr>
        <w:t>Superdex</w:t>
      </w:r>
      <w:r w:rsidR="00D256AA" w:rsidRPr="00FE4374">
        <w:rPr>
          <w:rFonts w:ascii="Times New Roman" w:hAnsi="Times New Roman" w:cs="Times New Roman"/>
          <w:sz w:val="24"/>
          <w:szCs w:val="24"/>
          <w:lang w:eastAsia="en-GB"/>
        </w:rPr>
        <w:t xml:space="preserve"> </w:t>
      </w:r>
      <w:r w:rsidR="00D256AA" w:rsidRPr="00FE4374">
        <w:rPr>
          <w:rFonts w:ascii="Times New Roman" w:eastAsia="Times New Roman" w:hAnsi="Times New Roman" w:cs="Times New Roman"/>
          <w:sz w:val="24"/>
          <w:szCs w:val="24"/>
          <w:lang w:eastAsia="en-GB"/>
        </w:rPr>
        <w:t>200 10/30</w:t>
      </w:r>
      <w:r w:rsidR="00F63904" w:rsidRPr="00FE4374">
        <w:rPr>
          <w:rFonts w:ascii="Times New Roman" w:eastAsia="Times New Roman" w:hAnsi="Times New Roman" w:cs="Times New Roman"/>
          <w:sz w:val="24"/>
          <w:szCs w:val="24"/>
          <w:lang w:eastAsia="en-GB"/>
        </w:rPr>
        <w:t>0</w:t>
      </w:r>
      <w:proofErr w:type="gramEnd"/>
      <w:r w:rsidR="00D256AA" w:rsidRPr="00FE4374">
        <w:rPr>
          <w:rFonts w:ascii="Times New Roman" w:eastAsia="Times New Roman" w:hAnsi="Times New Roman" w:cs="Times New Roman"/>
          <w:sz w:val="24"/>
          <w:szCs w:val="24"/>
          <w:lang w:eastAsia="en-GB"/>
        </w:rPr>
        <w:t xml:space="preserve"> columns (GE Healthcare) </w:t>
      </w:r>
      <w:r w:rsidR="00F63904" w:rsidRPr="00FE4374">
        <w:rPr>
          <w:rFonts w:ascii="Times New Roman" w:eastAsia="Times New Roman" w:hAnsi="Times New Roman" w:cs="Times New Roman"/>
          <w:sz w:val="24"/>
          <w:szCs w:val="24"/>
          <w:lang w:eastAsia="en-GB"/>
        </w:rPr>
        <w:t>equilib</w:t>
      </w:r>
      <w:r w:rsidR="00F03930" w:rsidRPr="00FE4374">
        <w:rPr>
          <w:rFonts w:ascii="Times New Roman" w:eastAsia="Times New Roman" w:hAnsi="Times New Roman" w:cs="Times New Roman"/>
          <w:sz w:val="24"/>
          <w:szCs w:val="24"/>
          <w:lang w:eastAsia="en-GB"/>
        </w:rPr>
        <w:t>rated</w:t>
      </w:r>
      <w:r w:rsidR="00F63904" w:rsidRPr="00FE4374">
        <w:rPr>
          <w:rFonts w:ascii="Times New Roman" w:eastAsia="Times New Roman" w:hAnsi="Times New Roman" w:cs="Times New Roman"/>
          <w:sz w:val="24"/>
          <w:szCs w:val="24"/>
          <w:lang w:eastAsia="en-GB"/>
        </w:rPr>
        <w:t xml:space="preserve"> with </w:t>
      </w:r>
      <w:r w:rsidR="00D256AA" w:rsidRPr="00FE4374">
        <w:rPr>
          <w:rFonts w:ascii="Times New Roman" w:eastAsia="Times New Roman" w:hAnsi="Times New Roman" w:cs="Times New Roman"/>
          <w:sz w:val="24"/>
          <w:szCs w:val="24"/>
          <w:lang w:eastAsia="en-GB"/>
        </w:rPr>
        <w:t xml:space="preserve">PBS, on </w:t>
      </w:r>
      <w:r w:rsidR="006376E4" w:rsidRPr="00FE4374">
        <w:rPr>
          <w:rFonts w:ascii="Times New Roman" w:eastAsia="Times New Roman" w:hAnsi="Times New Roman" w:cs="Times New Roman"/>
          <w:sz w:val="24"/>
          <w:szCs w:val="24"/>
          <w:lang w:eastAsia="en-GB"/>
        </w:rPr>
        <w:t>an</w:t>
      </w:r>
      <w:r w:rsidR="00D256AA" w:rsidRPr="00FE4374">
        <w:rPr>
          <w:rFonts w:ascii="Times New Roman" w:eastAsia="Times New Roman" w:hAnsi="Times New Roman" w:cs="Times New Roman"/>
          <w:sz w:val="24"/>
          <w:szCs w:val="24"/>
          <w:lang w:eastAsia="en-GB"/>
        </w:rPr>
        <w:t xml:space="preserve"> AKTA </w:t>
      </w:r>
      <w:r w:rsidR="00F63904" w:rsidRPr="00FE4374">
        <w:rPr>
          <w:rFonts w:ascii="Times New Roman" w:eastAsia="Times New Roman" w:hAnsi="Times New Roman" w:cs="Times New Roman"/>
          <w:sz w:val="24"/>
          <w:szCs w:val="24"/>
          <w:lang w:eastAsia="en-GB"/>
        </w:rPr>
        <w:t xml:space="preserve">Purifier </w:t>
      </w:r>
      <w:r w:rsidR="00D256AA" w:rsidRPr="00FE4374">
        <w:rPr>
          <w:rFonts w:ascii="Times New Roman" w:eastAsia="Times New Roman" w:hAnsi="Times New Roman" w:cs="Times New Roman"/>
          <w:sz w:val="24"/>
          <w:szCs w:val="24"/>
          <w:lang w:eastAsia="en-GB"/>
        </w:rPr>
        <w:t xml:space="preserve">(GE Healthcare). 150 </w:t>
      </w:r>
      <w:r w:rsidR="00D256AA" w:rsidRPr="00FE4374">
        <w:rPr>
          <w:rFonts w:ascii="Times New Roman" w:eastAsia="Times New Roman" w:hAnsi="Times New Roman" w:cs="Arial"/>
          <w:sz w:val="24"/>
          <w:szCs w:val="24"/>
          <w:lang w:eastAsia="en-GB"/>
        </w:rPr>
        <w:t>μ</w:t>
      </w:r>
      <w:r w:rsidR="00D256AA" w:rsidRPr="00FE4374">
        <w:rPr>
          <w:rFonts w:ascii="Times New Roman" w:eastAsia="Times New Roman" w:hAnsi="Times New Roman" w:cs="Times New Roman"/>
          <w:sz w:val="24"/>
          <w:szCs w:val="24"/>
          <w:lang w:eastAsia="en-GB"/>
        </w:rPr>
        <w:t xml:space="preserve">g of antibody in 500 </w:t>
      </w:r>
      <w:r w:rsidR="00D256AA" w:rsidRPr="00FE4374">
        <w:rPr>
          <w:rFonts w:ascii="Times New Roman" w:eastAsia="Times New Roman" w:hAnsi="Times New Roman" w:cs="Arial"/>
          <w:sz w:val="24"/>
          <w:szCs w:val="24"/>
          <w:lang w:eastAsia="en-GB"/>
        </w:rPr>
        <w:t>μ</w:t>
      </w:r>
      <w:r w:rsidR="00D256AA" w:rsidRPr="00FE4374">
        <w:rPr>
          <w:rFonts w:ascii="Times New Roman" w:eastAsia="Times New Roman" w:hAnsi="Times New Roman" w:cs="Times New Roman"/>
          <w:sz w:val="24"/>
          <w:szCs w:val="24"/>
          <w:lang w:eastAsia="en-GB"/>
        </w:rPr>
        <w:t xml:space="preserve">l PBS was injected to the column at a flow rate of 0.75 ml/min at room temperature. Proteins were eluted according to their molecular weights. </w:t>
      </w:r>
    </w:p>
    <w:p w14:paraId="4A84D8EC" w14:textId="77777777" w:rsidR="00B765AE" w:rsidRPr="00FE4374" w:rsidRDefault="00B765AE" w:rsidP="00F46B0D">
      <w:pPr>
        <w:spacing w:after="120" w:line="360" w:lineRule="auto"/>
        <w:rPr>
          <w:rFonts w:ascii="Times New Roman" w:eastAsia="Times New Roman" w:hAnsi="Times New Roman" w:cs="Times New Roman"/>
          <w:sz w:val="24"/>
          <w:szCs w:val="24"/>
          <w:lang w:eastAsia="en-GB"/>
        </w:rPr>
      </w:pPr>
    </w:p>
    <w:p w14:paraId="751F83C8" w14:textId="77777777" w:rsidR="00186621" w:rsidRPr="00FE4374" w:rsidRDefault="00186621" w:rsidP="00120494">
      <w:pPr>
        <w:keepNext/>
        <w:keepLines/>
        <w:spacing w:after="120" w:line="360" w:lineRule="auto"/>
        <w:outlineLvl w:val="2"/>
        <w:rPr>
          <w:rFonts w:ascii="Times" w:eastAsia="Times New Roman" w:hAnsi="Times" w:cstheme="majorBidi"/>
          <w:i/>
          <w:sz w:val="24"/>
          <w:szCs w:val="24"/>
          <w:lang w:val="en-US"/>
        </w:rPr>
      </w:pPr>
      <w:r w:rsidRPr="00FE4374">
        <w:rPr>
          <w:rFonts w:ascii="Times" w:eastAsia="Times New Roman" w:hAnsi="Times" w:cstheme="majorBidi"/>
          <w:i/>
          <w:sz w:val="24"/>
          <w:szCs w:val="24"/>
          <w:lang w:val="en-US"/>
        </w:rPr>
        <w:lastRenderedPageBreak/>
        <w:t>Analysis of thermostability by differential scanning fluorimetry</w:t>
      </w:r>
    </w:p>
    <w:p w14:paraId="295DBC0A" w14:textId="77777777" w:rsidR="00F46B0D" w:rsidRPr="00FE4374" w:rsidRDefault="00F46B0D" w:rsidP="00F46B0D">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Triplicate reaction mixes of antibodies at 0.2 mg/mL and SYPRO Orange dye (ThermoFisher) were prepared in 25 μL of PBS, transferred to wells of MicroAmp Optical 96-Well Reaction Plates (ThermoFisher), and sealed with MicroAmp Optical Adhesive Film (ThermoFisher). Melting curves were run in a 7500 fast Real-Time PCR system (Applied Biosystems) selecting TAMRA as reporter and ROX as passive reference. The thermal profile included an initial step of 2 min at 25°C and a final step of 2 min at 99°C, with a ramp rate of 1.2%. The first derivative of the raw data was plotted as a function of temperature to obtain the derivative melting curves. Melting temperatures (Tm) of the antibodies were extracted from the peaks of the derivative curves.</w:t>
      </w:r>
    </w:p>
    <w:p w14:paraId="4C6DBFA3" w14:textId="77777777" w:rsidR="00F46B0D" w:rsidRPr="00FE4374" w:rsidRDefault="00F46B0D" w:rsidP="00F46B0D">
      <w:pPr>
        <w:spacing w:after="120" w:line="360" w:lineRule="auto"/>
        <w:jc w:val="both"/>
        <w:rPr>
          <w:rFonts w:ascii="Times New Roman" w:eastAsia="Times New Roman" w:hAnsi="Times New Roman" w:cs="Times New Roman"/>
          <w:sz w:val="24"/>
          <w:szCs w:val="24"/>
          <w:lang w:val="en-US" w:eastAsia="en-GB"/>
        </w:rPr>
      </w:pPr>
    </w:p>
    <w:p w14:paraId="6211D39A" w14:textId="74967E07" w:rsidR="0063623A" w:rsidRPr="00FE4374" w:rsidRDefault="00F46B0D" w:rsidP="00F46B0D">
      <w:pPr>
        <w:spacing w:after="120" w:line="360" w:lineRule="auto"/>
        <w:jc w:val="both"/>
        <w:rPr>
          <w:rFonts w:ascii="Times New Roman" w:eastAsia="Times New Roman" w:hAnsi="Times New Roman" w:cs="Times New Roman"/>
          <w:i/>
          <w:sz w:val="24"/>
          <w:szCs w:val="24"/>
          <w:lang w:val="en-US" w:eastAsia="en-GB"/>
        </w:rPr>
      </w:pPr>
      <w:r w:rsidRPr="00FE4374">
        <w:rPr>
          <w:rFonts w:ascii="Times New Roman" w:eastAsia="Times New Roman" w:hAnsi="Times New Roman" w:cs="Times New Roman"/>
          <w:i/>
          <w:sz w:val="24"/>
          <w:szCs w:val="24"/>
          <w:lang w:val="en-US" w:eastAsia="en-GB"/>
        </w:rPr>
        <w:t>Aggregation degradation analysis by freeze-thaw stability test</w:t>
      </w:r>
    </w:p>
    <w:p w14:paraId="0D9393F4" w14:textId="29C93DC0" w:rsidR="00F46B0D" w:rsidRPr="00FE4374" w:rsidRDefault="00F46B0D" w:rsidP="00815068">
      <w:pPr>
        <w:spacing w:after="120" w:line="360" w:lineRule="auto"/>
        <w:jc w:val="both"/>
        <w:rPr>
          <w:rFonts w:ascii="Times New Roman" w:eastAsia="Times New Roman" w:hAnsi="Times New Roman" w:cs="Times New Roman"/>
          <w:sz w:val="24"/>
          <w:szCs w:val="24"/>
          <w:lang w:val="en-US" w:eastAsia="en-GB"/>
        </w:rPr>
      </w:pPr>
      <w:r w:rsidRPr="00FE4374">
        <w:rPr>
          <w:rFonts w:ascii="Times New Roman" w:eastAsia="Times New Roman" w:hAnsi="Times New Roman" w:cs="Times New Roman"/>
          <w:sz w:val="24"/>
          <w:szCs w:val="24"/>
          <w:lang w:val="en-US" w:eastAsia="en-GB"/>
        </w:rPr>
        <w:t xml:space="preserve">Frozen stock of 10D1F was thawed and 150 µg was injected onto a </w:t>
      </w:r>
      <w:proofErr w:type="gramStart"/>
      <w:r w:rsidRPr="00FE4374">
        <w:rPr>
          <w:rFonts w:ascii="Times New Roman" w:eastAsia="Times New Roman" w:hAnsi="Times New Roman" w:cs="Times New Roman"/>
          <w:sz w:val="24"/>
          <w:szCs w:val="24"/>
          <w:lang w:val="en-US" w:eastAsia="en-GB"/>
        </w:rPr>
        <w:t>Superdex 200 10/30</w:t>
      </w:r>
      <w:r w:rsidR="00004C48" w:rsidRPr="00FE4374">
        <w:rPr>
          <w:rFonts w:ascii="Times New Roman" w:eastAsia="Times New Roman" w:hAnsi="Times New Roman" w:cs="Times New Roman"/>
          <w:sz w:val="24"/>
          <w:szCs w:val="24"/>
          <w:lang w:val="en-US" w:eastAsia="en-GB"/>
        </w:rPr>
        <w:t>0</w:t>
      </w:r>
      <w:proofErr w:type="gramEnd"/>
      <w:r w:rsidRPr="00FE4374">
        <w:rPr>
          <w:rFonts w:ascii="Times New Roman" w:eastAsia="Times New Roman" w:hAnsi="Times New Roman" w:cs="Times New Roman"/>
          <w:sz w:val="24"/>
          <w:szCs w:val="24"/>
          <w:lang w:val="en-US" w:eastAsia="en-GB"/>
        </w:rPr>
        <w:t xml:space="preserve"> column under PBS running buffer at a flow rate of 0.5 min/ml at room temperature and the A280 of flow through was recorded. Remaining sample was put on dry ice until it completely froze again after which it was re-thawed at room temperature and was reanalyzed on the SEC column using the same conditions as before. This was repeated for 8 cycles. 150 µg of a freshly thawed sample of 10D1F was injected to SEC column at the end of the runs for checking column performance (Cycle 1 -repeat)</w:t>
      </w:r>
    </w:p>
    <w:p w14:paraId="46AF688B" w14:textId="77777777" w:rsidR="00F46B0D" w:rsidRPr="00FE4374" w:rsidRDefault="00F46B0D" w:rsidP="00815068">
      <w:pPr>
        <w:spacing w:after="120" w:line="360" w:lineRule="auto"/>
        <w:jc w:val="both"/>
        <w:rPr>
          <w:rFonts w:ascii="Times New Roman" w:eastAsia="Times New Roman" w:hAnsi="Times New Roman" w:cs="Times New Roman"/>
          <w:sz w:val="24"/>
          <w:szCs w:val="24"/>
          <w:lang w:eastAsia="en-GB"/>
        </w:rPr>
      </w:pPr>
    </w:p>
    <w:p w14:paraId="52D76226" w14:textId="11395527" w:rsidR="00FD3424" w:rsidRPr="00FE4374" w:rsidRDefault="00431EE4" w:rsidP="00815068">
      <w:pPr>
        <w:keepNext/>
        <w:keepLines/>
        <w:spacing w:after="120" w:line="360" w:lineRule="auto"/>
        <w:jc w:val="both"/>
        <w:outlineLvl w:val="2"/>
        <w:rPr>
          <w:rFonts w:ascii="Times New Roman" w:eastAsiaTheme="majorEastAsia" w:hAnsi="Times New Roman" w:cs="Times New Roman"/>
          <w:i/>
          <w:sz w:val="24"/>
          <w:szCs w:val="24"/>
        </w:rPr>
      </w:pPr>
      <w:r w:rsidRPr="00FE4374">
        <w:rPr>
          <w:rFonts w:ascii="Times New Roman" w:eastAsiaTheme="majorEastAsia" w:hAnsi="Times New Roman" w:cs="Times New Roman"/>
          <w:i/>
          <w:sz w:val="24"/>
          <w:szCs w:val="24"/>
        </w:rPr>
        <w:t>Peptide epitope m</w:t>
      </w:r>
      <w:r w:rsidR="00FD3424" w:rsidRPr="00FE4374">
        <w:rPr>
          <w:rFonts w:ascii="Times New Roman" w:eastAsiaTheme="majorEastAsia" w:hAnsi="Times New Roman" w:cs="Times New Roman"/>
          <w:i/>
          <w:sz w:val="24"/>
          <w:szCs w:val="24"/>
        </w:rPr>
        <w:t>apping</w:t>
      </w:r>
    </w:p>
    <w:p w14:paraId="5CFFE7DD" w14:textId="47EC1B91" w:rsidR="00FD3424" w:rsidRPr="00FE4374" w:rsidRDefault="00FD3424"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 xml:space="preserve">Overlapping 15-mer amino acids were synthesized to cover the entire HER3 ECD (624 peptides in total; Creative Biolabs). </w:t>
      </w:r>
      <w:r w:rsidR="00AA7B83" w:rsidRPr="00FE4374">
        <w:rPr>
          <w:rFonts w:ascii="Times New Roman" w:eastAsia="Times New Roman" w:hAnsi="Times New Roman" w:cs="Times New Roman"/>
          <w:sz w:val="24"/>
          <w:szCs w:val="24"/>
          <w:lang w:eastAsia="en-GB"/>
        </w:rPr>
        <w:t xml:space="preserve">The experiment was performed in duplicate. </w:t>
      </w:r>
      <w:r w:rsidRPr="00FE4374">
        <w:rPr>
          <w:rFonts w:ascii="Times New Roman" w:eastAsia="Times New Roman" w:hAnsi="Times New Roman" w:cs="Times New Roman"/>
          <w:sz w:val="24"/>
          <w:szCs w:val="24"/>
          <w:lang w:eastAsia="en-GB"/>
        </w:rPr>
        <w:t>Each unique 15-mer was elongated by a GS linker at C and N-terminals, conjugated to a unique well in 384 well plates, and the plates were incubated with 0.1, 1, 10</w:t>
      </w:r>
      <w:r w:rsidR="00B10EAE" w:rsidRPr="00FE4374">
        <w:rPr>
          <w:rFonts w:ascii="Times New Roman" w:eastAsia="Times New Roman" w:hAnsi="Times New Roman" w:cs="Times New Roman"/>
          <w:sz w:val="24"/>
          <w:szCs w:val="24"/>
          <w:lang w:eastAsia="en-GB"/>
        </w:rPr>
        <w:t>, 100</w:t>
      </w:r>
      <w:r w:rsidRPr="00FE4374">
        <w:rPr>
          <w:rFonts w:ascii="Times New Roman" w:eastAsia="Times New Roman" w:hAnsi="Times New Roman" w:cs="Times New Roman"/>
          <w:sz w:val="24"/>
          <w:szCs w:val="24"/>
          <w:lang w:eastAsia="en-GB"/>
        </w:rPr>
        <w:t xml:space="preserve"> and </w:t>
      </w:r>
      <w:r w:rsidR="00B10EAE" w:rsidRPr="00FE4374">
        <w:rPr>
          <w:rFonts w:ascii="Times New Roman" w:eastAsia="Times New Roman" w:hAnsi="Times New Roman" w:cs="Times New Roman"/>
          <w:sz w:val="24"/>
          <w:szCs w:val="24"/>
          <w:lang w:eastAsia="en-GB"/>
        </w:rPr>
        <w:t xml:space="preserve">250 </w:t>
      </w:r>
      <w:r w:rsidR="007F4F4F" w:rsidRPr="00FE4374">
        <w:rPr>
          <w:rFonts w:ascii="Times New Roman" w:eastAsia="Times New Roman" w:hAnsi="Times New Roman" w:cs="Arial"/>
          <w:sz w:val="24"/>
          <w:szCs w:val="24"/>
          <w:lang w:eastAsia="en-GB"/>
        </w:rPr>
        <w:t>μ</w:t>
      </w:r>
      <w:r w:rsidRPr="00FE4374">
        <w:rPr>
          <w:rFonts w:ascii="Times New Roman" w:eastAsia="Times New Roman" w:hAnsi="Times New Roman" w:cs="Times New Roman"/>
          <w:sz w:val="24"/>
          <w:szCs w:val="24"/>
          <w:lang w:eastAsia="en-GB"/>
        </w:rPr>
        <w:t xml:space="preserve">g/ml of </w:t>
      </w:r>
      <w:r w:rsidR="0013623C" w:rsidRPr="00FE4374">
        <w:rPr>
          <w:rFonts w:ascii="Times New Roman" w:eastAsia="Times New Roman" w:hAnsi="Times New Roman" w:cs="Times New Roman"/>
          <w:sz w:val="24"/>
          <w:szCs w:val="24"/>
          <w:lang w:eastAsia="en-GB"/>
        </w:rPr>
        <w:t>10D1F</w:t>
      </w:r>
      <w:r w:rsidRPr="00FE4374">
        <w:rPr>
          <w:rFonts w:ascii="Times New Roman" w:eastAsia="Times New Roman" w:hAnsi="Times New Roman" w:cs="Times New Roman"/>
          <w:sz w:val="24"/>
          <w:szCs w:val="24"/>
          <w:lang w:eastAsia="en-GB"/>
        </w:rPr>
        <w:t xml:space="preserve"> for 16 h at 4 °C, washed and incubated for 1 h at 20°C with POD-conjugated goat anti-human IgG. Finally POD substrate solution was added to the wells for 20 min before binding was assessed by measurement of chemiluminescence at 425 nm using a LI-COR Odyssey Imaging System. Quantification and analysis </w:t>
      </w:r>
      <w:r w:rsidR="006376E4" w:rsidRPr="00FE4374">
        <w:rPr>
          <w:rFonts w:ascii="Times New Roman" w:eastAsia="Times New Roman" w:hAnsi="Times New Roman" w:cs="Times New Roman"/>
          <w:sz w:val="24"/>
          <w:szCs w:val="24"/>
          <w:lang w:eastAsia="en-GB"/>
        </w:rPr>
        <w:t>were</w:t>
      </w:r>
      <w:r w:rsidRPr="00FE4374">
        <w:rPr>
          <w:rFonts w:ascii="Times New Roman" w:eastAsia="Times New Roman" w:hAnsi="Times New Roman" w:cs="Times New Roman"/>
          <w:sz w:val="24"/>
          <w:szCs w:val="24"/>
          <w:lang w:eastAsia="en-GB"/>
        </w:rPr>
        <w:t xml:space="preserve"> performed using the PepSlide Analyzer software package</w:t>
      </w:r>
      <w:r w:rsidR="0015490C" w:rsidRPr="00FE4374">
        <w:rPr>
          <w:rFonts w:ascii="Times New Roman" w:eastAsia="Times New Roman" w:hAnsi="Times New Roman" w:cs="Times New Roman"/>
          <w:sz w:val="24"/>
          <w:szCs w:val="24"/>
          <w:lang w:eastAsia="en-GB"/>
        </w:rPr>
        <w:t xml:space="preserve"> and background was subtracted.</w:t>
      </w:r>
    </w:p>
    <w:p w14:paraId="029D64EC" w14:textId="63925D8F" w:rsidR="004C018A" w:rsidRPr="00FE4374" w:rsidRDefault="007F4F4F"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 xml:space="preserve"> </w:t>
      </w:r>
    </w:p>
    <w:p w14:paraId="7CF82D83" w14:textId="74EA1763" w:rsidR="004C018A" w:rsidRPr="00FE4374" w:rsidRDefault="00431EE4"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lastRenderedPageBreak/>
        <w:t>Western b</w:t>
      </w:r>
      <w:r w:rsidR="004C018A" w:rsidRPr="00FE4374">
        <w:rPr>
          <w:rFonts w:ascii="Times New Roman" w:eastAsia="Times New Roman" w:hAnsi="Times New Roman" w:cs="Times New Roman"/>
          <w:i/>
          <w:sz w:val="24"/>
          <w:szCs w:val="24"/>
          <w:lang w:eastAsia="en-GB"/>
        </w:rPr>
        <w:t xml:space="preserve">lot </w:t>
      </w:r>
    </w:p>
    <w:p w14:paraId="184F5906" w14:textId="185F3FAA" w:rsidR="000B392A" w:rsidRPr="00FE4374" w:rsidRDefault="00375D3F"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All</w:t>
      </w:r>
      <w:r w:rsidR="000B392A" w:rsidRPr="00FE4374">
        <w:rPr>
          <w:rFonts w:ascii="Times New Roman" w:eastAsia="Times New Roman" w:hAnsi="Times New Roman" w:cs="Times New Roman"/>
          <w:sz w:val="24"/>
          <w:szCs w:val="24"/>
          <w:lang w:eastAsia="en-GB"/>
        </w:rPr>
        <w:t xml:space="preserve"> phospho</w:t>
      </w:r>
      <w:r w:rsidR="00A6317E" w:rsidRPr="00FE4374">
        <w:rPr>
          <w:rFonts w:ascii="Times New Roman" w:eastAsia="Times New Roman" w:hAnsi="Times New Roman" w:cs="Times New Roman"/>
          <w:sz w:val="24"/>
          <w:szCs w:val="24"/>
          <w:lang w:eastAsia="en-GB"/>
        </w:rPr>
        <w:t>rylated</w:t>
      </w:r>
      <w:r w:rsidR="000B392A" w:rsidRPr="00FE4374">
        <w:rPr>
          <w:rFonts w:ascii="Times New Roman" w:eastAsia="Times New Roman" w:hAnsi="Times New Roman" w:cs="Times New Roman"/>
          <w:sz w:val="24"/>
          <w:szCs w:val="24"/>
          <w:lang w:eastAsia="en-GB"/>
        </w:rPr>
        <w:t xml:space="preserve"> and pan forms of the antibodies were </w:t>
      </w:r>
      <w:r w:rsidRPr="00FE4374">
        <w:rPr>
          <w:rFonts w:ascii="Times New Roman" w:eastAsia="Times New Roman" w:hAnsi="Times New Roman" w:cs="Times New Roman"/>
          <w:sz w:val="24"/>
          <w:szCs w:val="24"/>
          <w:lang w:eastAsia="en-GB"/>
        </w:rPr>
        <w:t>analyzed</w:t>
      </w:r>
      <w:r w:rsidR="000B392A" w:rsidRPr="00FE4374">
        <w:rPr>
          <w:rFonts w:ascii="Times New Roman" w:eastAsia="Times New Roman" w:hAnsi="Times New Roman" w:cs="Times New Roman"/>
          <w:sz w:val="24"/>
          <w:szCs w:val="24"/>
          <w:lang w:eastAsia="en-GB"/>
        </w:rPr>
        <w:t xml:space="preserve"> on the same gel. To ensure that the signal was not compromised each blot was probed less than five times</w:t>
      </w:r>
      <w:r w:rsidR="00531448" w:rsidRPr="00FE4374">
        <w:rPr>
          <w:rFonts w:ascii="Times New Roman" w:eastAsia="Times New Roman" w:hAnsi="Times New Roman" w:cs="Times New Roman"/>
          <w:sz w:val="24"/>
          <w:szCs w:val="24"/>
          <w:lang w:eastAsia="en-GB"/>
        </w:rPr>
        <w:t xml:space="preserve">. Blots were stripped using </w:t>
      </w:r>
      <w:r w:rsidRPr="00FE4374">
        <w:rPr>
          <w:rFonts w:ascii="Times New Roman" w:eastAsia="Times New Roman" w:hAnsi="Times New Roman" w:cs="Times New Roman"/>
          <w:sz w:val="24"/>
          <w:szCs w:val="24"/>
          <w:lang w:eastAsia="en-GB"/>
        </w:rPr>
        <w:t xml:space="preserve">Bio-Rad stripping buffer following </w:t>
      </w:r>
      <w:r w:rsidR="00531448" w:rsidRPr="00FE4374">
        <w:rPr>
          <w:rFonts w:ascii="Times New Roman" w:eastAsia="Times New Roman" w:hAnsi="Times New Roman" w:cs="Times New Roman"/>
          <w:sz w:val="24"/>
          <w:szCs w:val="24"/>
          <w:lang w:eastAsia="en-GB"/>
        </w:rPr>
        <w:t>manufacturer’s instructions.</w:t>
      </w:r>
      <w:r w:rsidR="000B392A" w:rsidRPr="00FE4374">
        <w:rPr>
          <w:rFonts w:ascii="Times New Roman" w:eastAsia="Times New Roman" w:hAnsi="Times New Roman" w:cs="Times New Roman"/>
          <w:sz w:val="24"/>
          <w:szCs w:val="24"/>
          <w:lang w:eastAsia="en-GB"/>
        </w:rPr>
        <w:t xml:space="preserve"> </w:t>
      </w:r>
      <w:r w:rsidR="00531448" w:rsidRPr="00FE4374">
        <w:rPr>
          <w:rFonts w:ascii="Times New Roman" w:eastAsia="Times New Roman" w:hAnsi="Times New Roman" w:cs="Times New Roman"/>
          <w:sz w:val="24"/>
          <w:szCs w:val="24"/>
          <w:lang w:eastAsia="en-GB"/>
        </w:rPr>
        <w:t xml:space="preserve">A </w:t>
      </w:r>
      <w:r w:rsidR="000B392A" w:rsidRPr="00FE4374">
        <w:rPr>
          <w:rFonts w:ascii="Times New Roman" w:eastAsia="Times New Roman" w:hAnsi="Times New Roman" w:cs="Times New Roman"/>
          <w:sz w:val="24"/>
          <w:szCs w:val="24"/>
          <w:lang w:eastAsia="en-GB"/>
        </w:rPr>
        <w:t>maximum of 3 gel</w:t>
      </w:r>
      <w:r w:rsidR="00A6317E" w:rsidRPr="00FE4374">
        <w:rPr>
          <w:rFonts w:ascii="Times New Roman" w:eastAsia="Times New Roman" w:hAnsi="Times New Roman" w:cs="Times New Roman"/>
          <w:sz w:val="24"/>
          <w:szCs w:val="24"/>
          <w:lang w:eastAsia="en-GB"/>
        </w:rPr>
        <w:t>s</w:t>
      </w:r>
      <w:r w:rsidR="000B392A" w:rsidRPr="00FE4374">
        <w:rPr>
          <w:rFonts w:ascii="Times New Roman" w:eastAsia="Times New Roman" w:hAnsi="Times New Roman" w:cs="Times New Roman"/>
          <w:sz w:val="24"/>
          <w:szCs w:val="24"/>
          <w:lang w:eastAsia="en-GB"/>
        </w:rPr>
        <w:t xml:space="preserve"> was run for each cell line. In the first gel, pan and phospho forms of HER3 were detected, in the second gel pan and phospho forms of HER2 and ERK were detected and mTOR was detected on the third gel. Beta actin was loaded on each gel as a loading control. Unless the loading control varied</w:t>
      </w:r>
      <w:r w:rsidR="00531448" w:rsidRPr="00FE4374">
        <w:rPr>
          <w:rFonts w:ascii="Times New Roman" w:eastAsia="Times New Roman" w:hAnsi="Times New Roman" w:cs="Times New Roman"/>
          <w:sz w:val="24"/>
          <w:szCs w:val="24"/>
          <w:lang w:eastAsia="en-GB"/>
        </w:rPr>
        <w:t>,</w:t>
      </w:r>
      <w:r w:rsidR="000B392A" w:rsidRPr="00FE4374">
        <w:rPr>
          <w:rFonts w:ascii="Times New Roman" w:eastAsia="Times New Roman" w:hAnsi="Times New Roman" w:cs="Times New Roman"/>
          <w:sz w:val="24"/>
          <w:szCs w:val="24"/>
          <w:lang w:eastAsia="en-GB"/>
        </w:rPr>
        <w:t xml:space="preserve"> a representative beta</w:t>
      </w:r>
      <w:r w:rsidR="00531448" w:rsidRPr="00FE4374">
        <w:rPr>
          <w:rFonts w:ascii="Times New Roman" w:eastAsia="Times New Roman" w:hAnsi="Times New Roman" w:cs="Times New Roman"/>
          <w:sz w:val="24"/>
          <w:szCs w:val="24"/>
          <w:lang w:eastAsia="en-GB"/>
        </w:rPr>
        <w:t xml:space="preserve"> </w:t>
      </w:r>
      <w:r w:rsidR="000B392A" w:rsidRPr="00FE4374">
        <w:rPr>
          <w:rFonts w:ascii="Times New Roman" w:eastAsia="Times New Roman" w:hAnsi="Times New Roman" w:cs="Times New Roman"/>
          <w:sz w:val="24"/>
          <w:szCs w:val="24"/>
          <w:lang w:eastAsia="en-GB"/>
        </w:rPr>
        <w:t>actin has been shown in the figure. Bands for each protein w</w:t>
      </w:r>
      <w:r w:rsidR="00A6317E" w:rsidRPr="00FE4374">
        <w:rPr>
          <w:rFonts w:ascii="Times New Roman" w:eastAsia="Times New Roman" w:hAnsi="Times New Roman" w:cs="Times New Roman"/>
          <w:sz w:val="24"/>
          <w:szCs w:val="24"/>
          <w:lang w:eastAsia="en-GB"/>
        </w:rPr>
        <w:t>ere</w:t>
      </w:r>
      <w:r w:rsidR="000B392A" w:rsidRPr="00FE4374">
        <w:rPr>
          <w:rFonts w:ascii="Times New Roman" w:eastAsia="Times New Roman" w:hAnsi="Times New Roman" w:cs="Times New Roman"/>
          <w:sz w:val="24"/>
          <w:szCs w:val="24"/>
          <w:lang w:eastAsia="en-GB"/>
        </w:rPr>
        <w:t xml:space="preserve"> detected at the indicated molecular weight </w:t>
      </w:r>
      <w:r w:rsidR="00A6317E" w:rsidRPr="00FE4374">
        <w:rPr>
          <w:rFonts w:ascii="Times New Roman" w:eastAsia="Times New Roman" w:hAnsi="Times New Roman" w:cs="Times New Roman"/>
          <w:sz w:val="24"/>
          <w:szCs w:val="24"/>
          <w:lang w:eastAsia="en-GB"/>
        </w:rPr>
        <w:t xml:space="preserve">given </w:t>
      </w:r>
      <w:r w:rsidR="000B392A" w:rsidRPr="00FE4374">
        <w:rPr>
          <w:rFonts w:ascii="Times New Roman" w:eastAsia="Times New Roman" w:hAnsi="Times New Roman" w:cs="Times New Roman"/>
          <w:sz w:val="24"/>
          <w:szCs w:val="24"/>
          <w:lang w:eastAsia="en-GB"/>
        </w:rPr>
        <w:t xml:space="preserve">by the manufacturer, using the following antibodies: </w:t>
      </w:r>
      <w:r w:rsidR="000B392A" w:rsidRPr="00FE4374">
        <w:rPr>
          <w:rFonts w:ascii="Times New Roman" w:hAnsi="Times New Roman" w:cs="Times New Roman"/>
          <w:sz w:val="24"/>
          <w:szCs w:val="24"/>
        </w:rPr>
        <w:t>Phospho-HER2/ErbB2 (Tyr1248) from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2247), Phospho-HER2/ErbB2 (Tyr1221/1222) (6B12) Rabbit mAb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2243), Phospho-HER2/ErbB2 (Tyr877) Antibody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2241), Phospho-HER3/ErbB3 (Tyr1197) (C56E4) Rabbit mAb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4561), Phospho-HER3/ErbB3 (Tyr1289) (D1B5) Rabbit mAb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2842)</w:t>
      </w:r>
      <w:r w:rsidR="000B392A" w:rsidRPr="00FE4374">
        <w:rPr>
          <w:rFonts w:ascii="Times New Roman" w:eastAsia="Times New Roman" w:hAnsi="Times New Roman" w:cs="Times New Roman"/>
          <w:sz w:val="24"/>
          <w:szCs w:val="24"/>
          <w:lang w:eastAsia="en-GB"/>
        </w:rPr>
        <w:t xml:space="preserve">, </w:t>
      </w:r>
      <w:r w:rsidR="000B392A" w:rsidRPr="00FE4374">
        <w:rPr>
          <w:rFonts w:ascii="Times New Roman" w:hAnsi="Times New Roman" w:cs="Times New Roman"/>
          <w:sz w:val="24"/>
          <w:szCs w:val="24"/>
        </w:rPr>
        <w:t>Phospho-mTOR (Ser2448) Antibody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2971), Phospho-Akt (Ser473) Antibody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9271), Human Phospho-ERK1 (T202/Y204)/ERK2 (T185/Y187) Antibody from R&amp;D system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MAB1825-SP), ErbB2 (HER-2) Monoclonal Antibody (3B5) from ThermoFisher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MA5-13675), ErbB3 Monoclonal Antibody from ThermoFisher (MA5-15536), Akt (pan) (40D4) Mouse mAb from Cell Signalling Technology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2920), Anti-ERK1 + ERK2 antibody [ERK-7D8] from Abcam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ab54230) and mTOR Monoclonal Antibody (215Q18) from ThermoFisher (</w:t>
      </w:r>
      <w:r w:rsidR="00531448" w:rsidRPr="00FE4374">
        <w:rPr>
          <w:rFonts w:ascii="Times New Roman" w:hAnsi="Times New Roman" w:cs="Times New Roman"/>
          <w:sz w:val="24"/>
          <w:szCs w:val="24"/>
        </w:rPr>
        <w:t>#</w:t>
      </w:r>
      <w:r w:rsidR="000B392A" w:rsidRPr="00FE4374">
        <w:rPr>
          <w:rFonts w:ascii="Times New Roman" w:hAnsi="Times New Roman" w:cs="Times New Roman"/>
          <w:sz w:val="24"/>
          <w:szCs w:val="24"/>
        </w:rPr>
        <w:t>AHO-1232).</w:t>
      </w:r>
      <w:r w:rsidR="000B392A" w:rsidRPr="00FE4374">
        <w:rPr>
          <w:sz w:val="24"/>
          <w:szCs w:val="24"/>
        </w:rPr>
        <w:t xml:space="preserve">                </w:t>
      </w:r>
    </w:p>
    <w:p w14:paraId="33481DD3" w14:textId="70ACF247" w:rsidR="00835C1C" w:rsidRPr="00FE4374" w:rsidRDefault="00835C1C" w:rsidP="00815068">
      <w:pPr>
        <w:spacing w:after="120" w:line="360" w:lineRule="auto"/>
        <w:jc w:val="both"/>
        <w:rPr>
          <w:rFonts w:ascii="Times New Roman" w:eastAsia="Times New Roman" w:hAnsi="Times New Roman" w:cs="Times New Roman"/>
          <w:sz w:val="24"/>
          <w:szCs w:val="24"/>
          <w:lang w:eastAsia="en-GB"/>
        </w:rPr>
      </w:pPr>
    </w:p>
    <w:p w14:paraId="12F5EA74" w14:textId="77777777" w:rsidR="00835C1C" w:rsidRPr="00FE4374" w:rsidRDefault="00835C1C"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t>Antibody internalization studies</w:t>
      </w:r>
    </w:p>
    <w:p w14:paraId="35D78AB3" w14:textId="74009F0B" w:rsidR="00835C1C" w:rsidRPr="00FE4374" w:rsidRDefault="00835C1C"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Cell lines were seeded in 96-well TC plates at a density of 10,000/well and grown overnight at 37 C and 5% CO2. The next day, cells were treated with 120 nM mAb labelled with pHrod</w:t>
      </w:r>
      <w:r w:rsidR="00A150FC" w:rsidRPr="00FE4374">
        <w:rPr>
          <w:rFonts w:ascii="Times New Roman" w:eastAsia="Times New Roman" w:hAnsi="Times New Roman" w:cs="Times New Roman"/>
          <w:sz w:val="24"/>
          <w:szCs w:val="24"/>
          <w:lang w:eastAsia="en-GB"/>
        </w:rPr>
        <w:t>o</w:t>
      </w:r>
      <w:r w:rsidRPr="00FE4374">
        <w:rPr>
          <w:rFonts w:ascii="Times New Roman" w:eastAsia="Times New Roman" w:hAnsi="Times New Roman" w:cs="Times New Roman"/>
          <w:sz w:val="24"/>
          <w:szCs w:val="24"/>
          <w:lang w:eastAsia="en-GB"/>
        </w:rPr>
        <w:t xml:space="preserve"> iFL Green reagent (Thermo</w:t>
      </w:r>
      <w:r w:rsidR="00606B42" w:rsidRPr="00FE4374">
        <w:rPr>
          <w:rFonts w:ascii="Times New Roman" w:eastAsia="Times New Roman" w:hAnsi="Times New Roman" w:cs="Times New Roman"/>
          <w:sz w:val="24"/>
          <w:szCs w:val="24"/>
          <w:lang w:eastAsia="en-GB"/>
        </w:rPr>
        <w:t>Fisher</w:t>
      </w:r>
      <w:r w:rsidR="00A5285A" w:rsidRPr="00FE4374">
        <w:rPr>
          <w:rFonts w:ascii="Times New Roman" w:eastAsia="Times New Roman" w:hAnsi="Times New Roman" w:cs="Times New Roman"/>
          <w:sz w:val="24"/>
          <w:szCs w:val="24"/>
          <w:lang w:eastAsia="en-GB"/>
        </w:rPr>
        <w:t xml:space="preserve">). IgG primary antibodies labeled with pHrodo™ iFL IgG Labeling Reagents </w:t>
      </w:r>
      <w:r w:rsidR="00A150FC" w:rsidRPr="00FE4374">
        <w:rPr>
          <w:rFonts w:ascii="Times New Roman" w:eastAsia="Times New Roman" w:hAnsi="Times New Roman" w:cs="Times New Roman"/>
          <w:sz w:val="24"/>
          <w:szCs w:val="24"/>
          <w:lang w:eastAsia="en-GB"/>
        </w:rPr>
        <w:t xml:space="preserve">are almost non-fluorescent at neutral pH but </w:t>
      </w:r>
      <w:r w:rsidR="00A5285A" w:rsidRPr="00FE4374">
        <w:rPr>
          <w:rFonts w:ascii="Times New Roman" w:eastAsia="Times New Roman" w:hAnsi="Times New Roman" w:cs="Times New Roman"/>
          <w:sz w:val="24"/>
          <w:szCs w:val="24"/>
          <w:lang w:eastAsia="en-GB"/>
        </w:rPr>
        <w:t xml:space="preserve">show </w:t>
      </w:r>
      <w:r w:rsidR="00A150FC" w:rsidRPr="00FE4374">
        <w:rPr>
          <w:rFonts w:ascii="Times New Roman" w:eastAsia="Times New Roman" w:hAnsi="Times New Roman" w:cs="Times New Roman"/>
          <w:sz w:val="24"/>
          <w:szCs w:val="24"/>
          <w:lang w:eastAsia="en-GB"/>
        </w:rPr>
        <w:t xml:space="preserve">a </w:t>
      </w:r>
      <w:r w:rsidR="00A5285A" w:rsidRPr="00FE4374">
        <w:rPr>
          <w:rFonts w:ascii="Times New Roman" w:eastAsia="Times New Roman" w:hAnsi="Times New Roman" w:cs="Times New Roman"/>
          <w:sz w:val="24"/>
          <w:szCs w:val="24"/>
          <w:lang w:eastAsia="en-GB"/>
        </w:rPr>
        <w:t xml:space="preserve">dramatic increase in fluorescence as they are internalized by the cell and </w:t>
      </w:r>
      <w:r w:rsidR="00A150FC" w:rsidRPr="00FE4374">
        <w:rPr>
          <w:rFonts w:ascii="Times New Roman" w:eastAsia="Times New Roman" w:hAnsi="Times New Roman" w:cs="Times New Roman"/>
          <w:sz w:val="24"/>
          <w:szCs w:val="24"/>
          <w:lang w:eastAsia="en-GB"/>
        </w:rPr>
        <w:t xml:space="preserve">trafficked to the endosomes and lysosomes and </w:t>
      </w:r>
      <w:r w:rsidR="00A5285A" w:rsidRPr="00FE4374">
        <w:rPr>
          <w:rFonts w:ascii="Times New Roman" w:eastAsia="Times New Roman" w:hAnsi="Times New Roman" w:cs="Times New Roman"/>
          <w:sz w:val="24"/>
          <w:szCs w:val="24"/>
          <w:lang w:eastAsia="en-GB"/>
        </w:rPr>
        <w:t>the pH of their surroundings become</w:t>
      </w:r>
      <w:r w:rsidR="00A150FC" w:rsidRPr="00FE4374">
        <w:rPr>
          <w:rFonts w:ascii="Times New Roman" w:eastAsia="Times New Roman" w:hAnsi="Times New Roman" w:cs="Times New Roman"/>
          <w:sz w:val="24"/>
          <w:szCs w:val="24"/>
          <w:lang w:eastAsia="en-GB"/>
        </w:rPr>
        <w:t>s</w:t>
      </w:r>
      <w:r w:rsidR="00A5285A" w:rsidRPr="00FE4374">
        <w:rPr>
          <w:rFonts w:ascii="Times New Roman" w:eastAsia="Times New Roman" w:hAnsi="Times New Roman" w:cs="Times New Roman"/>
          <w:sz w:val="24"/>
          <w:szCs w:val="24"/>
          <w:lang w:eastAsia="en-GB"/>
        </w:rPr>
        <w:t xml:space="preserve"> more acidic. No fluorescence is observed if antibodies are not internalised. </w:t>
      </w:r>
      <w:r w:rsidRPr="00FE4374">
        <w:rPr>
          <w:rFonts w:ascii="Times New Roman" w:eastAsia="Times New Roman" w:hAnsi="Times New Roman" w:cs="Times New Roman"/>
          <w:sz w:val="24"/>
          <w:szCs w:val="24"/>
          <w:lang w:eastAsia="en-GB"/>
        </w:rPr>
        <w:t xml:space="preserve"> </w:t>
      </w:r>
      <w:r w:rsidR="00A5285A" w:rsidRPr="00FE4374">
        <w:rPr>
          <w:rFonts w:ascii="Times New Roman" w:eastAsia="Times New Roman" w:hAnsi="Times New Roman" w:cs="Times New Roman"/>
          <w:sz w:val="24"/>
          <w:szCs w:val="24"/>
          <w:lang w:eastAsia="en-GB"/>
        </w:rPr>
        <w:t xml:space="preserve">Cells were </w:t>
      </w:r>
      <w:r w:rsidRPr="00FE4374">
        <w:rPr>
          <w:rFonts w:ascii="Times New Roman" w:eastAsia="Times New Roman" w:hAnsi="Times New Roman" w:cs="Times New Roman"/>
          <w:sz w:val="24"/>
          <w:szCs w:val="24"/>
          <w:lang w:eastAsia="en-GB"/>
        </w:rPr>
        <w:t xml:space="preserve">imaged using a Nikon N-STORM Super Resolution microscope at 37 </w:t>
      </w:r>
      <w:r w:rsidR="00606B42" w:rsidRPr="00FE4374">
        <w:rPr>
          <w:rFonts w:ascii="Times New Roman" w:eastAsia="Times New Roman" w:hAnsi="Times New Roman" w:cs="Times New Roman"/>
          <w:sz w:val="24"/>
          <w:szCs w:val="24"/>
          <w:lang w:eastAsia="en-GB"/>
        </w:rPr>
        <w:t>C</w:t>
      </w:r>
      <w:r w:rsidRPr="00FE4374">
        <w:rPr>
          <w:rFonts w:ascii="Times New Roman" w:eastAsia="Times New Roman" w:hAnsi="Times New Roman" w:cs="Times New Roman"/>
          <w:sz w:val="24"/>
          <w:szCs w:val="24"/>
          <w:lang w:eastAsia="en-GB"/>
        </w:rPr>
        <w:t xml:space="preserve"> and 5% CO2. Images were captured for 24 h every 0.5 </w:t>
      </w:r>
      <w:r w:rsidRPr="00FE4374">
        <w:rPr>
          <w:rFonts w:ascii="Times New Roman" w:eastAsia="Times New Roman" w:hAnsi="Times New Roman" w:cs="Times New Roman"/>
          <w:sz w:val="24"/>
          <w:szCs w:val="24"/>
          <w:lang w:eastAsia="en-GB"/>
        </w:rPr>
        <w:lastRenderedPageBreak/>
        <w:t>h in the phase contrast (PC) and FITC channels in 4 different fields of each well. The maximum signal intensity in the FITC channel of each field at 24 h was quantified.</w:t>
      </w:r>
    </w:p>
    <w:p w14:paraId="5B407B24" w14:textId="77777777" w:rsidR="00B765AE" w:rsidRPr="00FE4374" w:rsidRDefault="00B765AE" w:rsidP="00815068">
      <w:pPr>
        <w:spacing w:after="120" w:line="360" w:lineRule="auto"/>
        <w:jc w:val="both"/>
        <w:rPr>
          <w:rFonts w:ascii="Times New Roman" w:eastAsia="Times New Roman" w:hAnsi="Times New Roman" w:cs="Times New Roman"/>
          <w:sz w:val="24"/>
          <w:szCs w:val="24"/>
          <w:lang w:eastAsia="en-GB"/>
        </w:rPr>
      </w:pPr>
    </w:p>
    <w:p w14:paraId="6AD2D773" w14:textId="3080E81D" w:rsidR="008757D4" w:rsidRPr="00FE4374" w:rsidRDefault="0093086F"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t>Antibody-Dependent Cellular Cytotoxicity</w:t>
      </w:r>
    </w:p>
    <w:p w14:paraId="5C557115" w14:textId="53E51017" w:rsidR="0093086F" w:rsidRPr="00FE4374" w:rsidRDefault="0093086F" w:rsidP="00815068">
      <w:pPr>
        <w:spacing w:after="120" w:line="360" w:lineRule="auto"/>
        <w:jc w:val="both"/>
        <w:rPr>
          <w:rFonts w:ascii="Times New Roman" w:eastAsia="Times New Roman" w:hAnsi="Times New Roman" w:cs="Times New Roman"/>
          <w:iCs/>
          <w:sz w:val="24"/>
          <w:szCs w:val="24"/>
          <w:lang w:eastAsia="en-GB"/>
        </w:rPr>
      </w:pPr>
      <w:r w:rsidRPr="00FE4374">
        <w:rPr>
          <w:rFonts w:ascii="Times New Roman" w:eastAsia="Times New Roman" w:hAnsi="Times New Roman" w:cs="Times New Roman"/>
          <w:iCs/>
          <w:sz w:val="24"/>
          <w:szCs w:val="24"/>
          <w:lang w:eastAsia="en-GB"/>
        </w:rPr>
        <w:t>Target cells (HEK293T overexpressing HER3) were plated in U-bottom 96-well plates at a density of 20,000 cells/well. Cells were treated with a different dilutions of anti-HER3 antibodies as indicated or treated with just buffer and incubated at 37</w:t>
      </w:r>
      <w:r w:rsidR="000449C0" w:rsidRPr="00FE4374">
        <w:rPr>
          <w:rFonts w:ascii="Times New Roman" w:eastAsia="Times New Roman" w:hAnsi="Times New Roman" w:cs="Times New Roman"/>
          <w:iCs/>
          <w:sz w:val="24"/>
          <w:szCs w:val="24"/>
          <w:lang w:eastAsia="en-GB"/>
        </w:rPr>
        <w:t>C</w:t>
      </w:r>
      <w:r w:rsidRPr="00FE4374">
        <w:rPr>
          <w:rFonts w:ascii="Times New Roman" w:eastAsia="Times New Roman" w:hAnsi="Times New Roman" w:cs="Times New Roman"/>
          <w:iCs/>
          <w:sz w:val="24"/>
          <w:szCs w:val="24"/>
          <w:lang w:eastAsia="en-GB"/>
        </w:rPr>
        <w:t xml:space="preserve"> and 5% CO2 for 30 min. Effector cells (Human Natural Killer Cell Line NoGFPCD16.NK92; 176V) were added to the plate containing target cells at a density of 60,000 cells/well. Plates were spin down and incubated at 37</w:t>
      </w:r>
      <w:r w:rsidR="000449C0" w:rsidRPr="00FE4374">
        <w:rPr>
          <w:rFonts w:ascii="Times New Roman" w:eastAsia="Times New Roman" w:hAnsi="Times New Roman" w:cs="Times New Roman"/>
          <w:iCs/>
          <w:sz w:val="24"/>
          <w:szCs w:val="24"/>
          <w:lang w:eastAsia="en-GB"/>
        </w:rPr>
        <w:t>C</w:t>
      </w:r>
      <w:r w:rsidRPr="00FE4374">
        <w:rPr>
          <w:rFonts w:ascii="Times New Roman" w:eastAsia="Times New Roman" w:hAnsi="Times New Roman" w:cs="Times New Roman"/>
          <w:iCs/>
          <w:sz w:val="24"/>
          <w:szCs w:val="24"/>
          <w:lang w:eastAsia="en-GB"/>
        </w:rPr>
        <w:t xml:space="preserve"> and 5% CO2 for 21</w:t>
      </w:r>
      <w:r w:rsidR="00D8148B" w:rsidRPr="00FE4374">
        <w:rPr>
          <w:rFonts w:ascii="Times New Roman" w:eastAsia="Times New Roman" w:hAnsi="Times New Roman" w:cs="Times New Roman"/>
          <w:iCs/>
          <w:sz w:val="24"/>
          <w:szCs w:val="24"/>
          <w:lang w:eastAsia="en-GB"/>
        </w:rPr>
        <w:t xml:space="preserve"> </w:t>
      </w:r>
      <w:r w:rsidRPr="00FE4374">
        <w:rPr>
          <w:rFonts w:ascii="Times New Roman" w:eastAsia="Times New Roman" w:hAnsi="Times New Roman" w:cs="Times New Roman"/>
          <w:iCs/>
          <w:sz w:val="24"/>
          <w:szCs w:val="24"/>
          <w:lang w:eastAsia="en-GB"/>
        </w:rPr>
        <w:t xml:space="preserve">h. ADCC was measured using commercially available kit for LDH release assay (Pierce LDH Cytotoxicity Assay Kit) following the manufacturer’s instructions. Absorbance was recorded at 490 nm and 680 nm with a BioTek Synergy HT microplate reader. Absorbance from test samples was corrected to background (cells with only media) and spontaneous release from target cells and effector cells. Percent cytotoxicity of test samples was calculated relative to target cell maximal LDH release controls and plotted as a function of antibody concentration. </w:t>
      </w:r>
      <w:proofErr w:type="gramStart"/>
      <w:r w:rsidRPr="00FE4374">
        <w:rPr>
          <w:rFonts w:ascii="Times New Roman" w:eastAsia="Times New Roman" w:hAnsi="Times New Roman" w:cs="Times New Roman"/>
          <w:iCs/>
          <w:sz w:val="24"/>
          <w:szCs w:val="24"/>
          <w:lang w:eastAsia="en-GB"/>
        </w:rPr>
        <w:t>EC50s was</w:t>
      </w:r>
      <w:proofErr w:type="gramEnd"/>
      <w:r w:rsidRPr="00FE4374">
        <w:rPr>
          <w:rFonts w:ascii="Times New Roman" w:eastAsia="Times New Roman" w:hAnsi="Times New Roman" w:cs="Times New Roman"/>
          <w:iCs/>
          <w:sz w:val="24"/>
          <w:szCs w:val="24"/>
          <w:lang w:eastAsia="en-GB"/>
        </w:rPr>
        <w:t xml:space="preserve"> calculated as a function of antibody concentration and fitting the data points to a four-parameter logistic model.</w:t>
      </w:r>
    </w:p>
    <w:p w14:paraId="53C10718" w14:textId="77777777" w:rsidR="00B765AE" w:rsidRPr="00FE4374" w:rsidRDefault="00B765AE" w:rsidP="00815068">
      <w:pPr>
        <w:spacing w:after="120" w:line="360" w:lineRule="auto"/>
        <w:jc w:val="both"/>
        <w:rPr>
          <w:rFonts w:ascii="Times New Roman" w:eastAsia="Times New Roman" w:hAnsi="Times New Roman" w:cs="Times New Roman"/>
          <w:iCs/>
          <w:sz w:val="24"/>
          <w:szCs w:val="24"/>
          <w:lang w:eastAsia="en-GB"/>
        </w:rPr>
      </w:pPr>
    </w:p>
    <w:p w14:paraId="52F51300" w14:textId="5DFC1912" w:rsidR="00A149C0" w:rsidRPr="00FE4374" w:rsidRDefault="00A149C0" w:rsidP="00815068">
      <w:pPr>
        <w:spacing w:after="120" w:line="360" w:lineRule="auto"/>
        <w:jc w:val="both"/>
        <w:rPr>
          <w:rFonts w:ascii="Times New Roman" w:eastAsia="Times New Roman" w:hAnsi="Times New Roman" w:cs="Times New Roman"/>
          <w:i/>
          <w:iCs/>
          <w:sz w:val="24"/>
          <w:szCs w:val="24"/>
          <w:lang w:eastAsia="en-GB"/>
        </w:rPr>
      </w:pPr>
      <w:r w:rsidRPr="00FE4374">
        <w:rPr>
          <w:rFonts w:ascii="Times New Roman" w:eastAsia="Times New Roman" w:hAnsi="Times New Roman" w:cs="Times New Roman"/>
          <w:i/>
          <w:iCs/>
          <w:sz w:val="24"/>
          <w:szCs w:val="24"/>
          <w:lang w:eastAsia="en-GB"/>
        </w:rPr>
        <w:t>Tumor volume measurement</w:t>
      </w:r>
    </w:p>
    <w:p w14:paraId="688702BD" w14:textId="77777777" w:rsidR="00A149C0" w:rsidRPr="00FE4374" w:rsidRDefault="00A149C0" w:rsidP="00A149C0">
      <w:pPr>
        <w:spacing w:after="120" w:line="360" w:lineRule="auto"/>
        <w:jc w:val="both"/>
        <w:rPr>
          <w:rFonts w:ascii="Times New Roman" w:eastAsia="Times New Roman" w:hAnsi="Times New Roman" w:cs="Times New Roman"/>
          <w:iCs/>
          <w:sz w:val="24"/>
          <w:szCs w:val="24"/>
          <w:lang w:eastAsia="en-GB"/>
        </w:rPr>
      </w:pPr>
      <w:r w:rsidRPr="00FE4374">
        <w:rPr>
          <w:rFonts w:ascii="Times New Roman" w:eastAsia="Times New Roman" w:hAnsi="Times New Roman" w:cs="Times New Roman"/>
          <w:iCs/>
          <w:sz w:val="24"/>
          <w:szCs w:val="24"/>
          <w:lang w:eastAsia="en-GB"/>
        </w:rPr>
        <w:t>Tumors were measured twice weekly using an electronic calliper and tumor volume (mm</w:t>
      </w:r>
      <w:r w:rsidRPr="00FE4374">
        <w:rPr>
          <w:rFonts w:ascii="Times New Roman" w:eastAsia="Times New Roman" w:hAnsi="Times New Roman" w:cs="Times New Roman"/>
          <w:iCs/>
          <w:sz w:val="24"/>
          <w:szCs w:val="24"/>
          <w:vertAlign w:val="superscript"/>
          <w:lang w:eastAsia="en-GB"/>
        </w:rPr>
        <w:t>3</w:t>
      </w:r>
      <w:r w:rsidRPr="00FE4374">
        <w:rPr>
          <w:rFonts w:ascii="Times New Roman" w:eastAsia="Times New Roman" w:hAnsi="Times New Roman" w:cs="Times New Roman"/>
          <w:iCs/>
          <w:sz w:val="24"/>
          <w:szCs w:val="24"/>
          <w:lang w:eastAsia="en-GB"/>
        </w:rPr>
        <w:t>) was calculated with the formula:</w:t>
      </w:r>
    </w:p>
    <w:p w14:paraId="1E80FC4E" w14:textId="77777777" w:rsidR="00A149C0" w:rsidRPr="00FE4374" w:rsidRDefault="00A149C0" w:rsidP="00A149C0">
      <w:pPr>
        <w:spacing w:after="120" w:line="360" w:lineRule="auto"/>
        <w:jc w:val="both"/>
        <w:rPr>
          <w:rFonts w:ascii="Times New Roman" w:eastAsia="Times New Roman" w:hAnsi="Times New Roman" w:cs="Times New Roman"/>
          <w:iCs/>
          <w:sz w:val="24"/>
          <w:szCs w:val="24"/>
          <w:lang w:eastAsia="en-GB"/>
        </w:rPr>
      </w:pPr>
      <w:proofErr w:type="gramStart"/>
      <w:r w:rsidRPr="00FE4374">
        <w:rPr>
          <w:rFonts w:ascii="Times New Roman" w:eastAsia="Times New Roman" w:hAnsi="Times New Roman" w:cs="Times New Roman"/>
          <w:iCs/>
          <w:sz w:val="24"/>
          <w:szCs w:val="24"/>
          <w:lang w:eastAsia="en-GB"/>
        </w:rPr>
        <w:t>volume</w:t>
      </w:r>
      <w:proofErr w:type="gramEnd"/>
      <w:r w:rsidRPr="00FE4374">
        <w:rPr>
          <w:rFonts w:ascii="Times New Roman" w:eastAsia="Times New Roman" w:hAnsi="Times New Roman" w:cs="Times New Roman"/>
          <w:iCs/>
          <w:sz w:val="24"/>
          <w:szCs w:val="24"/>
          <w:lang w:eastAsia="en-GB"/>
        </w:rPr>
        <w:t xml:space="preserve"> (mm</w:t>
      </w:r>
      <w:r w:rsidRPr="00FE4374">
        <w:rPr>
          <w:rFonts w:ascii="Times New Roman" w:eastAsia="Times New Roman" w:hAnsi="Times New Roman" w:cs="Times New Roman"/>
          <w:iCs/>
          <w:sz w:val="24"/>
          <w:szCs w:val="24"/>
          <w:vertAlign w:val="superscript"/>
          <w:lang w:eastAsia="en-GB"/>
        </w:rPr>
        <w:t>3</w:t>
      </w:r>
      <w:r w:rsidRPr="00FE4374">
        <w:rPr>
          <w:rFonts w:ascii="Times New Roman" w:eastAsia="Times New Roman" w:hAnsi="Times New Roman" w:cs="Times New Roman"/>
          <w:iCs/>
          <w:sz w:val="24"/>
          <w:szCs w:val="24"/>
          <w:lang w:eastAsia="en-GB"/>
        </w:rPr>
        <w:t>) = length (mm) × width^</w:t>
      </w:r>
      <w:r w:rsidRPr="00FE4374">
        <w:rPr>
          <w:rFonts w:ascii="Times New Roman" w:eastAsia="Times New Roman" w:hAnsi="Times New Roman" w:cs="Times New Roman"/>
          <w:iCs/>
          <w:sz w:val="24"/>
          <w:szCs w:val="24"/>
          <w:vertAlign w:val="superscript"/>
          <w:lang w:eastAsia="en-GB"/>
        </w:rPr>
        <w:t>2</w:t>
      </w:r>
      <w:r w:rsidRPr="00FE4374">
        <w:rPr>
          <w:rFonts w:ascii="Times New Roman" w:eastAsia="Times New Roman" w:hAnsi="Times New Roman" w:cs="Times New Roman"/>
          <w:iCs/>
          <w:sz w:val="24"/>
          <w:szCs w:val="24"/>
          <w:lang w:eastAsia="en-GB"/>
        </w:rPr>
        <w:t xml:space="preserve"> (mm</w:t>
      </w:r>
      <w:r w:rsidRPr="00FE4374">
        <w:rPr>
          <w:rFonts w:ascii="Times New Roman" w:eastAsia="Times New Roman" w:hAnsi="Times New Roman" w:cs="Times New Roman"/>
          <w:iCs/>
          <w:sz w:val="24"/>
          <w:szCs w:val="24"/>
          <w:vertAlign w:val="superscript"/>
          <w:lang w:eastAsia="en-GB"/>
        </w:rPr>
        <w:t>2</w:t>
      </w:r>
      <w:r w:rsidRPr="00FE4374">
        <w:rPr>
          <w:rFonts w:ascii="Times New Roman" w:eastAsia="Times New Roman" w:hAnsi="Times New Roman" w:cs="Times New Roman"/>
          <w:iCs/>
          <w:sz w:val="24"/>
          <w:szCs w:val="24"/>
          <w:lang w:eastAsia="en-GB"/>
        </w:rPr>
        <w:t>) / 2 where width was the shorter measurement.</w:t>
      </w:r>
    </w:p>
    <w:p w14:paraId="555C0889" w14:textId="77777777" w:rsidR="00A149C0" w:rsidRPr="00FE4374" w:rsidRDefault="00A149C0" w:rsidP="00A149C0">
      <w:pPr>
        <w:spacing w:after="120" w:line="360" w:lineRule="auto"/>
        <w:jc w:val="both"/>
        <w:rPr>
          <w:rFonts w:ascii="Times New Roman" w:eastAsia="Times New Roman" w:hAnsi="Times New Roman" w:cs="Times New Roman"/>
          <w:iCs/>
          <w:sz w:val="24"/>
          <w:szCs w:val="24"/>
          <w:lang w:eastAsia="en-GB"/>
        </w:rPr>
      </w:pPr>
      <w:r w:rsidRPr="00FE4374">
        <w:rPr>
          <w:rFonts w:ascii="Times New Roman" w:eastAsia="Times New Roman" w:hAnsi="Times New Roman" w:cs="Times New Roman"/>
          <w:iCs/>
          <w:sz w:val="24"/>
          <w:szCs w:val="24"/>
          <w:lang w:eastAsia="en-GB"/>
        </w:rPr>
        <w:t xml:space="preserve">The statistical significance in the difference in average tumor size between treatment groups and vehicle control group at the end of the study was assessed by Student’s </w:t>
      </w:r>
      <w:r w:rsidRPr="00FE4374">
        <w:rPr>
          <w:rFonts w:ascii="Times New Roman" w:eastAsia="Times New Roman" w:hAnsi="Times New Roman" w:cs="Times New Roman"/>
          <w:i/>
          <w:iCs/>
          <w:sz w:val="24"/>
          <w:szCs w:val="24"/>
          <w:lang w:eastAsia="en-GB"/>
        </w:rPr>
        <w:t>t</w:t>
      </w:r>
      <w:r w:rsidRPr="00FE4374">
        <w:rPr>
          <w:rFonts w:ascii="Times New Roman" w:eastAsia="Times New Roman" w:hAnsi="Times New Roman" w:cs="Times New Roman"/>
          <w:iCs/>
          <w:sz w:val="24"/>
          <w:szCs w:val="24"/>
          <w:lang w:eastAsia="en-GB"/>
        </w:rPr>
        <w:t xml:space="preserve"> test. Percentage tumor-growth inhibition was calculated by the formula: </w:t>
      </w:r>
    </w:p>
    <w:p w14:paraId="46C0658F" w14:textId="77777777" w:rsidR="00A149C0" w:rsidRPr="00FE4374" w:rsidRDefault="00A149C0" w:rsidP="00A149C0">
      <w:pPr>
        <w:spacing w:after="120" w:line="360" w:lineRule="auto"/>
        <w:jc w:val="both"/>
        <w:rPr>
          <w:rFonts w:ascii="Times New Roman" w:eastAsia="Times New Roman" w:hAnsi="Times New Roman" w:cs="Times New Roman"/>
          <w:iCs/>
          <w:sz w:val="24"/>
          <w:szCs w:val="24"/>
          <w:lang w:eastAsia="en-GB"/>
        </w:rPr>
      </w:pPr>
      <w:r w:rsidRPr="00FE4374">
        <w:rPr>
          <w:rFonts w:ascii="Times New Roman" w:eastAsia="Times New Roman" w:hAnsi="Times New Roman" w:cs="Times New Roman"/>
          <w:iCs/>
          <w:sz w:val="24"/>
          <w:szCs w:val="24"/>
          <w:lang w:eastAsia="en-GB"/>
        </w:rPr>
        <w:t>TGI = (1-(TVtx Day x - TVtx Initial) / (TVveh Day x - TVveh Initial)) *100,</w:t>
      </w:r>
    </w:p>
    <w:p w14:paraId="5E04E71B" w14:textId="77777777" w:rsidR="00A149C0" w:rsidRPr="00FE4374" w:rsidRDefault="00A149C0" w:rsidP="00A149C0">
      <w:pPr>
        <w:spacing w:after="120" w:line="360" w:lineRule="auto"/>
        <w:jc w:val="both"/>
        <w:rPr>
          <w:rFonts w:ascii="Times New Roman" w:eastAsia="Times New Roman" w:hAnsi="Times New Roman" w:cs="Times New Roman"/>
          <w:iCs/>
          <w:sz w:val="24"/>
          <w:szCs w:val="24"/>
          <w:lang w:eastAsia="en-GB"/>
        </w:rPr>
      </w:pPr>
      <w:r w:rsidRPr="00FE4374">
        <w:rPr>
          <w:rFonts w:ascii="Times New Roman" w:eastAsia="Times New Roman" w:hAnsi="Times New Roman" w:cs="Times New Roman"/>
          <w:iCs/>
          <w:sz w:val="24"/>
          <w:szCs w:val="24"/>
          <w:lang w:eastAsia="en-GB"/>
        </w:rPr>
        <w:t xml:space="preserve"> </w:t>
      </w:r>
      <w:proofErr w:type="gramStart"/>
      <w:r w:rsidRPr="00FE4374">
        <w:rPr>
          <w:rFonts w:ascii="Times New Roman" w:eastAsia="Times New Roman" w:hAnsi="Times New Roman" w:cs="Times New Roman"/>
          <w:iCs/>
          <w:sz w:val="24"/>
          <w:szCs w:val="24"/>
          <w:lang w:eastAsia="en-GB"/>
        </w:rPr>
        <w:t>where</w:t>
      </w:r>
      <w:proofErr w:type="gramEnd"/>
      <w:r w:rsidRPr="00FE4374">
        <w:rPr>
          <w:rFonts w:ascii="Times New Roman" w:eastAsia="Times New Roman" w:hAnsi="Times New Roman" w:cs="Times New Roman"/>
          <w:iCs/>
          <w:sz w:val="24"/>
          <w:szCs w:val="24"/>
          <w:lang w:eastAsia="en-GB"/>
        </w:rPr>
        <w:t xml:space="preserve"> TV = Tumour volume, tx = treatment arm, veh = vehicle arm</w:t>
      </w:r>
    </w:p>
    <w:p w14:paraId="1EE6D30D" w14:textId="77777777" w:rsidR="00A149C0" w:rsidRPr="00FE4374" w:rsidRDefault="00A149C0" w:rsidP="00815068">
      <w:pPr>
        <w:spacing w:after="120" w:line="360" w:lineRule="auto"/>
        <w:jc w:val="both"/>
        <w:rPr>
          <w:rFonts w:ascii="Times New Roman" w:eastAsia="Times New Roman" w:hAnsi="Times New Roman" w:cs="Times New Roman"/>
          <w:iCs/>
          <w:sz w:val="24"/>
          <w:szCs w:val="24"/>
          <w:lang w:eastAsia="en-GB"/>
        </w:rPr>
      </w:pPr>
    </w:p>
    <w:p w14:paraId="490A9515" w14:textId="3C56B028" w:rsidR="008757D4" w:rsidRPr="00FE4374" w:rsidRDefault="008757D4" w:rsidP="00815068">
      <w:pPr>
        <w:spacing w:after="120" w:line="360" w:lineRule="auto"/>
        <w:jc w:val="both"/>
        <w:rPr>
          <w:rFonts w:ascii="Times New Roman" w:eastAsia="Times New Roman" w:hAnsi="Times New Roman" w:cs="Times New Roman"/>
          <w:i/>
          <w:sz w:val="24"/>
          <w:szCs w:val="24"/>
          <w:lang w:eastAsia="en-GB"/>
        </w:rPr>
      </w:pPr>
      <w:r w:rsidRPr="00FE4374">
        <w:rPr>
          <w:rFonts w:ascii="Times New Roman" w:eastAsia="Times New Roman" w:hAnsi="Times New Roman" w:cs="Times New Roman"/>
          <w:i/>
          <w:sz w:val="24"/>
          <w:szCs w:val="24"/>
          <w:lang w:eastAsia="en-GB"/>
        </w:rPr>
        <w:t>In vivo target engagement</w:t>
      </w:r>
    </w:p>
    <w:p w14:paraId="2D4F3719" w14:textId="56E25E1C" w:rsidR="008757D4" w:rsidRPr="00FE4374" w:rsidRDefault="008757D4"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lastRenderedPageBreak/>
        <w:t xml:space="preserve">Tumor xenografts were established by subcutaneous injection in the right flank of </w:t>
      </w:r>
      <w:r w:rsidR="00CB4F6A" w:rsidRPr="00FE4374">
        <w:rPr>
          <w:rFonts w:ascii="Times New Roman" w:eastAsia="Times New Roman" w:hAnsi="Times New Roman" w:cs="Times New Roman"/>
          <w:sz w:val="24"/>
          <w:szCs w:val="24"/>
          <w:lang w:eastAsia="en-GB"/>
        </w:rPr>
        <w:t xml:space="preserve">NCr nude, approximately 6 weeks old, with </w:t>
      </w:r>
      <w:r w:rsidRPr="00FE4374">
        <w:rPr>
          <w:rFonts w:ascii="Times New Roman" w:eastAsia="Times New Roman" w:hAnsi="Times New Roman" w:cs="Times New Roman"/>
          <w:sz w:val="24"/>
          <w:szCs w:val="24"/>
          <w:lang w:eastAsia="en-GB"/>
        </w:rPr>
        <w:t>1x10</w:t>
      </w:r>
      <w:r w:rsidRPr="00FE4374">
        <w:rPr>
          <w:rFonts w:ascii="Times New Roman" w:eastAsia="Times New Roman" w:hAnsi="Times New Roman" w:cs="Times New Roman"/>
          <w:sz w:val="24"/>
          <w:szCs w:val="24"/>
          <w:vertAlign w:val="superscript"/>
          <w:lang w:eastAsia="en-GB"/>
        </w:rPr>
        <w:t>6</w:t>
      </w:r>
      <w:r w:rsidRPr="00FE4374">
        <w:rPr>
          <w:rFonts w:ascii="Times New Roman" w:eastAsia="Times New Roman" w:hAnsi="Times New Roman" w:cs="Times New Roman"/>
          <w:sz w:val="24"/>
          <w:szCs w:val="24"/>
          <w:lang w:eastAsia="en-GB"/>
        </w:rPr>
        <w:t xml:space="preserve"> tumor cells. Once tumor volume exceeded 100 mm</w:t>
      </w:r>
      <w:r w:rsidRPr="00FE4374">
        <w:rPr>
          <w:rFonts w:ascii="Times New Roman" w:eastAsia="Times New Roman" w:hAnsi="Times New Roman" w:cs="Times New Roman"/>
          <w:sz w:val="24"/>
          <w:szCs w:val="24"/>
          <w:vertAlign w:val="superscript"/>
          <w:lang w:eastAsia="en-GB"/>
        </w:rPr>
        <w:t>3</w:t>
      </w:r>
      <w:r w:rsidRPr="00FE4374">
        <w:rPr>
          <w:rFonts w:ascii="Times New Roman" w:eastAsia="Times New Roman" w:hAnsi="Times New Roman" w:cs="Times New Roman"/>
          <w:sz w:val="24"/>
          <w:szCs w:val="24"/>
          <w:lang w:eastAsia="en-GB"/>
        </w:rPr>
        <w:t xml:space="preserve"> 150 mm</w:t>
      </w:r>
      <w:r w:rsidRPr="00FE4374">
        <w:rPr>
          <w:rFonts w:ascii="Times New Roman" w:eastAsia="Times New Roman" w:hAnsi="Times New Roman" w:cs="Times New Roman"/>
          <w:sz w:val="24"/>
          <w:szCs w:val="24"/>
          <w:vertAlign w:val="superscript"/>
          <w:lang w:eastAsia="en-GB"/>
        </w:rPr>
        <w:t>3</w:t>
      </w:r>
      <w:r w:rsidRPr="00FE4374">
        <w:rPr>
          <w:rFonts w:ascii="Times New Roman" w:eastAsia="Times New Roman" w:hAnsi="Times New Roman" w:cs="Times New Roman"/>
          <w:sz w:val="24"/>
          <w:szCs w:val="24"/>
          <w:lang w:eastAsia="en-GB"/>
        </w:rPr>
        <w:t xml:space="preserve"> in size, mice were treated intraperitoneally with 25 mg/kg of either 10D1 or vehicle control (PBS) as indicated. Tumors were measured twice weekly using an electronic calliper and tumor volume (mm3) was calculated with the formula:</w:t>
      </w:r>
    </w:p>
    <w:p w14:paraId="4FAFAFA1" w14:textId="77777777" w:rsidR="00B66C99" w:rsidRPr="00FE4374" w:rsidRDefault="008757D4" w:rsidP="00815068">
      <w:pPr>
        <w:spacing w:after="120" w:line="360" w:lineRule="auto"/>
        <w:jc w:val="both"/>
        <w:rPr>
          <w:rFonts w:ascii="Times New Roman" w:eastAsia="Times New Roman" w:hAnsi="Times New Roman" w:cs="Times New Roman"/>
          <w:sz w:val="24"/>
          <w:szCs w:val="24"/>
          <w:lang w:eastAsia="en-GB"/>
        </w:rPr>
      </w:pPr>
      <w:proofErr w:type="gramStart"/>
      <w:r w:rsidRPr="00FE4374">
        <w:rPr>
          <w:rFonts w:ascii="Times New Roman" w:eastAsia="Times New Roman" w:hAnsi="Times New Roman" w:cs="Times New Roman"/>
          <w:sz w:val="24"/>
          <w:szCs w:val="24"/>
          <w:lang w:eastAsia="en-GB"/>
        </w:rPr>
        <w:t>volume</w:t>
      </w:r>
      <w:proofErr w:type="gramEnd"/>
      <w:r w:rsidRPr="00FE4374">
        <w:rPr>
          <w:rFonts w:ascii="Times New Roman" w:eastAsia="Times New Roman" w:hAnsi="Times New Roman" w:cs="Times New Roman"/>
          <w:sz w:val="24"/>
          <w:szCs w:val="24"/>
          <w:lang w:eastAsia="en-GB"/>
        </w:rPr>
        <w:t xml:space="preserve"> (mm</w:t>
      </w:r>
      <w:r w:rsidRPr="00FE4374">
        <w:rPr>
          <w:rFonts w:ascii="Times New Roman" w:eastAsia="Times New Roman" w:hAnsi="Times New Roman" w:cs="Times New Roman"/>
          <w:sz w:val="24"/>
          <w:szCs w:val="24"/>
          <w:vertAlign w:val="superscript"/>
          <w:lang w:eastAsia="en-GB"/>
        </w:rPr>
        <w:t>3</w:t>
      </w:r>
      <w:r w:rsidRPr="00FE4374">
        <w:rPr>
          <w:rFonts w:ascii="Times New Roman" w:eastAsia="Times New Roman" w:hAnsi="Times New Roman" w:cs="Times New Roman"/>
          <w:sz w:val="24"/>
          <w:szCs w:val="24"/>
          <w:lang w:eastAsia="en-GB"/>
        </w:rPr>
        <w:t>) = length (mm) × width^2 (mm</w:t>
      </w:r>
      <w:r w:rsidRPr="00FE4374">
        <w:rPr>
          <w:rFonts w:ascii="Times New Roman" w:eastAsia="Times New Roman" w:hAnsi="Times New Roman" w:cs="Times New Roman"/>
          <w:sz w:val="24"/>
          <w:szCs w:val="24"/>
          <w:vertAlign w:val="superscript"/>
          <w:lang w:eastAsia="en-GB"/>
        </w:rPr>
        <w:t>2</w:t>
      </w:r>
      <w:r w:rsidRPr="00FE4374">
        <w:rPr>
          <w:rFonts w:ascii="Times New Roman" w:eastAsia="Times New Roman" w:hAnsi="Times New Roman" w:cs="Times New Roman"/>
          <w:sz w:val="24"/>
          <w:szCs w:val="24"/>
          <w:lang w:eastAsia="en-GB"/>
        </w:rPr>
        <w:t>) / 2 where width was the shorter measurement.</w:t>
      </w:r>
    </w:p>
    <w:p w14:paraId="6363AADC" w14:textId="30D337FB" w:rsidR="008757D4" w:rsidRPr="00FE4374" w:rsidRDefault="008757D4" w:rsidP="00815068">
      <w:pPr>
        <w:spacing w:after="120" w:line="360" w:lineRule="auto"/>
        <w:jc w:val="both"/>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t>Once the volume of tumor in the vehicle arm exceeded 600 mm</w:t>
      </w:r>
      <w:r w:rsidRPr="00FE4374">
        <w:rPr>
          <w:rFonts w:ascii="Times New Roman" w:eastAsia="Times New Roman" w:hAnsi="Times New Roman" w:cs="Times New Roman"/>
          <w:sz w:val="24"/>
          <w:szCs w:val="24"/>
          <w:vertAlign w:val="superscript"/>
          <w:lang w:eastAsia="en-GB"/>
        </w:rPr>
        <w:t>3</w:t>
      </w:r>
      <w:r w:rsidRPr="00FE4374">
        <w:rPr>
          <w:rFonts w:ascii="Times New Roman" w:eastAsia="Times New Roman" w:hAnsi="Times New Roman" w:cs="Times New Roman"/>
          <w:sz w:val="24"/>
          <w:szCs w:val="24"/>
          <w:lang w:eastAsia="en-GB"/>
        </w:rPr>
        <w:t xml:space="preserve"> the tumors from each arm were harvested and snap frozen using liquid nitrogen and homogenized using motor in presence of lysis buffer. </w:t>
      </w:r>
      <w:proofErr w:type="gramStart"/>
      <w:r w:rsidRPr="00FE4374">
        <w:rPr>
          <w:rFonts w:ascii="Times New Roman" w:eastAsia="Times New Roman" w:hAnsi="Times New Roman" w:cs="Times New Roman"/>
          <w:sz w:val="24"/>
          <w:szCs w:val="24"/>
          <w:lang w:eastAsia="en-GB"/>
        </w:rPr>
        <w:t>Protein extracted from tumors were</w:t>
      </w:r>
      <w:proofErr w:type="gramEnd"/>
      <w:r w:rsidRPr="00FE4374">
        <w:rPr>
          <w:rFonts w:ascii="Times New Roman" w:eastAsia="Times New Roman" w:hAnsi="Times New Roman" w:cs="Times New Roman"/>
          <w:sz w:val="24"/>
          <w:szCs w:val="24"/>
          <w:lang w:eastAsia="en-GB"/>
        </w:rPr>
        <w:t xml:space="preserve"> quantified using standard Bradford protein assay. Protein samples (50 </w:t>
      </w:r>
      <w:r w:rsidR="007F4F4F" w:rsidRPr="00FE4374">
        <w:rPr>
          <w:rFonts w:ascii="Times New Roman" w:eastAsia="Times New Roman" w:hAnsi="Times New Roman" w:cs="Arial"/>
          <w:sz w:val="24"/>
          <w:szCs w:val="24"/>
          <w:lang w:eastAsia="en-GB"/>
        </w:rPr>
        <w:t>μ</w:t>
      </w:r>
      <w:r w:rsidRPr="00FE4374">
        <w:rPr>
          <w:rFonts w:ascii="Times New Roman" w:eastAsia="Times New Roman" w:hAnsi="Times New Roman" w:cs="Times New Roman"/>
          <w:sz w:val="24"/>
          <w:szCs w:val="24"/>
          <w:lang w:eastAsia="en-GB"/>
        </w:rPr>
        <w:t>g) were fractionated by SDS-PAGE and transferred to nitrocellulose membrane. Membranes were blocked and immunoblotted with the indicated antibodies</w:t>
      </w:r>
      <w:r w:rsidR="009E6B78" w:rsidRPr="00FE4374">
        <w:rPr>
          <w:rFonts w:ascii="Times New Roman" w:eastAsia="Times New Roman" w:hAnsi="Times New Roman" w:cs="Times New Roman"/>
          <w:sz w:val="24"/>
          <w:szCs w:val="24"/>
          <w:lang w:eastAsia="en-GB"/>
        </w:rPr>
        <w:t xml:space="preserve"> and</w:t>
      </w:r>
      <w:r w:rsidRPr="00FE4374">
        <w:rPr>
          <w:rFonts w:ascii="Times New Roman" w:eastAsia="Times New Roman" w:hAnsi="Times New Roman" w:cs="Times New Roman"/>
          <w:sz w:val="24"/>
          <w:szCs w:val="24"/>
          <w:lang w:eastAsia="en-GB"/>
        </w:rPr>
        <w:t xml:space="preserve"> </w:t>
      </w:r>
      <w:r w:rsidR="00606B42" w:rsidRPr="00FE4374">
        <w:rPr>
          <w:rFonts w:ascii="Times New Roman" w:eastAsia="Times New Roman" w:hAnsi="Times New Roman" w:cs="Times New Roman"/>
          <w:sz w:val="24"/>
          <w:szCs w:val="24"/>
          <w:lang w:eastAsia="en-GB"/>
        </w:rPr>
        <w:t xml:space="preserve">Goat anti-human IgG Fc-HRP antibody (Abcam, #ab97225) then were developed </w:t>
      </w:r>
      <w:r w:rsidR="009E6B78" w:rsidRPr="00FE4374">
        <w:rPr>
          <w:rFonts w:ascii="Times New Roman" w:eastAsia="Times New Roman" w:hAnsi="Times New Roman" w:cs="Times New Roman"/>
          <w:sz w:val="24"/>
          <w:szCs w:val="24"/>
          <w:lang w:eastAsia="en-GB"/>
        </w:rPr>
        <w:t xml:space="preserve">and </w:t>
      </w:r>
      <w:r w:rsidRPr="00FE4374">
        <w:rPr>
          <w:rFonts w:ascii="Times New Roman" w:eastAsia="Times New Roman" w:hAnsi="Times New Roman" w:cs="Times New Roman"/>
          <w:sz w:val="24"/>
          <w:szCs w:val="24"/>
          <w:lang w:eastAsia="en-GB"/>
        </w:rPr>
        <w:t>visualized with Clarity Western ECL substrate</w:t>
      </w:r>
      <w:r w:rsidR="00606B42" w:rsidRPr="00FE4374">
        <w:rPr>
          <w:rFonts w:ascii="Times New Roman" w:eastAsia="Times New Roman" w:hAnsi="Times New Roman" w:cs="Times New Roman"/>
          <w:sz w:val="24"/>
          <w:szCs w:val="24"/>
          <w:lang w:eastAsia="en-GB"/>
        </w:rPr>
        <w:t xml:space="preserve"> (Bio-Rad)</w:t>
      </w:r>
      <w:r w:rsidR="009E6B78" w:rsidRPr="00FE4374">
        <w:rPr>
          <w:rFonts w:ascii="Times New Roman" w:eastAsia="Times New Roman" w:hAnsi="Times New Roman" w:cs="Times New Roman"/>
          <w:sz w:val="24"/>
          <w:szCs w:val="24"/>
          <w:lang w:eastAsia="en-GB"/>
        </w:rPr>
        <w:t xml:space="preserve"> and </w:t>
      </w:r>
      <w:r w:rsidR="00606B42" w:rsidRPr="00FE4374">
        <w:rPr>
          <w:rFonts w:ascii="Times New Roman" w:eastAsia="Times New Roman" w:hAnsi="Times New Roman" w:cs="Times New Roman"/>
          <w:sz w:val="24"/>
          <w:szCs w:val="24"/>
          <w:lang w:eastAsia="en-GB"/>
        </w:rPr>
        <w:t>S</w:t>
      </w:r>
      <w:r w:rsidR="009E6B78" w:rsidRPr="00FE4374">
        <w:rPr>
          <w:rFonts w:ascii="Times New Roman" w:eastAsia="Times New Roman" w:hAnsi="Times New Roman" w:cs="Times New Roman"/>
          <w:sz w:val="24"/>
          <w:szCs w:val="24"/>
          <w:lang w:eastAsia="en-GB"/>
        </w:rPr>
        <w:t>yngene gel doc</w:t>
      </w:r>
      <w:r w:rsidR="00606B42" w:rsidRPr="00FE4374">
        <w:rPr>
          <w:rFonts w:ascii="Times New Roman" w:eastAsia="Times New Roman" w:hAnsi="Times New Roman" w:cs="Times New Roman"/>
          <w:sz w:val="24"/>
          <w:szCs w:val="24"/>
          <w:lang w:eastAsia="en-GB"/>
        </w:rPr>
        <w:t xml:space="preserve"> (ThermoFisher)</w:t>
      </w:r>
      <w:r w:rsidRPr="00FE4374">
        <w:rPr>
          <w:rFonts w:ascii="Times New Roman" w:eastAsia="Times New Roman" w:hAnsi="Times New Roman" w:cs="Times New Roman"/>
          <w:sz w:val="24"/>
          <w:szCs w:val="24"/>
          <w:lang w:eastAsia="en-GB"/>
        </w:rPr>
        <w:t>. The blots were quantified using densiometric analysis and data was normalized to beta actin.</w:t>
      </w:r>
    </w:p>
    <w:p w14:paraId="7B1F5450" w14:textId="35B48397" w:rsidR="004A5D29" w:rsidRPr="00FE4374" w:rsidRDefault="004A5D29" w:rsidP="00815068">
      <w:pPr>
        <w:spacing w:line="360" w:lineRule="auto"/>
        <w:rPr>
          <w:rFonts w:ascii="Times New Roman" w:eastAsia="Times New Roman" w:hAnsi="Times New Roman" w:cs="Times New Roman"/>
          <w:sz w:val="24"/>
          <w:szCs w:val="24"/>
          <w:lang w:eastAsia="en-GB"/>
        </w:rPr>
      </w:pPr>
      <w:r w:rsidRPr="00FE4374">
        <w:rPr>
          <w:rFonts w:ascii="Times New Roman" w:eastAsia="Times New Roman" w:hAnsi="Times New Roman" w:cs="Times New Roman"/>
          <w:sz w:val="24"/>
          <w:szCs w:val="24"/>
          <w:lang w:eastAsia="en-GB"/>
        </w:rPr>
        <w:br w:type="page"/>
      </w:r>
    </w:p>
    <w:p w14:paraId="689E3F91" w14:textId="77777777" w:rsidR="004A5D29" w:rsidRPr="00FE4374" w:rsidRDefault="004A5D29" w:rsidP="004A5D29">
      <w:pPr>
        <w:pStyle w:val="Heading1"/>
        <w:rPr>
          <w:rFonts w:ascii="Times New Roman" w:hAnsi="Times New Roman"/>
          <w:sz w:val="24"/>
          <w:szCs w:val="24"/>
        </w:rPr>
      </w:pPr>
      <w:r w:rsidRPr="00FE4374">
        <w:lastRenderedPageBreak/>
        <w:t>Supplemental References</w:t>
      </w:r>
    </w:p>
    <w:sdt>
      <w:sdtPr>
        <w:rPr>
          <w:rFonts w:ascii="Times New Roman" w:hAnsi="Times New Roman" w:cs="Times New Roman"/>
          <w:sz w:val="24"/>
          <w:szCs w:val="24"/>
        </w:rPr>
        <w:tag w:val="bibliography"/>
        <w:id w:val="1978420019"/>
        <w:placeholder>
          <w:docPart w:val="8129721766C25C43BE3388FA9F802D89"/>
        </w:placeholder>
      </w:sdtPr>
      <w:sdtEndPr/>
      <w:sdtContent>
        <w:p w14:paraId="3EF48391" w14:textId="77777777" w:rsidR="00FF014B" w:rsidRPr="00FE4374" w:rsidRDefault="004A5D29" w:rsidP="004A5D29">
          <w:pPr>
            <w:rPr>
              <w:rStyle w:val="csl-right-inline"/>
              <w:rFonts w:ascii="Times New Roman" w:eastAsia="Times New Roman" w:hAnsi="Times New Roman" w:cs="Times New Roman"/>
              <w:sz w:val="24"/>
              <w:szCs w:val="24"/>
            </w:rPr>
          </w:pP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1. </w:t>
          </w:r>
          <w:r w:rsidRPr="00FE4374">
            <w:rPr>
              <w:rStyle w:val="csl-right-inline"/>
              <w:rFonts w:ascii="Times New Roman" w:eastAsia="Times New Roman" w:hAnsi="Times New Roman" w:cs="Times New Roman"/>
              <w:sz w:val="24"/>
              <w:szCs w:val="24"/>
            </w:rPr>
            <w:t>Cho H-S, Leahy DJ. Structure of the Extracellular Region of HER3 Reveals an Interdomain Tether. Science. 2002</w:t>
          </w:r>
          <w:proofErr w:type="gramStart"/>
          <w:r w:rsidRPr="00FE4374">
            <w:rPr>
              <w:rStyle w:val="csl-right-inline"/>
              <w:rFonts w:ascii="Times New Roman" w:eastAsia="Times New Roman" w:hAnsi="Times New Roman" w:cs="Times New Roman"/>
              <w:sz w:val="24"/>
              <w:szCs w:val="24"/>
            </w:rPr>
            <w:t>;297:1330</w:t>
          </w:r>
          <w:proofErr w:type="gramEnd"/>
          <w:r w:rsidRPr="00FE4374">
            <w:rPr>
              <w:rStyle w:val="csl-right-inline"/>
              <w:rFonts w:ascii="Times New Roman" w:eastAsia="Times New Roman" w:hAnsi="Times New Roman" w:cs="Times New Roman"/>
              <w:sz w:val="24"/>
              <w:szCs w:val="24"/>
            </w:rPr>
            <w:t xml:space="preserve">–3.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2. </w:t>
          </w:r>
          <w:r w:rsidRPr="00FE4374">
            <w:rPr>
              <w:rStyle w:val="csl-right-inline"/>
              <w:rFonts w:ascii="Times New Roman" w:eastAsia="Times New Roman" w:hAnsi="Times New Roman" w:cs="Times New Roman"/>
              <w:sz w:val="24"/>
              <w:szCs w:val="24"/>
            </w:rPr>
            <w:t>Berman HM, Westbrook J, Feng Z, Gilliland G, Bhat T, Weissig H, et al. The Protein Data Bank. Nucleic Acids Res. 2000</w:t>
          </w:r>
          <w:proofErr w:type="gramStart"/>
          <w:r w:rsidRPr="00FE4374">
            <w:rPr>
              <w:rStyle w:val="csl-right-inline"/>
              <w:rFonts w:ascii="Times New Roman" w:eastAsia="Times New Roman" w:hAnsi="Times New Roman" w:cs="Times New Roman"/>
              <w:sz w:val="24"/>
              <w:szCs w:val="24"/>
            </w:rPr>
            <w:t>;28:235</w:t>
          </w:r>
          <w:proofErr w:type="gramEnd"/>
          <w:r w:rsidRPr="00FE4374">
            <w:rPr>
              <w:rStyle w:val="csl-right-inline"/>
              <w:rFonts w:ascii="Times New Roman" w:eastAsia="Times New Roman" w:hAnsi="Times New Roman" w:cs="Times New Roman"/>
              <w:sz w:val="24"/>
              <w:szCs w:val="24"/>
            </w:rPr>
            <w:t xml:space="preserve">–42.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3. </w:t>
          </w:r>
          <w:r w:rsidRPr="00FE4374">
            <w:rPr>
              <w:rStyle w:val="csl-right-inline"/>
              <w:rFonts w:ascii="Times New Roman" w:eastAsia="Times New Roman" w:hAnsi="Times New Roman" w:cs="Times New Roman"/>
              <w:sz w:val="24"/>
              <w:szCs w:val="24"/>
            </w:rPr>
            <w:t xml:space="preserve">Kelley LA, Mezulis S, Yates CM, Wass MN, Sternberg MJ. </w:t>
          </w:r>
          <w:proofErr w:type="gramStart"/>
          <w:r w:rsidRPr="00FE4374">
            <w:rPr>
              <w:rStyle w:val="csl-right-inline"/>
              <w:rFonts w:ascii="Times New Roman" w:eastAsia="Times New Roman" w:hAnsi="Times New Roman" w:cs="Times New Roman"/>
              <w:sz w:val="24"/>
              <w:szCs w:val="24"/>
            </w:rPr>
            <w:t>The Phyre2 web portal for protein modeling, prediction and analysis.</w:t>
          </w:r>
          <w:proofErr w:type="gramEnd"/>
          <w:r w:rsidRPr="00FE4374">
            <w:rPr>
              <w:rStyle w:val="csl-right-inline"/>
              <w:rFonts w:ascii="Times New Roman" w:eastAsia="Times New Roman" w:hAnsi="Times New Roman" w:cs="Times New Roman"/>
              <w:sz w:val="24"/>
              <w:szCs w:val="24"/>
            </w:rPr>
            <w:t xml:space="preserve"> Nat Protoc. 2015</w:t>
          </w:r>
          <w:proofErr w:type="gramStart"/>
          <w:r w:rsidRPr="00FE4374">
            <w:rPr>
              <w:rStyle w:val="csl-right-inline"/>
              <w:rFonts w:ascii="Times New Roman" w:eastAsia="Times New Roman" w:hAnsi="Times New Roman" w:cs="Times New Roman"/>
              <w:sz w:val="24"/>
              <w:szCs w:val="24"/>
            </w:rPr>
            <w:t>;10:845</w:t>
          </w:r>
          <w:proofErr w:type="gramEnd"/>
          <w:r w:rsidRPr="00FE4374">
            <w:rPr>
              <w:rStyle w:val="csl-right-inline"/>
              <w:rFonts w:ascii="Times New Roman" w:eastAsia="Times New Roman" w:hAnsi="Times New Roman" w:cs="Times New Roman"/>
              <w:sz w:val="24"/>
              <w:szCs w:val="24"/>
            </w:rPr>
            <w:t xml:space="preserve">–58.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4. </w:t>
          </w:r>
          <w:r w:rsidRPr="00FE4374">
            <w:rPr>
              <w:rStyle w:val="csl-right-inline"/>
              <w:rFonts w:ascii="Times New Roman" w:eastAsia="Times New Roman" w:hAnsi="Times New Roman" w:cs="Times New Roman"/>
              <w:sz w:val="24"/>
              <w:szCs w:val="24"/>
            </w:rPr>
            <w:t>Lu C, Mi L-Z, Grey MJ, Zhu J, Graef E, Yokoyama S, et al. Structural Evidence for Loose Linkage between Ligand Binding and Kinase Activation in the Epidermal Growth Factor Receptor</w:t>
          </w:r>
          <w:r w:rsidRPr="00FE4374">
            <w:rPr>
              <w:rStyle w:val="csl-right-inline"/>
              <w:rFonts w:ascii="Lucida Grande" w:eastAsia="Times New Roman" w:hAnsi="Lucida Grande" w:cs="Lucida Grande"/>
              <w:sz w:val="24"/>
              <w:szCs w:val="24"/>
            </w:rPr>
            <w:t>▿</w:t>
          </w:r>
          <w:r w:rsidRPr="00FE4374">
            <w:rPr>
              <w:rStyle w:val="csl-right-inline"/>
              <w:rFonts w:ascii="Times New Roman" w:eastAsia="Times New Roman" w:hAnsi="Times New Roman" w:cs="Times New Roman"/>
              <w:sz w:val="24"/>
              <w:szCs w:val="24"/>
            </w:rPr>
            <w:t>. Mol Cell Biol. 2010</w:t>
          </w:r>
          <w:proofErr w:type="gramStart"/>
          <w:r w:rsidRPr="00FE4374">
            <w:rPr>
              <w:rStyle w:val="csl-right-inline"/>
              <w:rFonts w:ascii="Times New Roman" w:eastAsia="Times New Roman" w:hAnsi="Times New Roman" w:cs="Times New Roman"/>
              <w:sz w:val="24"/>
              <w:szCs w:val="24"/>
            </w:rPr>
            <w:t>;30:5432</w:t>
          </w:r>
          <w:proofErr w:type="gramEnd"/>
          <w:r w:rsidRPr="00FE4374">
            <w:rPr>
              <w:rStyle w:val="csl-right-inline"/>
              <w:rFonts w:ascii="Times New Roman" w:eastAsia="Times New Roman" w:hAnsi="Times New Roman" w:cs="Times New Roman"/>
              <w:sz w:val="24"/>
              <w:szCs w:val="24"/>
            </w:rPr>
            <w:t xml:space="preserve">–43.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5. </w:t>
          </w:r>
          <w:r w:rsidRPr="00FE4374">
            <w:rPr>
              <w:rStyle w:val="csl-right-inline"/>
              <w:rFonts w:ascii="Times New Roman" w:eastAsia="Times New Roman" w:hAnsi="Times New Roman" w:cs="Times New Roman"/>
              <w:sz w:val="24"/>
              <w:szCs w:val="24"/>
            </w:rPr>
            <w:t>Pettersen EF, Goddard TD, Huang CC, Couch GS, Greenblatt DM, Meng EC, et al. UCSF Chimera—A visualization system for exploratory research and analysis. J Comput Chem. 2004</w:t>
          </w:r>
          <w:proofErr w:type="gramStart"/>
          <w:r w:rsidRPr="00FE4374">
            <w:rPr>
              <w:rStyle w:val="csl-right-inline"/>
              <w:rFonts w:ascii="Times New Roman" w:eastAsia="Times New Roman" w:hAnsi="Times New Roman" w:cs="Times New Roman"/>
              <w:sz w:val="24"/>
              <w:szCs w:val="24"/>
            </w:rPr>
            <w:t>;25:1605</w:t>
          </w:r>
          <w:proofErr w:type="gramEnd"/>
          <w:r w:rsidRPr="00FE4374">
            <w:rPr>
              <w:rStyle w:val="csl-right-inline"/>
              <w:rFonts w:ascii="Times New Roman" w:eastAsia="Times New Roman" w:hAnsi="Times New Roman" w:cs="Times New Roman"/>
              <w:sz w:val="24"/>
              <w:szCs w:val="24"/>
            </w:rPr>
            <w:t xml:space="preserve">–12.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6. </w:t>
          </w:r>
          <w:r w:rsidRPr="00FE4374">
            <w:rPr>
              <w:rStyle w:val="csl-right-inline"/>
              <w:rFonts w:ascii="Times New Roman" w:eastAsia="Times New Roman" w:hAnsi="Times New Roman" w:cs="Times New Roman"/>
              <w:sz w:val="24"/>
              <w:szCs w:val="24"/>
            </w:rPr>
            <w:t xml:space="preserve">Krebber A, Bornhauser S, Burmester J, Honegger A, Willuda J, Bosshard H, et al. Reliable cloning of functional antibody variable domains from hybridomas and spleen cell repertoires employing a reengineered phage display system. </w:t>
          </w:r>
          <w:proofErr w:type="gramStart"/>
          <w:r w:rsidRPr="00FE4374">
            <w:rPr>
              <w:rStyle w:val="csl-right-inline"/>
              <w:rFonts w:ascii="Times New Roman" w:eastAsia="Times New Roman" w:hAnsi="Times New Roman" w:cs="Times New Roman"/>
              <w:sz w:val="24"/>
              <w:szCs w:val="24"/>
            </w:rPr>
            <w:t>J Immunol Methods.</w:t>
          </w:r>
          <w:proofErr w:type="gramEnd"/>
          <w:r w:rsidRPr="00FE4374">
            <w:rPr>
              <w:rStyle w:val="csl-right-inline"/>
              <w:rFonts w:ascii="Times New Roman" w:eastAsia="Times New Roman" w:hAnsi="Times New Roman" w:cs="Times New Roman"/>
              <w:sz w:val="24"/>
              <w:szCs w:val="24"/>
            </w:rPr>
            <w:t xml:space="preserve"> 1997</w:t>
          </w:r>
          <w:proofErr w:type="gramStart"/>
          <w:r w:rsidRPr="00FE4374">
            <w:rPr>
              <w:rStyle w:val="csl-right-inline"/>
              <w:rFonts w:ascii="Times New Roman" w:eastAsia="Times New Roman" w:hAnsi="Times New Roman" w:cs="Times New Roman"/>
              <w:sz w:val="24"/>
              <w:szCs w:val="24"/>
            </w:rPr>
            <w:t>;201:35</w:t>
          </w:r>
          <w:proofErr w:type="gramEnd"/>
          <w:r w:rsidRPr="00FE4374">
            <w:rPr>
              <w:rStyle w:val="csl-right-inline"/>
              <w:rFonts w:ascii="Times New Roman" w:eastAsia="Times New Roman" w:hAnsi="Times New Roman" w:cs="Times New Roman"/>
              <w:sz w:val="24"/>
              <w:szCs w:val="24"/>
            </w:rPr>
            <w:t xml:space="preserve">–55.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7. </w:t>
          </w:r>
          <w:r w:rsidRPr="00FE4374">
            <w:rPr>
              <w:rStyle w:val="csl-right-inline"/>
              <w:rFonts w:ascii="Times New Roman" w:eastAsia="Times New Roman" w:hAnsi="Times New Roman" w:cs="Times New Roman"/>
              <w:sz w:val="24"/>
              <w:szCs w:val="24"/>
            </w:rPr>
            <w:t xml:space="preserve">Wang X, Stollar BD. Human immunoglobulin variable region gene analysis by single cell RT-PCR. </w:t>
          </w:r>
          <w:proofErr w:type="gramStart"/>
          <w:r w:rsidRPr="00FE4374">
            <w:rPr>
              <w:rStyle w:val="csl-right-inline"/>
              <w:rFonts w:ascii="Times New Roman" w:eastAsia="Times New Roman" w:hAnsi="Times New Roman" w:cs="Times New Roman"/>
              <w:sz w:val="24"/>
              <w:szCs w:val="24"/>
            </w:rPr>
            <w:t>J Immunol Methods.</w:t>
          </w:r>
          <w:proofErr w:type="gramEnd"/>
          <w:r w:rsidRPr="00FE4374">
            <w:rPr>
              <w:rStyle w:val="csl-right-inline"/>
              <w:rFonts w:ascii="Times New Roman" w:eastAsia="Times New Roman" w:hAnsi="Times New Roman" w:cs="Times New Roman"/>
              <w:sz w:val="24"/>
              <w:szCs w:val="24"/>
            </w:rPr>
            <w:t xml:space="preserve"> 2000</w:t>
          </w:r>
          <w:proofErr w:type="gramStart"/>
          <w:r w:rsidRPr="00FE4374">
            <w:rPr>
              <w:rStyle w:val="csl-right-inline"/>
              <w:rFonts w:ascii="Times New Roman" w:eastAsia="Times New Roman" w:hAnsi="Times New Roman" w:cs="Times New Roman"/>
              <w:sz w:val="24"/>
              <w:szCs w:val="24"/>
            </w:rPr>
            <w:t>;244:217</w:t>
          </w:r>
          <w:proofErr w:type="gramEnd"/>
          <w:r w:rsidRPr="00FE4374">
            <w:rPr>
              <w:rStyle w:val="csl-right-inline"/>
              <w:rFonts w:ascii="Times New Roman" w:eastAsia="Times New Roman" w:hAnsi="Times New Roman" w:cs="Times New Roman"/>
              <w:sz w:val="24"/>
              <w:szCs w:val="24"/>
            </w:rPr>
            <w:t xml:space="preserve">–25.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8. </w:t>
          </w:r>
          <w:r w:rsidRPr="00FE4374">
            <w:rPr>
              <w:rStyle w:val="csl-right-inline"/>
              <w:rFonts w:ascii="Times New Roman" w:eastAsia="Times New Roman" w:hAnsi="Times New Roman" w:cs="Times New Roman"/>
              <w:sz w:val="24"/>
              <w:szCs w:val="24"/>
            </w:rPr>
            <w:t xml:space="preserve">Tiller T, Busse CE, Wardemann H. Cloning and expression of murine Ig genes from single B cells. </w:t>
          </w:r>
          <w:proofErr w:type="gramStart"/>
          <w:r w:rsidRPr="00FE4374">
            <w:rPr>
              <w:rStyle w:val="csl-right-inline"/>
              <w:rFonts w:ascii="Times New Roman" w:eastAsia="Times New Roman" w:hAnsi="Times New Roman" w:cs="Times New Roman"/>
              <w:sz w:val="24"/>
              <w:szCs w:val="24"/>
            </w:rPr>
            <w:t>J Immunol Methods.</w:t>
          </w:r>
          <w:proofErr w:type="gramEnd"/>
          <w:r w:rsidRPr="00FE4374">
            <w:rPr>
              <w:rStyle w:val="csl-right-inline"/>
              <w:rFonts w:ascii="Times New Roman" w:eastAsia="Times New Roman" w:hAnsi="Times New Roman" w:cs="Times New Roman"/>
              <w:sz w:val="24"/>
              <w:szCs w:val="24"/>
            </w:rPr>
            <w:t xml:space="preserve"> 2009</w:t>
          </w:r>
          <w:proofErr w:type="gramStart"/>
          <w:r w:rsidRPr="00FE4374">
            <w:rPr>
              <w:rStyle w:val="csl-right-inline"/>
              <w:rFonts w:ascii="Times New Roman" w:eastAsia="Times New Roman" w:hAnsi="Times New Roman" w:cs="Times New Roman"/>
              <w:sz w:val="24"/>
              <w:szCs w:val="24"/>
            </w:rPr>
            <w:t>;350:183</w:t>
          </w:r>
          <w:proofErr w:type="gramEnd"/>
          <w:r w:rsidRPr="00FE4374">
            <w:rPr>
              <w:rStyle w:val="csl-right-inline"/>
              <w:rFonts w:ascii="Times New Roman" w:eastAsia="Times New Roman" w:hAnsi="Times New Roman" w:cs="Times New Roman"/>
              <w:sz w:val="24"/>
              <w:szCs w:val="24"/>
            </w:rPr>
            <w:t xml:space="preserve">–93.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9. </w:t>
          </w:r>
          <w:r w:rsidRPr="00FE4374">
            <w:rPr>
              <w:rStyle w:val="csl-right-inline"/>
              <w:rFonts w:ascii="Times New Roman" w:eastAsia="Times New Roman" w:hAnsi="Times New Roman" w:cs="Times New Roman"/>
              <w:sz w:val="24"/>
              <w:szCs w:val="24"/>
            </w:rPr>
            <w:t>Lefranc M-P, Giudicelli V, Duroux P, Jabado-Michaloud J, Folch G, Aouinti S, et al. IMGT®, the international ImMunoGeneTics information system® 25 years on. Nucleic Acids Res. 2015</w:t>
          </w:r>
          <w:proofErr w:type="gramStart"/>
          <w:r w:rsidRPr="00FE4374">
            <w:rPr>
              <w:rStyle w:val="csl-right-inline"/>
              <w:rFonts w:ascii="Times New Roman" w:eastAsia="Times New Roman" w:hAnsi="Times New Roman" w:cs="Times New Roman"/>
              <w:sz w:val="24"/>
              <w:szCs w:val="24"/>
            </w:rPr>
            <w:t>;43:D413</w:t>
          </w:r>
          <w:proofErr w:type="gramEnd"/>
          <w:r w:rsidRPr="00FE4374">
            <w:rPr>
              <w:rStyle w:val="csl-right-inline"/>
              <w:rFonts w:ascii="Times New Roman" w:eastAsia="Times New Roman" w:hAnsi="Times New Roman" w:cs="Times New Roman"/>
              <w:sz w:val="24"/>
              <w:szCs w:val="24"/>
            </w:rPr>
            <w:t xml:space="preserve">–22.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10. </w:t>
          </w:r>
          <w:r w:rsidRPr="00FE4374">
            <w:rPr>
              <w:rStyle w:val="csl-right-inline"/>
              <w:rFonts w:ascii="Times New Roman" w:eastAsia="Times New Roman" w:hAnsi="Times New Roman" w:cs="Times New Roman"/>
              <w:sz w:val="24"/>
              <w:szCs w:val="24"/>
            </w:rPr>
            <w:t>Kim J, Hong H. Antibody Engineering, Methods and Protocols, Second Edition. Methods Mol Biology Clifton N J. 2012</w:t>
          </w:r>
          <w:proofErr w:type="gramStart"/>
          <w:r w:rsidRPr="00FE4374">
            <w:rPr>
              <w:rStyle w:val="csl-right-inline"/>
              <w:rFonts w:ascii="Times New Roman" w:eastAsia="Times New Roman" w:hAnsi="Times New Roman" w:cs="Times New Roman"/>
              <w:sz w:val="24"/>
              <w:szCs w:val="24"/>
            </w:rPr>
            <w:t>;907:237</w:t>
          </w:r>
          <w:proofErr w:type="gramEnd"/>
          <w:r w:rsidRPr="00FE4374">
            <w:rPr>
              <w:rStyle w:val="csl-right-inline"/>
              <w:rFonts w:ascii="Times New Roman" w:eastAsia="Times New Roman" w:hAnsi="Times New Roman" w:cs="Times New Roman"/>
              <w:sz w:val="24"/>
              <w:szCs w:val="24"/>
            </w:rPr>
            <w:t xml:space="preserve">–45.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Pr="00FE4374">
            <w:rPr>
              <w:rStyle w:val="csl-left-margin"/>
              <w:rFonts w:ascii="Times New Roman" w:eastAsia="Times New Roman" w:hAnsi="Times New Roman" w:cs="Times New Roman"/>
              <w:sz w:val="24"/>
              <w:szCs w:val="24"/>
            </w:rPr>
            <w:t xml:space="preserve">11. </w:t>
          </w:r>
          <w:r w:rsidRPr="00FE4374">
            <w:rPr>
              <w:rStyle w:val="csl-right-inline"/>
              <w:rFonts w:ascii="Times New Roman" w:eastAsia="Times New Roman" w:hAnsi="Times New Roman" w:cs="Times New Roman"/>
              <w:sz w:val="24"/>
              <w:szCs w:val="24"/>
            </w:rPr>
            <w:t xml:space="preserve">Feldhaus MJ, Siegel RW. Yeast display of antibody fragments: a discovery and characterization platform. </w:t>
          </w:r>
          <w:proofErr w:type="gramStart"/>
          <w:r w:rsidRPr="00FE4374">
            <w:rPr>
              <w:rStyle w:val="csl-right-inline"/>
              <w:rFonts w:ascii="Times New Roman" w:eastAsia="Times New Roman" w:hAnsi="Times New Roman" w:cs="Times New Roman"/>
              <w:sz w:val="24"/>
              <w:szCs w:val="24"/>
            </w:rPr>
            <w:t>J Immunol Methods.</w:t>
          </w:r>
          <w:proofErr w:type="gramEnd"/>
          <w:r w:rsidRPr="00FE4374">
            <w:rPr>
              <w:rStyle w:val="csl-right-inline"/>
              <w:rFonts w:ascii="Times New Roman" w:eastAsia="Times New Roman" w:hAnsi="Times New Roman" w:cs="Times New Roman"/>
              <w:sz w:val="24"/>
              <w:szCs w:val="24"/>
            </w:rPr>
            <w:t xml:space="preserve"> 2004</w:t>
          </w:r>
          <w:proofErr w:type="gramStart"/>
          <w:r w:rsidRPr="00FE4374">
            <w:rPr>
              <w:rStyle w:val="csl-right-inline"/>
              <w:rFonts w:ascii="Times New Roman" w:eastAsia="Times New Roman" w:hAnsi="Times New Roman" w:cs="Times New Roman"/>
              <w:sz w:val="24"/>
              <w:szCs w:val="24"/>
            </w:rPr>
            <w:t>;290:69</w:t>
          </w:r>
          <w:proofErr w:type="gramEnd"/>
          <w:r w:rsidRPr="00FE4374">
            <w:rPr>
              <w:rStyle w:val="csl-right-inline"/>
              <w:rFonts w:ascii="Times New Roman" w:eastAsia="Times New Roman" w:hAnsi="Times New Roman" w:cs="Times New Roman"/>
              <w:sz w:val="24"/>
              <w:szCs w:val="24"/>
            </w:rPr>
            <w:t xml:space="preserve">–80. </w:t>
          </w:r>
        </w:p>
        <w:p w14:paraId="26408DA9" w14:textId="497373C7" w:rsidR="00FF014B" w:rsidRPr="00FE4374" w:rsidRDefault="004A5D29" w:rsidP="004A5D29">
          <w:pPr>
            <w:rPr>
              <w:rFonts w:ascii="Times New Roman" w:eastAsia="Times New Roman" w:hAnsi="Times New Roman" w:cs="Times New Roman"/>
              <w:sz w:val="24"/>
              <w:szCs w:val="24"/>
            </w:rPr>
          </w:pPr>
          <w:r w:rsidRPr="00FE4374">
            <w:rPr>
              <w:rFonts w:ascii="Times New Roman" w:eastAsia="Times New Roman" w:hAnsi="Times New Roman" w:cs="Times New Roman"/>
              <w:sz w:val="24"/>
              <w:szCs w:val="24"/>
            </w:rPr>
            <w:br/>
          </w:r>
          <w:r w:rsidR="00FF014B" w:rsidRPr="00FE4374">
            <w:rPr>
              <w:rFonts w:ascii="Times New Roman" w:eastAsia="Times New Roman" w:hAnsi="Times New Roman" w:cs="Times New Roman"/>
              <w:sz w:val="24"/>
              <w:szCs w:val="24"/>
            </w:rPr>
            <w:t>12. Malm M, Frejd FY, Stahl S, Lofblom J. Targeting HER3 using mono- and bispecific antibodies or alternative scaffolds. MAbs. 2016;8(7)</w:t>
          </w:r>
          <w:proofErr w:type="gramStart"/>
          <w:r w:rsidR="00FF014B" w:rsidRPr="00FE4374">
            <w:rPr>
              <w:rFonts w:ascii="Times New Roman" w:eastAsia="Times New Roman" w:hAnsi="Times New Roman" w:cs="Times New Roman"/>
              <w:sz w:val="24"/>
              <w:szCs w:val="24"/>
            </w:rPr>
            <w:t>:1195</w:t>
          </w:r>
          <w:proofErr w:type="gramEnd"/>
          <w:r w:rsidR="00FF014B" w:rsidRPr="00FE4374">
            <w:rPr>
              <w:rFonts w:ascii="Times New Roman" w:eastAsia="Times New Roman" w:hAnsi="Times New Roman" w:cs="Times New Roman"/>
              <w:sz w:val="24"/>
              <w:szCs w:val="24"/>
            </w:rPr>
            <w:t xml:space="preserve">-1209. </w:t>
          </w:r>
        </w:p>
        <w:p w14:paraId="19F97FAF" w14:textId="77955429" w:rsidR="004A5D29" w:rsidRPr="00FE4374" w:rsidRDefault="004A5D29" w:rsidP="004A5D29">
          <w:pPr>
            <w:rPr>
              <w:rFonts w:ascii="Times New Roman" w:hAnsi="Times New Roman" w:cs="Times New Roman"/>
              <w:sz w:val="24"/>
              <w:szCs w:val="24"/>
            </w:rPr>
          </w:pPr>
          <w:r w:rsidRPr="00FE4374">
            <w:rPr>
              <w:rFonts w:ascii="Times New Roman" w:eastAsia="Times New Roman" w:hAnsi="Times New Roman" w:cs="Times New Roman"/>
              <w:sz w:val="24"/>
              <w:szCs w:val="24"/>
            </w:rPr>
            <w:br/>
          </w:r>
          <w:r w:rsidR="00FF014B" w:rsidRPr="00FE4374">
            <w:rPr>
              <w:rStyle w:val="csl-left-margin"/>
              <w:rFonts w:ascii="Times New Roman" w:eastAsia="Times New Roman" w:hAnsi="Times New Roman" w:cs="Times New Roman"/>
              <w:sz w:val="24"/>
              <w:szCs w:val="24"/>
            </w:rPr>
            <w:t>13</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Lee S, Greenlee EB, Amick JR, Ligon GF, Lillquist JS, Natoli EJ, et al. Inhibition of ErbB3 by a monoclonal antibody that locks the extracellular domain in an inactive configuration. Proc National Acad Sci. 2015</w:t>
          </w:r>
          <w:proofErr w:type="gramStart"/>
          <w:r w:rsidRPr="00FE4374">
            <w:rPr>
              <w:rStyle w:val="csl-right-inline"/>
              <w:rFonts w:ascii="Times New Roman" w:eastAsia="Times New Roman" w:hAnsi="Times New Roman" w:cs="Times New Roman"/>
              <w:sz w:val="24"/>
              <w:szCs w:val="24"/>
            </w:rPr>
            <w:t>;112:13225</w:t>
          </w:r>
          <w:proofErr w:type="gramEnd"/>
          <w:r w:rsidRPr="00FE4374">
            <w:rPr>
              <w:rStyle w:val="csl-right-inline"/>
              <w:rFonts w:ascii="Times New Roman" w:eastAsia="Times New Roman" w:hAnsi="Times New Roman" w:cs="Times New Roman"/>
              <w:sz w:val="24"/>
              <w:szCs w:val="24"/>
            </w:rPr>
            <w:t xml:space="preserve">–30.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lastRenderedPageBreak/>
            <w:br/>
          </w:r>
          <w:r w:rsidR="00FF014B" w:rsidRPr="00FE4374">
            <w:rPr>
              <w:rStyle w:val="csl-left-margin"/>
              <w:rFonts w:ascii="Times New Roman" w:eastAsia="Times New Roman" w:hAnsi="Times New Roman" w:cs="Times New Roman"/>
              <w:sz w:val="24"/>
              <w:szCs w:val="24"/>
            </w:rPr>
            <w:t>14</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 xml:space="preserve">Xiao Z, Carrasco RA, Schifferli K, Kinneer K, Tammali R, Chen H, et al. A Potent HER3 Monoclonal Antibody That Blocks Both Ligand-Dependent and -Independent Activities: Differential Impacts of PTEN Status on Tumor Response. </w:t>
          </w:r>
          <w:proofErr w:type="gramStart"/>
          <w:r w:rsidRPr="00FE4374">
            <w:rPr>
              <w:rStyle w:val="csl-right-inline"/>
              <w:rFonts w:ascii="Times New Roman" w:eastAsia="Times New Roman" w:hAnsi="Times New Roman" w:cs="Times New Roman"/>
              <w:sz w:val="24"/>
              <w:szCs w:val="24"/>
            </w:rPr>
            <w:t>Mol Cancer Ther.</w:t>
          </w:r>
          <w:proofErr w:type="gramEnd"/>
          <w:r w:rsidRPr="00FE4374">
            <w:rPr>
              <w:rStyle w:val="csl-right-inline"/>
              <w:rFonts w:ascii="Times New Roman" w:eastAsia="Times New Roman" w:hAnsi="Times New Roman" w:cs="Times New Roman"/>
              <w:sz w:val="24"/>
              <w:szCs w:val="24"/>
            </w:rPr>
            <w:t xml:space="preserve"> 2016</w:t>
          </w:r>
          <w:proofErr w:type="gramStart"/>
          <w:r w:rsidRPr="00FE4374">
            <w:rPr>
              <w:rStyle w:val="csl-right-inline"/>
              <w:rFonts w:ascii="Times New Roman" w:eastAsia="Times New Roman" w:hAnsi="Times New Roman" w:cs="Times New Roman"/>
              <w:sz w:val="24"/>
              <w:szCs w:val="24"/>
            </w:rPr>
            <w:t>;15:689</w:t>
          </w:r>
          <w:proofErr w:type="gramEnd"/>
          <w:r w:rsidRPr="00FE4374">
            <w:rPr>
              <w:rStyle w:val="csl-right-inline"/>
              <w:rFonts w:ascii="Times New Roman" w:eastAsia="Times New Roman" w:hAnsi="Times New Roman" w:cs="Times New Roman"/>
              <w:sz w:val="24"/>
              <w:szCs w:val="24"/>
            </w:rPr>
            <w:t xml:space="preserve">–701.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00FF014B" w:rsidRPr="00FE4374">
            <w:rPr>
              <w:rStyle w:val="csl-left-margin"/>
              <w:rFonts w:ascii="Times New Roman" w:eastAsia="Times New Roman" w:hAnsi="Times New Roman" w:cs="Times New Roman"/>
              <w:sz w:val="24"/>
              <w:szCs w:val="24"/>
            </w:rPr>
            <w:t>15</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Meetze K, Vincent S, Tyler S, Mazsa EK, Delpero AR, Bottega S, et al. Neuregulin 1 Expression Is a Predictive Biomarker for Response to AV-203, an ERBB3 Inhibitory Antibody, in Human Tumor Models. Clin Cancer Res. 2015</w:t>
          </w:r>
          <w:proofErr w:type="gramStart"/>
          <w:r w:rsidRPr="00FE4374">
            <w:rPr>
              <w:rStyle w:val="csl-right-inline"/>
              <w:rFonts w:ascii="Times New Roman" w:eastAsia="Times New Roman" w:hAnsi="Times New Roman" w:cs="Times New Roman"/>
              <w:sz w:val="24"/>
              <w:szCs w:val="24"/>
            </w:rPr>
            <w:t>;21:1106</w:t>
          </w:r>
          <w:proofErr w:type="gramEnd"/>
          <w:r w:rsidRPr="00FE4374">
            <w:rPr>
              <w:rStyle w:val="csl-right-inline"/>
              <w:rFonts w:ascii="Times New Roman" w:eastAsia="Times New Roman" w:hAnsi="Times New Roman" w:cs="Times New Roman"/>
              <w:sz w:val="24"/>
              <w:szCs w:val="24"/>
            </w:rPr>
            <w:t xml:space="preserve">–14.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00FF014B" w:rsidRPr="00FE4374">
            <w:rPr>
              <w:rStyle w:val="csl-left-margin"/>
              <w:rFonts w:ascii="Times New Roman" w:eastAsia="Times New Roman" w:hAnsi="Times New Roman" w:cs="Times New Roman"/>
              <w:sz w:val="24"/>
              <w:szCs w:val="24"/>
            </w:rPr>
            <w:t>16</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Gala K, Chandarlapaty S. Molecular Pathways: HER3 Targeted Therapy. Clin Cancer Res. 2014</w:t>
          </w:r>
          <w:proofErr w:type="gramStart"/>
          <w:r w:rsidRPr="00FE4374">
            <w:rPr>
              <w:rStyle w:val="csl-right-inline"/>
              <w:rFonts w:ascii="Times New Roman" w:eastAsia="Times New Roman" w:hAnsi="Times New Roman" w:cs="Times New Roman"/>
              <w:sz w:val="24"/>
              <w:szCs w:val="24"/>
            </w:rPr>
            <w:t>;20:1410</w:t>
          </w:r>
          <w:proofErr w:type="gramEnd"/>
          <w:r w:rsidRPr="00FE4374">
            <w:rPr>
              <w:rStyle w:val="csl-right-inline"/>
              <w:rFonts w:ascii="Times New Roman" w:eastAsia="Times New Roman" w:hAnsi="Times New Roman" w:cs="Times New Roman"/>
              <w:sz w:val="24"/>
              <w:szCs w:val="24"/>
            </w:rPr>
            <w:t xml:space="preserve">–6.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00FF014B" w:rsidRPr="00FE4374">
            <w:rPr>
              <w:rStyle w:val="csl-left-margin"/>
              <w:rFonts w:ascii="Times New Roman" w:eastAsia="Times New Roman" w:hAnsi="Times New Roman" w:cs="Times New Roman"/>
              <w:sz w:val="24"/>
              <w:szCs w:val="24"/>
            </w:rPr>
            <w:t>17</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Hass H, Masson K, Wohlgemuth S, Paragas V, Allen JE, Sevecka M, et al. Predicting ligand-dependent tumors from multi-dimensional signaling features. Npj Syst Biology Appl. 2017</w:t>
          </w:r>
          <w:proofErr w:type="gramStart"/>
          <w:r w:rsidRPr="00FE4374">
            <w:rPr>
              <w:rStyle w:val="csl-right-inline"/>
              <w:rFonts w:ascii="Times New Roman" w:eastAsia="Times New Roman" w:hAnsi="Times New Roman" w:cs="Times New Roman"/>
              <w:sz w:val="24"/>
              <w:szCs w:val="24"/>
            </w:rPr>
            <w:t>;3:27</w:t>
          </w:r>
          <w:proofErr w:type="gramEnd"/>
          <w:r w:rsidRPr="00FE4374">
            <w:rPr>
              <w:rStyle w:val="csl-right-inline"/>
              <w:rFonts w:ascii="Times New Roman" w:eastAsia="Times New Roman" w:hAnsi="Times New Roman" w:cs="Times New Roman"/>
              <w:sz w:val="24"/>
              <w:szCs w:val="24"/>
            </w:rPr>
            <w:t xml:space="preserve">. </w:t>
          </w:r>
          <w:r w:rsidRPr="00FE4374">
            <w:rPr>
              <w:rFonts w:ascii="Times New Roman" w:eastAsia="Times New Roman" w:hAnsi="Times New Roman" w:cs="Times New Roman"/>
              <w:sz w:val="24"/>
              <w:szCs w:val="24"/>
            </w:rPr>
            <w:br/>
          </w:r>
          <w:r w:rsidRPr="00FE4374">
            <w:rPr>
              <w:rFonts w:ascii="Times New Roman" w:eastAsia="Times New Roman" w:hAnsi="Times New Roman" w:cs="Times New Roman"/>
              <w:sz w:val="24"/>
              <w:szCs w:val="24"/>
            </w:rPr>
            <w:br/>
          </w:r>
          <w:r w:rsidR="00FF014B" w:rsidRPr="00FE4374">
            <w:rPr>
              <w:rStyle w:val="csl-left-margin"/>
              <w:rFonts w:ascii="Times New Roman" w:eastAsia="Times New Roman" w:hAnsi="Times New Roman" w:cs="Times New Roman"/>
              <w:sz w:val="24"/>
              <w:szCs w:val="24"/>
            </w:rPr>
            <w:t>18</w:t>
          </w:r>
          <w:r w:rsidRPr="00FE4374">
            <w:rPr>
              <w:rStyle w:val="csl-left-margin"/>
              <w:rFonts w:ascii="Times New Roman" w:eastAsia="Times New Roman" w:hAnsi="Times New Roman" w:cs="Times New Roman"/>
              <w:sz w:val="24"/>
              <w:szCs w:val="24"/>
            </w:rPr>
            <w:t xml:space="preserve">. </w:t>
          </w:r>
          <w:r w:rsidRPr="00FE4374">
            <w:rPr>
              <w:rStyle w:val="csl-right-inline"/>
              <w:rFonts w:ascii="Times New Roman" w:eastAsia="Times New Roman" w:hAnsi="Times New Roman" w:cs="Times New Roman"/>
              <w:sz w:val="24"/>
              <w:szCs w:val="24"/>
            </w:rPr>
            <w:t>Jia Y, Zhang C, Hu C, Yu Y, Zheng X, Li Y, et al. EGFR inhibition enhances the antitumor efficacy of a selective BRAF V600E inhibitor in thyroid cancer cell lines. Oncol Lett. 2018</w:t>
          </w:r>
          <w:proofErr w:type="gramStart"/>
          <w:r w:rsidRPr="00FE4374">
            <w:rPr>
              <w:rStyle w:val="csl-right-inline"/>
              <w:rFonts w:ascii="Times New Roman" w:eastAsia="Times New Roman" w:hAnsi="Times New Roman" w:cs="Times New Roman"/>
              <w:sz w:val="24"/>
              <w:szCs w:val="24"/>
            </w:rPr>
            <w:t>;15:6763</w:t>
          </w:r>
          <w:proofErr w:type="gramEnd"/>
          <w:r w:rsidRPr="00FE4374">
            <w:rPr>
              <w:rStyle w:val="csl-right-inline"/>
              <w:rFonts w:ascii="Times New Roman" w:eastAsia="Times New Roman" w:hAnsi="Times New Roman" w:cs="Times New Roman"/>
              <w:sz w:val="24"/>
              <w:szCs w:val="24"/>
            </w:rPr>
            <w:t xml:space="preserve">–9. </w:t>
          </w:r>
        </w:p>
      </w:sdtContent>
    </w:sdt>
    <w:p w14:paraId="69291883" w14:textId="77777777" w:rsidR="004C6D02" w:rsidRPr="00FE4374" w:rsidRDefault="004C6D02" w:rsidP="008757D4">
      <w:pPr>
        <w:spacing w:after="120" w:line="240" w:lineRule="auto"/>
        <w:jc w:val="both"/>
        <w:rPr>
          <w:rFonts w:ascii="Times New Roman" w:eastAsia="Times New Roman" w:hAnsi="Times New Roman" w:cs="Times New Roman"/>
          <w:sz w:val="24"/>
          <w:szCs w:val="24"/>
          <w:lang w:eastAsia="en-GB"/>
        </w:rPr>
      </w:pPr>
    </w:p>
    <w:p w14:paraId="52F557DA" w14:textId="77777777" w:rsidR="004A5D29" w:rsidRPr="00FE4374" w:rsidRDefault="004A5D29">
      <w:pPr>
        <w:rPr>
          <w:rFonts w:ascii="Arial" w:eastAsia="Times New Roman" w:hAnsi="Arial" w:cs="Times New Roman"/>
          <w:b/>
          <w:kern w:val="32"/>
          <w:sz w:val="32"/>
          <w:szCs w:val="32"/>
          <w:lang w:val="en-US"/>
        </w:rPr>
      </w:pPr>
      <w:r w:rsidRPr="00FE4374">
        <w:br w:type="page"/>
      </w:r>
    </w:p>
    <w:p w14:paraId="23D1A126" w14:textId="77777777" w:rsidR="009D4025" w:rsidRPr="00FE4374" w:rsidRDefault="009D4025" w:rsidP="009D4025">
      <w:pPr>
        <w:pStyle w:val="Heading1"/>
      </w:pPr>
      <w:r w:rsidRPr="00FE4374">
        <w:lastRenderedPageBreak/>
        <w:t>Supplemental Tables</w:t>
      </w:r>
    </w:p>
    <w:p w14:paraId="3C1FE25B" w14:textId="77777777" w:rsidR="009D4025" w:rsidRPr="00FE4374" w:rsidRDefault="009D4025" w:rsidP="009D4025">
      <w:pPr>
        <w:rPr>
          <w:rFonts w:ascii="Times New Roman" w:hAnsi="Times New Roman" w:cs="Times New Roman"/>
          <w:b/>
          <w:sz w:val="24"/>
          <w:szCs w:val="24"/>
          <w:lang w:val="en-US"/>
        </w:rPr>
      </w:pPr>
    </w:p>
    <w:p w14:paraId="2E3B95B3" w14:textId="77777777" w:rsidR="009D4025" w:rsidRPr="00FE4374" w:rsidRDefault="009D4025" w:rsidP="009D4025">
      <w:pPr>
        <w:spacing w:line="360" w:lineRule="auto"/>
        <w:rPr>
          <w:rFonts w:ascii="Times New Roman" w:hAnsi="Times New Roman" w:cs="Times New Roman"/>
          <w:b/>
          <w:sz w:val="24"/>
          <w:szCs w:val="24"/>
          <w:lang w:val="en-US"/>
        </w:rPr>
      </w:pPr>
      <w:r w:rsidRPr="00FE4374">
        <w:rPr>
          <w:rFonts w:ascii="Times New Roman" w:hAnsi="Times New Roman" w:cs="Times New Roman"/>
          <w:b/>
          <w:bCs/>
          <w:sz w:val="24"/>
          <w:szCs w:val="24"/>
          <w:lang w:val="en-US"/>
        </w:rPr>
        <w:t>Supplemental Table 1</w:t>
      </w:r>
      <w:r w:rsidRPr="00FE4374">
        <w:rPr>
          <w:rFonts w:ascii="Times New Roman" w:hAnsi="Times New Roman" w:cs="Times New Roman"/>
          <w:b/>
          <w:sz w:val="24"/>
          <w:szCs w:val="24"/>
          <w:lang w:val="en-US"/>
        </w:rPr>
        <w:t>:  Summary of the published functional mechanisms of action for anti-HER3 neutralizing antibodies in development</w:t>
      </w:r>
      <w:r w:rsidRPr="00FE4374" w:rsidDel="00B16742">
        <w:rPr>
          <w:rFonts w:ascii="Times New Roman" w:hAnsi="Times New Roman" w:cs="Times New Roman"/>
          <w:b/>
          <w:sz w:val="24"/>
          <w:szCs w:val="24"/>
          <w:lang w:val="en-US"/>
        </w:rPr>
        <w:t xml:space="preserve"> </w:t>
      </w:r>
    </w:p>
    <w:p w14:paraId="3EEAC94C" w14:textId="77777777" w:rsidR="009D4025" w:rsidRPr="00FE4374" w:rsidRDefault="009D4025" w:rsidP="009D4025">
      <w:pPr>
        <w:spacing w:line="360" w:lineRule="auto"/>
        <w:rPr>
          <w:rFonts w:ascii="Times New Roman" w:hAnsi="Times New Roman" w:cs="Times New Roman"/>
          <w:b/>
          <w:sz w:val="24"/>
          <w:szCs w:val="24"/>
          <w:lang w:val="en-US"/>
        </w:rPr>
      </w:pPr>
      <w:r w:rsidRPr="00FE4374">
        <w:rPr>
          <w:rFonts w:ascii="Times New Roman" w:hAnsi="Times New Roman" w:cs="Times New Roman"/>
          <w:b/>
          <w:bCs/>
          <w:sz w:val="24"/>
          <w:szCs w:val="24"/>
          <w:lang w:val="en-US"/>
        </w:rPr>
        <w:t>Supplemental Table 2</w:t>
      </w:r>
      <w:r w:rsidRPr="00FE4374">
        <w:rPr>
          <w:rFonts w:ascii="Times New Roman" w:hAnsi="Times New Roman" w:cs="Times New Roman"/>
          <w:b/>
          <w:sz w:val="24"/>
          <w:szCs w:val="24"/>
          <w:lang w:val="en-US"/>
        </w:rPr>
        <w:t>:  Summary of protein and gene expression data of HER family molecules, and their ligands, for the cancer cell lines used in this study</w:t>
      </w:r>
    </w:p>
    <w:p w14:paraId="50393735" w14:textId="77777777" w:rsidR="009D4025" w:rsidRPr="00FE4374" w:rsidRDefault="009D4025" w:rsidP="009D4025">
      <w:pPr>
        <w:spacing w:line="360" w:lineRule="auto"/>
        <w:rPr>
          <w:rFonts w:ascii="Times New Roman" w:hAnsi="Times New Roman" w:cs="Times New Roman"/>
          <w:b/>
          <w:bCs/>
          <w:sz w:val="24"/>
          <w:szCs w:val="24"/>
          <w:lang w:val="en-US"/>
        </w:rPr>
      </w:pPr>
      <w:r w:rsidRPr="00FE4374">
        <w:rPr>
          <w:rFonts w:ascii="Times New Roman" w:hAnsi="Times New Roman" w:cs="Times New Roman"/>
          <w:b/>
          <w:bCs/>
          <w:sz w:val="24"/>
          <w:szCs w:val="24"/>
          <w:lang w:val="en-US"/>
        </w:rPr>
        <w:t xml:space="preserve">Supplemental Table 3:  Toxicological data showing no adverse effects of 10D1F on the indicated hematological and biochemistry parameters in multiple rodent models </w:t>
      </w:r>
    </w:p>
    <w:p w14:paraId="3E07DAD9" w14:textId="77777777" w:rsidR="009D4025" w:rsidRPr="00FE4374" w:rsidRDefault="009D4025" w:rsidP="009D4025">
      <w:pPr>
        <w:pStyle w:val="Heading1"/>
        <w:rPr>
          <w:b w:val="0"/>
        </w:rPr>
      </w:pPr>
    </w:p>
    <w:p w14:paraId="5B685B2F" w14:textId="3F7D0375" w:rsidR="009D4025" w:rsidRPr="00FE4374" w:rsidRDefault="009D4025">
      <w:pPr>
        <w:rPr>
          <w:rFonts w:ascii="Arial" w:eastAsia="Times New Roman" w:hAnsi="Arial" w:cs="Times New Roman"/>
          <w:b/>
          <w:kern w:val="32"/>
          <w:sz w:val="32"/>
          <w:szCs w:val="32"/>
          <w:lang w:val="en-US"/>
        </w:rPr>
      </w:pPr>
    </w:p>
    <w:p w14:paraId="55F49A55" w14:textId="77777777" w:rsidR="009D4025" w:rsidRPr="00FE4374" w:rsidRDefault="009D4025">
      <w:pPr>
        <w:rPr>
          <w:rFonts w:ascii="Arial" w:eastAsia="Times New Roman" w:hAnsi="Arial" w:cs="Times New Roman"/>
          <w:b/>
          <w:kern w:val="32"/>
          <w:sz w:val="32"/>
          <w:szCs w:val="32"/>
          <w:lang w:val="en-US"/>
        </w:rPr>
      </w:pPr>
      <w:r w:rsidRPr="00FE4374">
        <w:br w:type="page"/>
      </w:r>
    </w:p>
    <w:p w14:paraId="1657D126" w14:textId="39FA64AA" w:rsidR="00A17CCD" w:rsidRPr="00FE4374" w:rsidRDefault="00A17CCD" w:rsidP="005B6F5E">
      <w:pPr>
        <w:pStyle w:val="Heading1"/>
      </w:pPr>
      <w:r w:rsidRPr="00FE4374">
        <w:lastRenderedPageBreak/>
        <w:t>Supplemental Figure Legends</w:t>
      </w:r>
    </w:p>
    <w:p w14:paraId="41FF56DA" w14:textId="77777777" w:rsidR="00A17CCD" w:rsidRPr="00FE4374" w:rsidRDefault="00A17CCD" w:rsidP="00A17CCD">
      <w:pPr>
        <w:rPr>
          <w:rFonts w:ascii="Times New Roman" w:hAnsi="Times New Roman" w:cs="Times New Roman"/>
          <w:sz w:val="24"/>
          <w:szCs w:val="24"/>
          <w:lang w:val="en-US"/>
        </w:rPr>
      </w:pPr>
    </w:p>
    <w:p w14:paraId="2ED548E9" w14:textId="08C22929" w:rsidR="00E2575B" w:rsidRPr="00FE4374" w:rsidRDefault="00E2575B" w:rsidP="00E2575B">
      <w:pPr>
        <w:spacing w:line="360" w:lineRule="auto"/>
        <w:rPr>
          <w:rFonts w:ascii="Times New Roman" w:hAnsi="Times New Roman" w:cs="Times New Roman"/>
          <w:sz w:val="24"/>
          <w:szCs w:val="24"/>
          <w:lang w:val="en-US"/>
        </w:rPr>
      </w:pPr>
    </w:p>
    <w:p w14:paraId="0AD34F94" w14:textId="2E8C20EB" w:rsidR="00E2575B" w:rsidRPr="00FE4374" w:rsidRDefault="00E2575B" w:rsidP="00815068">
      <w:pPr>
        <w:spacing w:line="360" w:lineRule="auto"/>
        <w:rPr>
          <w:rFonts w:ascii="Times New Roman" w:hAnsi="Times New Roman" w:cs="Times New Roman"/>
          <w:sz w:val="24"/>
          <w:szCs w:val="24"/>
          <w:lang w:val="en-US"/>
        </w:rPr>
      </w:pPr>
      <w:r w:rsidRPr="00FE4374">
        <w:rPr>
          <w:rFonts w:ascii="Times New Roman" w:hAnsi="Times New Roman" w:cs="Times New Roman"/>
          <w:b/>
          <w:bCs/>
          <w:sz w:val="24"/>
          <w:szCs w:val="24"/>
          <w:lang w:val="en-US"/>
        </w:rPr>
        <w:t xml:space="preserve">Supplemental Figure 1: </w:t>
      </w:r>
      <w:r w:rsidR="006A07A7" w:rsidRPr="00FE4374">
        <w:rPr>
          <w:rFonts w:ascii="Times New Roman" w:hAnsi="Times New Roman" w:cs="Times New Roman"/>
          <w:b/>
          <w:bCs/>
          <w:sz w:val="24"/>
          <w:szCs w:val="24"/>
          <w:lang w:val="en-US"/>
        </w:rPr>
        <w:t xml:space="preserve">10D1F parental antibody, 10D1P, </w:t>
      </w:r>
      <w:r w:rsidRPr="00FE4374">
        <w:rPr>
          <w:rFonts w:ascii="Times New Roman" w:hAnsi="Times New Roman" w:cs="Times New Roman"/>
          <w:b/>
          <w:bCs/>
          <w:sz w:val="24"/>
          <w:szCs w:val="24"/>
          <w:lang w:val="en-US"/>
        </w:rPr>
        <w:t>binds with high affinity and specificity to a species-conserved epitope</w:t>
      </w:r>
      <w:r w:rsidR="00C3622D" w:rsidRPr="00FE4374">
        <w:rPr>
          <w:rFonts w:ascii="Times New Roman" w:hAnsi="Times New Roman" w:cs="Times New Roman"/>
          <w:b/>
          <w:bCs/>
          <w:sz w:val="24"/>
          <w:szCs w:val="24"/>
          <w:lang w:val="en-US"/>
        </w:rPr>
        <w:t xml:space="preserve"> on HER3</w:t>
      </w:r>
      <w:r w:rsidR="006A07A7" w:rsidRPr="00FE4374">
        <w:rPr>
          <w:rFonts w:ascii="Times New Roman" w:hAnsi="Times New Roman" w:cs="Times New Roman"/>
          <w:b/>
          <w:bCs/>
          <w:sz w:val="24"/>
          <w:szCs w:val="24"/>
          <w:lang w:val="en-US"/>
        </w:rPr>
        <w:t xml:space="preserve">, </w:t>
      </w:r>
      <w:r w:rsidRPr="00FE4374">
        <w:rPr>
          <w:rFonts w:ascii="Times New Roman" w:hAnsi="Times New Roman" w:cs="Times New Roman"/>
          <w:b/>
          <w:bCs/>
          <w:sz w:val="24"/>
          <w:szCs w:val="24"/>
          <w:lang w:val="en-US"/>
        </w:rPr>
        <w:t xml:space="preserve">and Class 1 and Class 2 </w:t>
      </w:r>
      <w:r w:rsidR="006A07A7" w:rsidRPr="00FE4374">
        <w:rPr>
          <w:rFonts w:ascii="Times New Roman" w:hAnsi="Times New Roman" w:cs="Times New Roman"/>
          <w:b/>
          <w:bCs/>
          <w:sz w:val="24"/>
          <w:szCs w:val="24"/>
          <w:lang w:val="en-US"/>
        </w:rPr>
        <w:t xml:space="preserve">HER3 </w:t>
      </w:r>
      <w:r w:rsidRPr="00FE4374">
        <w:rPr>
          <w:rFonts w:ascii="Times New Roman" w:hAnsi="Times New Roman" w:cs="Times New Roman"/>
          <w:b/>
          <w:bCs/>
          <w:sz w:val="24"/>
          <w:szCs w:val="24"/>
          <w:lang w:val="en-US"/>
        </w:rPr>
        <w:t xml:space="preserve">antibodies show different </w:t>
      </w:r>
      <w:r w:rsidR="005459C1" w:rsidRPr="00FE4374">
        <w:rPr>
          <w:rFonts w:ascii="Times New Roman" w:hAnsi="Times New Roman" w:cs="Times New Roman"/>
          <w:b/>
          <w:bCs/>
          <w:sz w:val="24"/>
          <w:szCs w:val="24"/>
          <w:lang w:val="en-US"/>
        </w:rPr>
        <w:t xml:space="preserve">HER3 </w:t>
      </w:r>
      <w:r w:rsidRPr="00FE4374">
        <w:rPr>
          <w:rFonts w:ascii="Times New Roman" w:hAnsi="Times New Roman" w:cs="Times New Roman"/>
          <w:b/>
          <w:bCs/>
          <w:sz w:val="24"/>
          <w:szCs w:val="24"/>
          <w:lang w:val="en-US"/>
        </w:rPr>
        <w:t>binding profiles in presence and absence of NRG1</w:t>
      </w:r>
      <w:r w:rsidR="000449C0" w:rsidRPr="00FE4374">
        <w:rPr>
          <w:rFonts w:ascii="Times New Roman" w:hAnsi="Times New Roman" w:cs="Times New Roman"/>
          <w:b/>
          <w:bCs/>
          <w:sz w:val="24"/>
          <w:szCs w:val="24"/>
          <w:lang w:val="en-US"/>
        </w:rPr>
        <w:t>.</w:t>
      </w:r>
      <w:r w:rsidRPr="00FE4374">
        <w:rPr>
          <w:rFonts w:ascii="Times New Roman" w:hAnsi="Times New Roman" w:cs="Times New Roman"/>
          <w:b/>
          <w:bCs/>
          <w:sz w:val="24"/>
          <w:szCs w:val="24"/>
          <w:lang w:val="en-US"/>
        </w:rPr>
        <w:t xml:space="preserve"> </w:t>
      </w:r>
      <w:r w:rsidRPr="00FE4374">
        <w:rPr>
          <w:rFonts w:ascii="Times New Roman" w:hAnsi="Times New Roman" w:cs="Times New Roman"/>
          <w:sz w:val="24"/>
          <w:szCs w:val="24"/>
          <w:lang w:val="en-US"/>
        </w:rPr>
        <w:t>(</w:t>
      </w:r>
      <w:r w:rsidR="000449C0" w:rsidRPr="00FE4374">
        <w:rPr>
          <w:rFonts w:ascii="Times New Roman" w:hAnsi="Times New Roman" w:cs="Times New Roman"/>
          <w:sz w:val="24"/>
          <w:szCs w:val="24"/>
          <w:lang w:val="en-US"/>
        </w:rPr>
        <w:t>A</w:t>
      </w:r>
      <w:r w:rsidRPr="00FE4374">
        <w:rPr>
          <w:rFonts w:ascii="Times New Roman" w:hAnsi="Times New Roman" w:cs="Times New Roman"/>
          <w:sz w:val="24"/>
          <w:szCs w:val="24"/>
          <w:lang w:val="en-US"/>
        </w:rPr>
        <w:t>) Biolayer Interferometry (Octet) binding kinetics of 10D1P to human HER3. Data were normalized to reference (blue) and fitted with a 1:1 model using global fitting (red)</w:t>
      </w:r>
      <w:r w:rsidR="000449C0" w:rsidRPr="00FE4374">
        <w:rPr>
          <w:rFonts w:ascii="Times New Roman" w:hAnsi="Times New Roman" w:cs="Times New Roman"/>
          <w:sz w:val="24"/>
          <w:szCs w:val="24"/>
          <w:lang w:val="en-US"/>
        </w:rPr>
        <w:t>.</w:t>
      </w:r>
      <w:r w:rsidRPr="00FE4374">
        <w:rPr>
          <w:rFonts w:ascii="Times New Roman" w:hAnsi="Times New Roman" w:cs="Times New Roman"/>
          <w:sz w:val="24"/>
          <w:szCs w:val="24"/>
          <w:lang w:val="en-US"/>
        </w:rPr>
        <w:t xml:space="preserve"> (</w:t>
      </w:r>
      <w:r w:rsidR="000449C0" w:rsidRPr="00FE4374">
        <w:rPr>
          <w:rFonts w:ascii="Times New Roman" w:hAnsi="Times New Roman" w:cs="Times New Roman"/>
          <w:sz w:val="24"/>
          <w:szCs w:val="24"/>
          <w:lang w:val="en-US"/>
        </w:rPr>
        <w:t>B</w:t>
      </w:r>
      <w:r w:rsidRPr="00FE4374">
        <w:rPr>
          <w:rFonts w:ascii="Times New Roman" w:hAnsi="Times New Roman" w:cs="Times New Roman"/>
          <w:sz w:val="24"/>
          <w:szCs w:val="24"/>
          <w:lang w:val="en-US"/>
        </w:rPr>
        <w:t>) Binding specificity of 10D1P by ELISA using human HER1, HER2 and HER3 antigens. Data shown are mean of n=3 measurements and error bars are SEM</w:t>
      </w:r>
      <w:r w:rsidR="000449C0" w:rsidRPr="00FE4374">
        <w:rPr>
          <w:rFonts w:ascii="Times New Roman" w:hAnsi="Times New Roman" w:cs="Times New Roman"/>
          <w:sz w:val="24"/>
          <w:szCs w:val="24"/>
          <w:lang w:val="en-US"/>
        </w:rPr>
        <w:t>.</w:t>
      </w:r>
      <w:r w:rsidRPr="00FE4374">
        <w:rPr>
          <w:rFonts w:ascii="Times New Roman" w:hAnsi="Times New Roman" w:cs="Times New Roman"/>
          <w:sz w:val="24"/>
          <w:szCs w:val="24"/>
          <w:lang w:val="en-US"/>
        </w:rPr>
        <w:t xml:space="preserve"> (</w:t>
      </w:r>
      <w:r w:rsidR="000449C0" w:rsidRPr="00FE4374">
        <w:rPr>
          <w:rFonts w:ascii="Times New Roman" w:hAnsi="Times New Roman" w:cs="Times New Roman"/>
          <w:sz w:val="24"/>
          <w:szCs w:val="24"/>
          <w:lang w:val="en-US"/>
        </w:rPr>
        <w:t>C</w:t>
      </w:r>
      <w:r w:rsidRPr="00FE4374">
        <w:rPr>
          <w:rFonts w:ascii="Times New Roman" w:hAnsi="Times New Roman" w:cs="Times New Roman"/>
          <w:sz w:val="24"/>
          <w:szCs w:val="24"/>
          <w:lang w:val="en-US"/>
        </w:rPr>
        <w:t>) Binding specificity of 10D1P to native HER3 was analyzed by flow cytometry using HEK293T cells stably transfected with human HER3 and parental HEK293T. (</w:t>
      </w:r>
      <w:r w:rsidR="000449C0" w:rsidRPr="00FE4374">
        <w:rPr>
          <w:rFonts w:ascii="Times New Roman" w:hAnsi="Times New Roman" w:cs="Times New Roman"/>
          <w:sz w:val="24"/>
          <w:szCs w:val="24"/>
          <w:lang w:val="en-US"/>
        </w:rPr>
        <w:t>D</w:t>
      </w:r>
      <w:r w:rsidRPr="00FE4374">
        <w:rPr>
          <w:rFonts w:ascii="Times New Roman" w:hAnsi="Times New Roman" w:cs="Times New Roman"/>
          <w:sz w:val="24"/>
          <w:szCs w:val="24"/>
          <w:lang w:val="en-US"/>
        </w:rPr>
        <w:t>) ELISA binding of 10D1P to HER3 orthologs; human, mouse, rat and cyno HER3. Data shown are mean of n=3 measurements.  (</w:t>
      </w:r>
      <w:r w:rsidR="000449C0" w:rsidRPr="00FE4374">
        <w:rPr>
          <w:rFonts w:ascii="Times New Roman" w:hAnsi="Times New Roman" w:cs="Times New Roman"/>
          <w:sz w:val="24"/>
          <w:szCs w:val="24"/>
          <w:lang w:val="en-US"/>
        </w:rPr>
        <w:t>E</w:t>
      </w:r>
      <w:r w:rsidRPr="00FE4374">
        <w:rPr>
          <w:rFonts w:ascii="Times New Roman" w:hAnsi="Times New Roman" w:cs="Times New Roman"/>
          <w:sz w:val="24"/>
          <w:szCs w:val="24"/>
          <w:lang w:val="en-US"/>
        </w:rPr>
        <w:t>) Biolayer Interferometry (Octet) binding kinetics of Class 1 antibody to human HER3 in the presence (open conformation) and absence (closed conformation) of the ligand, NRG1. Data were normalized to reference (blue/green) and fitted with a 1:1 model using global fitting (red)</w:t>
      </w:r>
      <w:r w:rsidR="000449C0" w:rsidRPr="00FE4374">
        <w:rPr>
          <w:rFonts w:ascii="Times New Roman" w:hAnsi="Times New Roman" w:cs="Times New Roman"/>
          <w:sz w:val="24"/>
          <w:szCs w:val="24"/>
          <w:lang w:val="en-US"/>
        </w:rPr>
        <w:t>.</w:t>
      </w:r>
      <w:r w:rsidRPr="00FE4374">
        <w:rPr>
          <w:rFonts w:ascii="Times New Roman" w:hAnsi="Times New Roman" w:cs="Times New Roman"/>
          <w:sz w:val="24"/>
          <w:szCs w:val="24"/>
          <w:lang w:val="en-US"/>
        </w:rPr>
        <w:t xml:space="preserve"> (</w:t>
      </w:r>
      <w:r w:rsidR="000449C0" w:rsidRPr="00FE4374">
        <w:rPr>
          <w:rFonts w:ascii="Times New Roman" w:hAnsi="Times New Roman" w:cs="Times New Roman"/>
          <w:sz w:val="24"/>
          <w:szCs w:val="24"/>
          <w:lang w:val="en-US"/>
        </w:rPr>
        <w:t>F</w:t>
      </w:r>
      <w:r w:rsidRPr="00FE4374">
        <w:rPr>
          <w:rFonts w:ascii="Times New Roman" w:hAnsi="Times New Roman" w:cs="Times New Roman"/>
          <w:sz w:val="24"/>
          <w:szCs w:val="24"/>
          <w:lang w:val="en-US"/>
        </w:rPr>
        <w:t>) Biolayer Interferometry (Octet) binding kinetics of Class 2 antibody to human HER3 in the presence (open conformation) and absence (closed conformation) of the ligand, NRG1. Data were normalized to reference (blue) and fitted with a 1:1 model using global fitting (red)</w:t>
      </w:r>
      <w:r w:rsidR="000449C0" w:rsidRPr="00FE4374">
        <w:rPr>
          <w:rFonts w:ascii="Times New Roman" w:hAnsi="Times New Roman" w:cs="Times New Roman"/>
          <w:sz w:val="24"/>
          <w:szCs w:val="24"/>
          <w:lang w:val="en-US"/>
        </w:rPr>
        <w:t>.</w:t>
      </w:r>
    </w:p>
    <w:p w14:paraId="7D3A84BA" w14:textId="66A55481" w:rsidR="00A17CCD" w:rsidRPr="00FE4374" w:rsidRDefault="00A17CCD" w:rsidP="00815068">
      <w:pPr>
        <w:spacing w:line="360" w:lineRule="auto"/>
        <w:rPr>
          <w:rFonts w:ascii="Times New Roman" w:hAnsi="Times New Roman" w:cs="Times New Roman"/>
          <w:sz w:val="24"/>
          <w:szCs w:val="24"/>
          <w:lang w:val="en-US"/>
        </w:rPr>
      </w:pPr>
      <w:r w:rsidRPr="00FE4374">
        <w:rPr>
          <w:rFonts w:ascii="Times New Roman" w:hAnsi="Times New Roman" w:cs="Times New Roman"/>
          <w:b/>
          <w:sz w:val="24"/>
          <w:szCs w:val="24"/>
          <w:lang w:val="en-US"/>
        </w:rPr>
        <w:t xml:space="preserve">Supplemental Figure 2: 10D1F </w:t>
      </w:r>
      <w:r w:rsidR="005459C1" w:rsidRPr="00FE4374">
        <w:rPr>
          <w:rFonts w:ascii="Times New Roman" w:hAnsi="Times New Roman" w:cs="Times New Roman"/>
          <w:b/>
          <w:sz w:val="24"/>
          <w:szCs w:val="24"/>
          <w:lang w:val="en-US"/>
        </w:rPr>
        <w:t>interacts with linear peptides</w:t>
      </w:r>
      <w:r w:rsidRPr="00FE4374">
        <w:rPr>
          <w:rFonts w:ascii="Times New Roman" w:hAnsi="Times New Roman" w:cs="Times New Roman"/>
          <w:b/>
          <w:sz w:val="24"/>
          <w:szCs w:val="24"/>
          <w:lang w:val="en-US"/>
        </w:rPr>
        <w:t xml:space="preserve"> </w:t>
      </w:r>
      <w:r w:rsidR="005459C1" w:rsidRPr="00FE4374">
        <w:rPr>
          <w:rFonts w:ascii="Times New Roman" w:hAnsi="Times New Roman" w:cs="Times New Roman"/>
          <w:b/>
          <w:sz w:val="24"/>
          <w:szCs w:val="24"/>
          <w:lang w:val="en-US"/>
        </w:rPr>
        <w:t>from</w:t>
      </w:r>
      <w:r w:rsidRPr="00FE4374">
        <w:rPr>
          <w:rFonts w:ascii="Times New Roman" w:hAnsi="Times New Roman" w:cs="Times New Roman"/>
          <w:b/>
          <w:sz w:val="24"/>
          <w:szCs w:val="24"/>
          <w:lang w:val="en-US"/>
        </w:rPr>
        <w:t xml:space="preserve"> the </w:t>
      </w:r>
      <w:r w:rsidR="005459C1" w:rsidRPr="00FE4374">
        <w:rPr>
          <w:rFonts w:ascii="Times New Roman" w:hAnsi="Times New Roman" w:cs="Times New Roman"/>
          <w:b/>
          <w:sz w:val="24"/>
          <w:szCs w:val="24"/>
          <w:lang w:val="en-US"/>
        </w:rPr>
        <w:t xml:space="preserve">HER3 domain II </w:t>
      </w:r>
      <w:r w:rsidRPr="00FE4374">
        <w:rPr>
          <w:rFonts w:ascii="Times New Roman" w:hAnsi="Times New Roman" w:cs="Times New Roman"/>
          <w:b/>
          <w:sz w:val="24"/>
          <w:szCs w:val="24"/>
          <w:lang w:val="en-US"/>
        </w:rPr>
        <w:t>dimerization interface.</w:t>
      </w:r>
      <w:r w:rsidRPr="00FE4374">
        <w:rPr>
          <w:rFonts w:ascii="Times New Roman" w:hAnsi="Times New Roman" w:cs="Times New Roman"/>
          <w:sz w:val="24"/>
          <w:szCs w:val="24"/>
          <w:lang w:val="en-US"/>
        </w:rPr>
        <w:t xml:space="preserve"> </w:t>
      </w:r>
      <w:r w:rsidR="0015490C" w:rsidRPr="00FE4374">
        <w:rPr>
          <w:rFonts w:ascii="Times New Roman" w:hAnsi="Times New Roman" w:cs="Times New Roman"/>
          <w:sz w:val="24"/>
          <w:szCs w:val="24"/>
          <w:lang w:val="en-US"/>
        </w:rPr>
        <w:t>The binding region of 10D1F was</w:t>
      </w:r>
      <w:r w:rsidRPr="00FE4374">
        <w:rPr>
          <w:rFonts w:ascii="Times New Roman" w:hAnsi="Times New Roman" w:cs="Times New Roman"/>
          <w:sz w:val="24"/>
          <w:szCs w:val="24"/>
          <w:lang w:val="en-US"/>
        </w:rPr>
        <w:t xml:space="preserve"> </w:t>
      </w:r>
      <w:r w:rsidR="000C6313" w:rsidRPr="00FE4374">
        <w:rPr>
          <w:rFonts w:ascii="Times New Roman" w:hAnsi="Times New Roman" w:cs="Times New Roman"/>
          <w:sz w:val="24"/>
          <w:szCs w:val="24"/>
          <w:lang w:val="en-US"/>
        </w:rPr>
        <w:t>evaluated</w:t>
      </w:r>
      <w:r w:rsidRPr="00FE4374">
        <w:rPr>
          <w:rFonts w:ascii="Times New Roman" w:hAnsi="Times New Roman" w:cs="Times New Roman"/>
          <w:sz w:val="24"/>
          <w:szCs w:val="24"/>
          <w:lang w:val="en-US"/>
        </w:rPr>
        <w:t xml:space="preserve"> using a peptide-based epitope mapping</w:t>
      </w:r>
      <w:r w:rsidR="0015490C" w:rsidRPr="00FE4374">
        <w:rPr>
          <w:rFonts w:ascii="Times New Roman" w:hAnsi="Times New Roman" w:cs="Times New Roman"/>
          <w:sz w:val="24"/>
          <w:szCs w:val="24"/>
          <w:lang w:val="en-US"/>
        </w:rPr>
        <w:t xml:space="preserve"> approach</w:t>
      </w:r>
      <w:r w:rsidRPr="00FE4374">
        <w:rPr>
          <w:rFonts w:ascii="Times New Roman" w:hAnsi="Times New Roman" w:cs="Times New Roman"/>
          <w:sz w:val="24"/>
          <w:szCs w:val="24"/>
          <w:lang w:val="en-US"/>
        </w:rPr>
        <w:t xml:space="preserve">. </w:t>
      </w:r>
      <w:r w:rsidR="0015490C" w:rsidRPr="00FE4374">
        <w:rPr>
          <w:rFonts w:ascii="Times New Roman" w:hAnsi="Times New Roman" w:cs="Times New Roman"/>
          <w:sz w:val="24"/>
          <w:szCs w:val="24"/>
          <w:lang w:val="en-US"/>
        </w:rPr>
        <w:t xml:space="preserve">The histogram shows 10D1F binding to 15-mer overlapping peptides along the HER3 sequence, normalized against background. </w:t>
      </w:r>
      <w:r w:rsidRPr="00FE4374">
        <w:rPr>
          <w:rFonts w:ascii="Times New Roman" w:hAnsi="Times New Roman" w:cs="Times New Roman"/>
          <w:sz w:val="24"/>
          <w:szCs w:val="24"/>
          <w:lang w:val="en-US"/>
        </w:rPr>
        <w:t>This highlighted a consensus peptide in domain II of HER3 that ga</w:t>
      </w:r>
      <w:r w:rsidR="0015490C" w:rsidRPr="00FE4374">
        <w:rPr>
          <w:rFonts w:ascii="Times New Roman" w:hAnsi="Times New Roman" w:cs="Times New Roman"/>
          <w:sz w:val="24"/>
          <w:szCs w:val="24"/>
          <w:lang w:val="en-US"/>
        </w:rPr>
        <w:t xml:space="preserve">ve the most significant binding, suggesting that it contains multiple residues of the 10D1F epitope. </w:t>
      </w:r>
    </w:p>
    <w:p w14:paraId="0A8EFB2F" w14:textId="414CD7BA" w:rsidR="00A17CCD" w:rsidRPr="00FE4374" w:rsidRDefault="00A17CCD" w:rsidP="00815068">
      <w:pPr>
        <w:spacing w:line="360" w:lineRule="auto"/>
        <w:rPr>
          <w:rFonts w:ascii="Times New Roman" w:hAnsi="Times New Roman" w:cs="Times New Roman"/>
          <w:b/>
          <w:sz w:val="24"/>
          <w:szCs w:val="24"/>
          <w:lang w:val="en-US"/>
        </w:rPr>
      </w:pPr>
      <w:r w:rsidRPr="00FE4374">
        <w:rPr>
          <w:rFonts w:ascii="Times New Roman" w:hAnsi="Times New Roman" w:cs="Times New Roman"/>
          <w:b/>
          <w:sz w:val="24"/>
          <w:szCs w:val="24"/>
          <w:lang w:val="en-US"/>
        </w:rPr>
        <w:t>Supplemental Figure 3: 10D1F demonstrates superior inhibition of cancer cell line proliferation by potently inhibiting downstream signaling through the PI3K pathway in additional cancer cell lines.</w:t>
      </w:r>
      <w:r w:rsidR="004C6D02" w:rsidRPr="00FE4374">
        <w:rPr>
          <w:rFonts w:ascii="Times New Roman" w:hAnsi="Times New Roman" w:cs="Times New Roman"/>
          <w:sz w:val="24"/>
          <w:szCs w:val="24"/>
          <w:lang w:val="en-US"/>
        </w:rPr>
        <w:t xml:space="preserve"> (A</w:t>
      </w:r>
      <w:r w:rsidRPr="00FE4374">
        <w:rPr>
          <w:rFonts w:ascii="Times New Roman" w:hAnsi="Times New Roman" w:cs="Times New Roman"/>
          <w:sz w:val="24"/>
          <w:szCs w:val="24"/>
          <w:lang w:val="en-US"/>
        </w:rPr>
        <w:t>) </w:t>
      </w:r>
      <w:r w:rsidRPr="00FE4374">
        <w:rPr>
          <w:rFonts w:ascii="Times New Roman" w:hAnsi="Times New Roman" w:cs="Times New Roman"/>
          <w:i/>
          <w:sz w:val="24"/>
          <w:szCs w:val="24"/>
          <w:lang w:val="en-US"/>
        </w:rPr>
        <w:t>In vitro</w:t>
      </w:r>
      <w:r w:rsidRPr="00FE4374">
        <w:rPr>
          <w:rFonts w:ascii="Times New Roman" w:hAnsi="Times New Roman" w:cs="Times New Roman"/>
          <w:sz w:val="24"/>
          <w:szCs w:val="24"/>
          <w:lang w:val="en-US"/>
        </w:rPr>
        <w:t xml:space="preserve"> proliferation experiments using the cell lines indicated, treated with serially diluted anti-HER3 antibodies for five days with cell viability determined by CCK-8 assay. Cell proliferation values are relative to untreated cells and represent average</w:t>
      </w:r>
      <w:r w:rsidR="004C6D02" w:rsidRPr="00FE4374">
        <w:rPr>
          <w:rFonts w:ascii="Times New Roman" w:hAnsi="Times New Roman" w:cs="Times New Roman"/>
          <w:sz w:val="24"/>
          <w:szCs w:val="24"/>
          <w:lang w:val="en-US"/>
        </w:rPr>
        <w:t xml:space="preserve"> of three replicates +/- SEM. (B</w:t>
      </w:r>
      <w:r w:rsidRPr="00FE4374">
        <w:rPr>
          <w:rFonts w:ascii="Times New Roman" w:hAnsi="Times New Roman" w:cs="Times New Roman"/>
          <w:sz w:val="24"/>
          <w:szCs w:val="24"/>
          <w:lang w:val="en-US"/>
        </w:rPr>
        <w:t>) Western blots of F</w:t>
      </w:r>
      <w:r w:rsidR="00101EC4" w:rsidRPr="00FE4374">
        <w:rPr>
          <w:rFonts w:ascii="Times New Roman" w:hAnsi="Times New Roman" w:cs="Times New Roman"/>
          <w:sz w:val="24"/>
          <w:szCs w:val="24"/>
          <w:lang w:val="en-US"/>
        </w:rPr>
        <w:t>a</w:t>
      </w:r>
      <w:r w:rsidRPr="00FE4374">
        <w:rPr>
          <w:rFonts w:ascii="Times New Roman" w:hAnsi="Times New Roman" w:cs="Times New Roman"/>
          <w:sz w:val="24"/>
          <w:szCs w:val="24"/>
          <w:lang w:val="en-US"/>
        </w:rPr>
        <w:t>D</w:t>
      </w:r>
      <w:r w:rsidR="00101EC4" w:rsidRPr="00FE4374">
        <w:rPr>
          <w:rFonts w:ascii="Times New Roman" w:hAnsi="Times New Roman" w:cs="Times New Roman"/>
          <w:sz w:val="24"/>
          <w:szCs w:val="24"/>
          <w:lang w:val="en-US"/>
        </w:rPr>
        <w:t>u</w:t>
      </w:r>
      <w:r w:rsidRPr="00FE4374">
        <w:rPr>
          <w:rFonts w:ascii="Times New Roman" w:hAnsi="Times New Roman" w:cs="Times New Roman"/>
          <w:sz w:val="24"/>
          <w:szCs w:val="24"/>
          <w:lang w:val="en-US"/>
        </w:rPr>
        <w:t xml:space="preserve"> and O</w:t>
      </w:r>
      <w:r w:rsidR="00101EC4" w:rsidRPr="00FE4374">
        <w:rPr>
          <w:rFonts w:ascii="Times New Roman" w:hAnsi="Times New Roman" w:cs="Times New Roman"/>
          <w:sz w:val="24"/>
          <w:szCs w:val="24"/>
          <w:lang w:val="en-US"/>
        </w:rPr>
        <w:t>v</w:t>
      </w:r>
      <w:r w:rsidRPr="00FE4374">
        <w:rPr>
          <w:rFonts w:ascii="Times New Roman" w:hAnsi="Times New Roman" w:cs="Times New Roman"/>
          <w:sz w:val="24"/>
          <w:szCs w:val="24"/>
          <w:lang w:val="en-US"/>
        </w:rPr>
        <w:t xml:space="preserve">CAR8 cells, </w:t>
      </w:r>
      <w:r w:rsidRPr="00FE4374">
        <w:rPr>
          <w:rFonts w:ascii="Times New Roman" w:hAnsi="Times New Roman" w:cs="Times New Roman"/>
          <w:sz w:val="24"/>
          <w:szCs w:val="24"/>
          <w:lang w:val="en-US"/>
        </w:rPr>
        <w:lastRenderedPageBreak/>
        <w:t>treated with anti-HER3 antibodies for 4</w:t>
      </w:r>
      <w:r w:rsidR="009E6B78" w:rsidRPr="00FE4374">
        <w:rPr>
          <w:rFonts w:ascii="Times New Roman" w:hAnsi="Times New Roman" w:cs="Times New Roman"/>
          <w:sz w:val="24"/>
          <w:szCs w:val="24"/>
          <w:lang w:val="en-US"/>
        </w:rPr>
        <w:t xml:space="preserve"> </w:t>
      </w:r>
      <w:r w:rsidRPr="00FE4374">
        <w:rPr>
          <w:rFonts w:ascii="Times New Roman" w:hAnsi="Times New Roman" w:cs="Times New Roman"/>
          <w:sz w:val="24"/>
          <w:szCs w:val="24"/>
          <w:lang w:val="en-US"/>
        </w:rPr>
        <w:t>h before stimulating with NRG1 (50 ng/mL), harvesting cells, and immunoblotting with the indicated antibodies.</w:t>
      </w:r>
    </w:p>
    <w:p w14:paraId="7D8BDA19" w14:textId="7549ACA9" w:rsidR="007354E7" w:rsidRPr="00FE4374" w:rsidRDefault="007354E7" w:rsidP="00815068">
      <w:pPr>
        <w:spacing w:line="360" w:lineRule="auto"/>
        <w:rPr>
          <w:rFonts w:ascii="Times New Roman" w:hAnsi="Times New Roman" w:cs="Times New Roman"/>
          <w:sz w:val="24"/>
          <w:szCs w:val="24"/>
          <w:lang w:val="en-US"/>
        </w:rPr>
      </w:pPr>
      <w:r w:rsidRPr="00FE4374">
        <w:rPr>
          <w:rFonts w:ascii="Times New Roman" w:hAnsi="Times New Roman" w:cs="Times New Roman"/>
          <w:b/>
          <w:bCs/>
          <w:sz w:val="24"/>
          <w:szCs w:val="24"/>
          <w:lang w:val="en-US"/>
        </w:rPr>
        <w:t xml:space="preserve">Supplemental Figure 4: 10D1F does not show rapid internalization in HER3 expressing cancer cell lines </w:t>
      </w:r>
      <w:r w:rsidR="00944805" w:rsidRPr="00FE4374">
        <w:rPr>
          <w:rFonts w:ascii="Times New Roman" w:hAnsi="Times New Roman" w:cs="Times New Roman"/>
          <w:b/>
          <w:bCs/>
          <w:sz w:val="24"/>
          <w:szCs w:val="24"/>
          <w:lang w:val="en-US"/>
        </w:rPr>
        <w:t>but activates</w:t>
      </w:r>
      <w:r w:rsidRPr="00FE4374">
        <w:rPr>
          <w:rFonts w:ascii="Times New Roman" w:hAnsi="Times New Roman" w:cs="Times New Roman"/>
          <w:b/>
          <w:bCs/>
          <w:sz w:val="24"/>
          <w:szCs w:val="24"/>
          <w:lang w:val="en-US"/>
        </w:rPr>
        <w:t xml:space="preserve"> ADCC.</w:t>
      </w:r>
      <w:r w:rsidRPr="00FE4374">
        <w:rPr>
          <w:rFonts w:ascii="Times New Roman" w:hAnsi="Times New Roman" w:cs="Times New Roman"/>
          <w:sz w:val="24"/>
          <w:szCs w:val="24"/>
          <w:lang w:val="en-US"/>
        </w:rPr>
        <w:t xml:space="preserve"> (A) Representative immunocytochemistry images of indicated cell lines or recombinantly over-expressing cells treated with 10D1F, Class 1 (seribantumab) or Class 2 (elgemtumab) anti-HER3 antibodies, and an anti-HER2 antibody (trastuzumab) labeled with </w:t>
      </w:r>
      <w:r w:rsidR="00F94946" w:rsidRPr="00FE4374">
        <w:rPr>
          <w:rFonts w:ascii="Times New Roman" w:hAnsi="Times New Roman" w:cs="Times New Roman"/>
          <w:sz w:val="24"/>
          <w:szCs w:val="24"/>
          <w:lang w:val="en-US"/>
        </w:rPr>
        <w:t xml:space="preserve">pH sensitive </w:t>
      </w:r>
      <w:r w:rsidRPr="00FE4374">
        <w:rPr>
          <w:rFonts w:ascii="Times New Roman" w:hAnsi="Times New Roman" w:cs="Times New Roman"/>
          <w:sz w:val="24"/>
          <w:szCs w:val="24"/>
          <w:lang w:val="en-US"/>
        </w:rPr>
        <w:t xml:space="preserve">pHrodo™ iFL Green reagent </w:t>
      </w:r>
      <w:r w:rsidR="00F94946" w:rsidRPr="00FE4374">
        <w:rPr>
          <w:rFonts w:ascii="Times New Roman" w:hAnsi="Times New Roman" w:cs="Times New Roman"/>
          <w:sz w:val="24"/>
          <w:szCs w:val="24"/>
          <w:lang w:val="en-US"/>
        </w:rPr>
        <w:t xml:space="preserve">that fluoresces on internalization </w:t>
      </w:r>
      <w:r w:rsidRPr="00FE4374">
        <w:rPr>
          <w:rFonts w:ascii="Times New Roman" w:hAnsi="Times New Roman" w:cs="Times New Roman"/>
          <w:sz w:val="24"/>
          <w:szCs w:val="24"/>
          <w:lang w:val="en-US"/>
        </w:rPr>
        <w:t xml:space="preserve">and imaged every 0.5 h for 24 h. Images were captured at 40 x magnification. (B) Shown are maximum signal intensities at 24 h. (C) ADCC activation by anti-HER3 antibodies measured by LDH </w:t>
      </w:r>
      <w:proofErr w:type="gramStart"/>
      <w:r w:rsidRPr="00FE4374">
        <w:rPr>
          <w:rFonts w:ascii="Times New Roman" w:hAnsi="Times New Roman" w:cs="Times New Roman"/>
          <w:sz w:val="24"/>
          <w:szCs w:val="24"/>
          <w:lang w:val="en-US"/>
        </w:rPr>
        <w:t>assay using</w:t>
      </w:r>
      <w:proofErr w:type="gramEnd"/>
      <w:r w:rsidRPr="00FE4374">
        <w:rPr>
          <w:rFonts w:ascii="Times New Roman" w:hAnsi="Times New Roman" w:cs="Times New Roman"/>
          <w:sz w:val="24"/>
          <w:szCs w:val="24"/>
          <w:lang w:val="en-US"/>
        </w:rPr>
        <w:t xml:space="preserve"> </w:t>
      </w:r>
      <w:r w:rsidRPr="00FE4374">
        <w:rPr>
          <w:rFonts w:ascii="Times New Roman" w:hAnsi="Times New Roman" w:cs="Times New Roman"/>
          <w:sz w:val="24"/>
          <w:szCs w:val="24"/>
        </w:rPr>
        <w:t>HER3 overexpressing HEK293T cells incubated with NK cells</w:t>
      </w:r>
      <w:r w:rsidRPr="00FE4374">
        <w:rPr>
          <w:rFonts w:ascii="Times New Roman" w:hAnsi="Times New Roman" w:cs="Times New Roman"/>
          <w:sz w:val="24"/>
          <w:szCs w:val="24"/>
          <w:lang w:val="en-US"/>
        </w:rPr>
        <w:t xml:space="preserve">. Data </w:t>
      </w:r>
      <w:r w:rsidRPr="00FE4374">
        <w:rPr>
          <w:rFonts w:ascii="Times New Roman" w:hAnsi="Times New Roman" w:cs="Times New Roman"/>
          <w:sz w:val="24"/>
          <w:szCs w:val="24"/>
        </w:rPr>
        <w:t>represent average of three replicates +/- SEM</w:t>
      </w:r>
    </w:p>
    <w:p w14:paraId="2A46E83B" w14:textId="567D4553" w:rsidR="00A17CCD" w:rsidRPr="00FE4374" w:rsidRDefault="00A17CCD" w:rsidP="00815068">
      <w:pPr>
        <w:spacing w:line="360" w:lineRule="auto"/>
        <w:rPr>
          <w:rFonts w:ascii="Times New Roman" w:hAnsi="Times New Roman" w:cs="Times New Roman"/>
          <w:sz w:val="24"/>
          <w:szCs w:val="24"/>
          <w:lang w:val="en-US"/>
        </w:rPr>
      </w:pPr>
      <w:r w:rsidRPr="00FE4374">
        <w:rPr>
          <w:rFonts w:ascii="Times New Roman" w:hAnsi="Times New Roman" w:cs="Times New Roman"/>
          <w:b/>
          <w:sz w:val="24"/>
          <w:szCs w:val="24"/>
          <w:lang w:val="en-US"/>
        </w:rPr>
        <w:t>Figure 5: 10D1P demonstrates potent </w:t>
      </w:r>
      <w:r w:rsidRPr="00FE4374">
        <w:rPr>
          <w:rFonts w:ascii="Times New Roman" w:hAnsi="Times New Roman" w:cs="Times New Roman"/>
          <w:b/>
          <w:i/>
          <w:iCs/>
          <w:sz w:val="24"/>
          <w:szCs w:val="24"/>
          <w:lang w:val="en-US"/>
        </w:rPr>
        <w:t>in vivo</w:t>
      </w:r>
      <w:r w:rsidRPr="00FE4374">
        <w:rPr>
          <w:rFonts w:ascii="Times New Roman" w:hAnsi="Times New Roman" w:cs="Times New Roman"/>
          <w:b/>
          <w:sz w:val="24"/>
          <w:szCs w:val="24"/>
          <w:lang w:val="en-US"/>
        </w:rPr>
        <w:t xml:space="preserve"> tumor growth inhibition in multiple xenograft tumor models. </w:t>
      </w:r>
      <w:r w:rsidRPr="00FE4374">
        <w:rPr>
          <w:rFonts w:ascii="Times New Roman" w:hAnsi="Times New Roman" w:cs="Times New Roman"/>
          <w:sz w:val="24"/>
          <w:szCs w:val="24"/>
          <w:lang w:val="en-US"/>
        </w:rPr>
        <w:t>Female NCr nude mice</w:t>
      </w:r>
      <w:r w:rsidR="0038676F" w:rsidRPr="00FE4374">
        <w:rPr>
          <w:rFonts w:ascii="Times New Roman" w:hAnsi="Times New Roman" w:cs="Times New Roman"/>
          <w:sz w:val="24"/>
          <w:szCs w:val="24"/>
          <w:lang w:val="en-US"/>
        </w:rPr>
        <w:t xml:space="preserve"> (all models including FaDu)</w:t>
      </w:r>
      <w:r w:rsidRPr="00FE4374">
        <w:rPr>
          <w:rFonts w:ascii="Times New Roman" w:hAnsi="Times New Roman" w:cs="Times New Roman"/>
          <w:sz w:val="24"/>
          <w:szCs w:val="24"/>
          <w:lang w:val="en-US"/>
        </w:rPr>
        <w:t>, or female NPG mice</w:t>
      </w:r>
      <w:r w:rsidR="0038676F" w:rsidRPr="00FE4374">
        <w:rPr>
          <w:rFonts w:ascii="Times New Roman" w:hAnsi="Times New Roman" w:cs="Times New Roman"/>
          <w:sz w:val="24"/>
          <w:szCs w:val="24"/>
          <w:lang w:val="en-US"/>
        </w:rPr>
        <w:t xml:space="preserve"> (FaDu)</w:t>
      </w:r>
      <w:r w:rsidR="008757D4" w:rsidRPr="00FE4374">
        <w:rPr>
          <w:rFonts w:ascii="Times New Roman" w:hAnsi="Times New Roman" w:cs="Times New Roman"/>
          <w:sz w:val="24"/>
          <w:szCs w:val="24"/>
          <w:lang w:val="en-US"/>
        </w:rPr>
        <w:t xml:space="preserve">, were </w:t>
      </w:r>
      <w:r w:rsidRPr="00FE4374">
        <w:rPr>
          <w:rFonts w:ascii="Times New Roman" w:hAnsi="Times New Roman" w:cs="Times New Roman"/>
          <w:sz w:val="24"/>
          <w:szCs w:val="24"/>
          <w:lang w:val="en-US"/>
        </w:rPr>
        <w:t>subcutaneously injected with indicated cell lines. Once tumors reached a volume of 100-200 mm</w:t>
      </w:r>
      <w:r w:rsidRPr="00FE4374">
        <w:rPr>
          <w:rFonts w:ascii="Times New Roman" w:hAnsi="Times New Roman" w:cs="Times New Roman"/>
          <w:sz w:val="24"/>
          <w:szCs w:val="24"/>
          <w:vertAlign w:val="superscript"/>
          <w:lang w:val="en-US"/>
        </w:rPr>
        <w:t>3</w:t>
      </w:r>
      <w:r w:rsidRPr="00FE4374">
        <w:rPr>
          <w:rFonts w:ascii="Times New Roman" w:hAnsi="Times New Roman" w:cs="Times New Roman"/>
          <w:sz w:val="24"/>
          <w:szCs w:val="24"/>
          <w:lang w:val="en-US"/>
        </w:rPr>
        <w:t>, mice were randomized and dosed biweekly with 25 mg/kg of 10D1P. Tumor volumes were measured twice a week. Each data point represents the mean tumor volume +/- SEM from n=6 mice.</w:t>
      </w:r>
    </w:p>
    <w:p w14:paraId="7D47F513" w14:textId="77777777" w:rsidR="00A17CCD" w:rsidRPr="00FE4374" w:rsidRDefault="00A17CCD" w:rsidP="00815068">
      <w:pPr>
        <w:spacing w:line="360" w:lineRule="auto"/>
        <w:rPr>
          <w:rFonts w:ascii="Times New Roman" w:hAnsi="Times New Roman" w:cs="Times New Roman"/>
          <w:sz w:val="24"/>
          <w:szCs w:val="24"/>
          <w:lang w:val="en-US"/>
        </w:rPr>
      </w:pPr>
    </w:p>
    <w:p w14:paraId="7AE64653" w14:textId="78AED90B" w:rsidR="00A3690D" w:rsidRPr="00FE4374" w:rsidRDefault="00A3690D" w:rsidP="009D4025">
      <w:pPr>
        <w:pStyle w:val="Heading1"/>
        <w:rPr>
          <w:b w:val="0"/>
        </w:rPr>
      </w:pPr>
    </w:p>
    <w:bookmarkEnd w:id="0"/>
    <w:sectPr w:rsidR="00A3690D" w:rsidRPr="00FE4374" w:rsidSect="00CA294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2F4CA" w14:textId="77777777" w:rsidR="00565CA7" w:rsidRDefault="00565CA7" w:rsidP="00E450C8">
      <w:pPr>
        <w:spacing w:after="0" w:line="240" w:lineRule="auto"/>
      </w:pPr>
      <w:r>
        <w:separator/>
      </w:r>
    </w:p>
  </w:endnote>
  <w:endnote w:type="continuationSeparator" w:id="0">
    <w:p w14:paraId="0F000CEF" w14:textId="77777777" w:rsidR="00565CA7" w:rsidRDefault="00565CA7" w:rsidP="00E4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9F73" w14:textId="4529F186" w:rsidR="00EA54B2" w:rsidRDefault="00EA54B2">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FE4374">
      <w:rPr>
        <w:rStyle w:val="PageNumber"/>
        <w:noProof/>
      </w:rPr>
      <w:t>10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C622C" w14:textId="77777777" w:rsidR="00565CA7" w:rsidRDefault="00565CA7" w:rsidP="00E450C8">
      <w:pPr>
        <w:spacing w:after="0" w:line="240" w:lineRule="auto"/>
      </w:pPr>
      <w:r>
        <w:separator/>
      </w:r>
    </w:p>
  </w:footnote>
  <w:footnote w:type="continuationSeparator" w:id="0">
    <w:p w14:paraId="0AE895AA" w14:textId="77777777" w:rsidR="00565CA7" w:rsidRDefault="00565CA7" w:rsidP="00E45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1F3"/>
    <w:multiLevelType w:val="multilevel"/>
    <w:tmpl w:val="0828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07F89"/>
    <w:multiLevelType w:val="hybridMultilevel"/>
    <w:tmpl w:val="90BAC300"/>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ti Thakkar">
    <w15:presenceInfo w15:providerId="AD" w15:userId="S::d.thakkar@hummingbirdbio.com::036b6bc1-1e86-40e0-9633-00b62875c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0A"/>
    <w:rsid w:val="00004C48"/>
    <w:rsid w:val="00033D04"/>
    <w:rsid w:val="000449C0"/>
    <w:rsid w:val="000742A7"/>
    <w:rsid w:val="000839F3"/>
    <w:rsid w:val="000B392A"/>
    <w:rsid w:val="000B53B1"/>
    <w:rsid w:val="000C4747"/>
    <w:rsid w:val="000C6313"/>
    <w:rsid w:val="000D2099"/>
    <w:rsid w:val="000D611D"/>
    <w:rsid w:val="00101EC4"/>
    <w:rsid w:val="00103241"/>
    <w:rsid w:val="00111049"/>
    <w:rsid w:val="00116D5F"/>
    <w:rsid w:val="00120494"/>
    <w:rsid w:val="0013623C"/>
    <w:rsid w:val="0015490C"/>
    <w:rsid w:val="00165FA3"/>
    <w:rsid w:val="00186621"/>
    <w:rsid w:val="00195072"/>
    <w:rsid w:val="001970FD"/>
    <w:rsid w:val="00260BBD"/>
    <w:rsid w:val="00271B8E"/>
    <w:rsid w:val="002732E4"/>
    <w:rsid w:val="002768BE"/>
    <w:rsid w:val="00280DFC"/>
    <w:rsid w:val="002952BA"/>
    <w:rsid w:val="002D1EDB"/>
    <w:rsid w:val="003071A2"/>
    <w:rsid w:val="00330CDC"/>
    <w:rsid w:val="00375D3F"/>
    <w:rsid w:val="0038676F"/>
    <w:rsid w:val="003E65C6"/>
    <w:rsid w:val="003F6268"/>
    <w:rsid w:val="003F7DE8"/>
    <w:rsid w:val="00403EC1"/>
    <w:rsid w:val="00407823"/>
    <w:rsid w:val="00417C95"/>
    <w:rsid w:val="00431EE4"/>
    <w:rsid w:val="00481375"/>
    <w:rsid w:val="00495C9A"/>
    <w:rsid w:val="004A5D29"/>
    <w:rsid w:val="004A7F8C"/>
    <w:rsid w:val="004B7990"/>
    <w:rsid w:val="004C018A"/>
    <w:rsid w:val="004C31CD"/>
    <w:rsid w:val="004C6D02"/>
    <w:rsid w:val="005105C9"/>
    <w:rsid w:val="0051404C"/>
    <w:rsid w:val="00531448"/>
    <w:rsid w:val="005459C1"/>
    <w:rsid w:val="00552CC3"/>
    <w:rsid w:val="0055791E"/>
    <w:rsid w:val="00565CA7"/>
    <w:rsid w:val="00574FC2"/>
    <w:rsid w:val="005A66CE"/>
    <w:rsid w:val="005B45AF"/>
    <w:rsid w:val="005B6F5E"/>
    <w:rsid w:val="00606B42"/>
    <w:rsid w:val="0063623A"/>
    <w:rsid w:val="006376E4"/>
    <w:rsid w:val="006519C5"/>
    <w:rsid w:val="00674E4F"/>
    <w:rsid w:val="006A07A7"/>
    <w:rsid w:val="006C605E"/>
    <w:rsid w:val="006E1485"/>
    <w:rsid w:val="00721E60"/>
    <w:rsid w:val="007354E7"/>
    <w:rsid w:val="00735BD8"/>
    <w:rsid w:val="00742FE3"/>
    <w:rsid w:val="00745B99"/>
    <w:rsid w:val="007919AE"/>
    <w:rsid w:val="007A2F4E"/>
    <w:rsid w:val="007D7E25"/>
    <w:rsid w:val="007F4F4F"/>
    <w:rsid w:val="00815068"/>
    <w:rsid w:val="00816663"/>
    <w:rsid w:val="0081794A"/>
    <w:rsid w:val="00827B8D"/>
    <w:rsid w:val="00835C1C"/>
    <w:rsid w:val="00842E4A"/>
    <w:rsid w:val="00856B07"/>
    <w:rsid w:val="00867C3E"/>
    <w:rsid w:val="00871047"/>
    <w:rsid w:val="008757D4"/>
    <w:rsid w:val="008C1723"/>
    <w:rsid w:val="008D18B0"/>
    <w:rsid w:val="008E1FEE"/>
    <w:rsid w:val="0093086F"/>
    <w:rsid w:val="0093684E"/>
    <w:rsid w:val="00944805"/>
    <w:rsid w:val="009B6268"/>
    <w:rsid w:val="009B6FC9"/>
    <w:rsid w:val="009C5FE1"/>
    <w:rsid w:val="009D4025"/>
    <w:rsid w:val="009E6B78"/>
    <w:rsid w:val="009F39C8"/>
    <w:rsid w:val="009F6F7A"/>
    <w:rsid w:val="00A149C0"/>
    <w:rsid w:val="00A150FC"/>
    <w:rsid w:val="00A15C2A"/>
    <w:rsid w:val="00A17CCD"/>
    <w:rsid w:val="00A3690D"/>
    <w:rsid w:val="00A5285A"/>
    <w:rsid w:val="00A6317E"/>
    <w:rsid w:val="00A812B1"/>
    <w:rsid w:val="00A90287"/>
    <w:rsid w:val="00AA1640"/>
    <w:rsid w:val="00AA64E2"/>
    <w:rsid w:val="00AA7B83"/>
    <w:rsid w:val="00AE1117"/>
    <w:rsid w:val="00AF67B7"/>
    <w:rsid w:val="00B10EAE"/>
    <w:rsid w:val="00B16742"/>
    <w:rsid w:val="00B3456B"/>
    <w:rsid w:val="00B52761"/>
    <w:rsid w:val="00B55335"/>
    <w:rsid w:val="00B61CED"/>
    <w:rsid w:val="00B66C99"/>
    <w:rsid w:val="00B765AE"/>
    <w:rsid w:val="00BA2C23"/>
    <w:rsid w:val="00BD20D7"/>
    <w:rsid w:val="00BE0336"/>
    <w:rsid w:val="00BE1A71"/>
    <w:rsid w:val="00BE45EB"/>
    <w:rsid w:val="00BF760D"/>
    <w:rsid w:val="00C27929"/>
    <w:rsid w:val="00C3374B"/>
    <w:rsid w:val="00C3622D"/>
    <w:rsid w:val="00C47C40"/>
    <w:rsid w:val="00C70444"/>
    <w:rsid w:val="00CA2940"/>
    <w:rsid w:val="00CB4F6A"/>
    <w:rsid w:val="00CF051F"/>
    <w:rsid w:val="00D151AD"/>
    <w:rsid w:val="00D256AA"/>
    <w:rsid w:val="00D6055E"/>
    <w:rsid w:val="00D8148B"/>
    <w:rsid w:val="00DC221B"/>
    <w:rsid w:val="00DE53A1"/>
    <w:rsid w:val="00E037CF"/>
    <w:rsid w:val="00E2575B"/>
    <w:rsid w:val="00E450C8"/>
    <w:rsid w:val="00E45E0A"/>
    <w:rsid w:val="00E61F59"/>
    <w:rsid w:val="00E900BA"/>
    <w:rsid w:val="00E92AA1"/>
    <w:rsid w:val="00EA54B2"/>
    <w:rsid w:val="00ED25F2"/>
    <w:rsid w:val="00F03930"/>
    <w:rsid w:val="00F130B2"/>
    <w:rsid w:val="00F13284"/>
    <w:rsid w:val="00F46B0D"/>
    <w:rsid w:val="00F63904"/>
    <w:rsid w:val="00F66AA3"/>
    <w:rsid w:val="00F708C0"/>
    <w:rsid w:val="00F94946"/>
    <w:rsid w:val="00FB311C"/>
    <w:rsid w:val="00FD32FC"/>
    <w:rsid w:val="00FD3424"/>
    <w:rsid w:val="00FE4374"/>
    <w:rsid w:val="00FE5803"/>
    <w:rsid w:val="00FF014B"/>
    <w:rsid w:val="00FF4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5E0A"/>
    <w:pPr>
      <w:keepNext/>
      <w:spacing w:before="240" w:after="60" w:line="240" w:lineRule="auto"/>
      <w:outlineLvl w:val="0"/>
    </w:pPr>
    <w:rPr>
      <w:rFonts w:ascii="Arial" w:eastAsia="Times New Roman" w:hAnsi="Arial" w:cs="Times New Roman"/>
      <w:b/>
      <w:kern w:val="32"/>
      <w:sz w:val="32"/>
      <w:szCs w:val="32"/>
      <w:lang w:val="en-US"/>
    </w:rPr>
  </w:style>
  <w:style w:type="paragraph" w:styleId="Heading3">
    <w:name w:val="heading 3"/>
    <w:basedOn w:val="Normal"/>
    <w:next w:val="Normal"/>
    <w:link w:val="Heading3Char"/>
    <w:uiPriority w:val="9"/>
    <w:semiHidden/>
    <w:unhideWhenUsed/>
    <w:qFormat/>
    <w:rsid w:val="00E45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E0A"/>
    <w:rPr>
      <w:rFonts w:ascii="Arial" w:eastAsia="Times New Roman" w:hAnsi="Arial" w:cs="Times New Roman"/>
      <w:b/>
      <w:kern w:val="32"/>
      <w:sz w:val="32"/>
      <w:szCs w:val="32"/>
      <w:lang w:val="en-US"/>
    </w:rPr>
  </w:style>
  <w:style w:type="character" w:customStyle="1" w:styleId="Heading3Char">
    <w:name w:val="Heading 3 Char"/>
    <w:basedOn w:val="DefaultParagraphFont"/>
    <w:link w:val="Heading3"/>
    <w:uiPriority w:val="9"/>
    <w:semiHidden/>
    <w:rsid w:val="00E45E0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27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81375"/>
    <w:rPr>
      <w:color w:val="0563C1" w:themeColor="hyperlink"/>
      <w:u w:val="single"/>
    </w:rPr>
  </w:style>
  <w:style w:type="character" w:customStyle="1" w:styleId="UnresolvedMention1">
    <w:name w:val="Unresolved Mention1"/>
    <w:basedOn w:val="DefaultParagraphFont"/>
    <w:uiPriority w:val="99"/>
    <w:semiHidden/>
    <w:unhideWhenUsed/>
    <w:rsid w:val="00481375"/>
    <w:rPr>
      <w:color w:val="605E5C"/>
      <w:shd w:val="clear" w:color="auto" w:fill="E1DFDD"/>
    </w:rPr>
  </w:style>
  <w:style w:type="paragraph" w:styleId="Header">
    <w:name w:val="header"/>
    <w:basedOn w:val="Normal"/>
    <w:link w:val="HeaderChar"/>
    <w:uiPriority w:val="99"/>
    <w:unhideWhenUsed/>
    <w:rsid w:val="00E4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0C8"/>
  </w:style>
  <w:style w:type="paragraph" w:styleId="Footer">
    <w:name w:val="footer"/>
    <w:basedOn w:val="Normal"/>
    <w:link w:val="FooterChar"/>
    <w:uiPriority w:val="99"/>
    <w:unhideWhenUsed/>
    <w:rsid w:val="00E4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0C8"/>
  </w:style>
  <w:style w:type="character" w:styleId="CommentReference">
    <w:name w:val="annotation reference"/>
    <w:basedOn w:val="DefaultParagraphFont"/>
    <w:uiPriority w:val="99"/>
    <w:semiHidden/>
    <w:unhideWhenUsed/>
    <w:rsid w:val="005A66CE"/>
    <w:rPr>
      <w:sz w:val="16"/>
      <w:szCs w:val="16"/>
    </w:rPr>
  </w:style>
  <w:style w:type="paragraph" w:styleId="CommentText">
    <w:name w:val="annotation text"/>
    <w:basedOn w:val="Normal"/>
    <w:link w:val="CommentTextChar"/>
    <w:uiPriority w:val="99"/>
    <w:unhideWhenUsed/>
    <w:rsid w:val="005A66CE"/>
    <w:pPr>
      <w:spacing w:line="240" w:lineRule="auto"/>
    </w:pPr>
    <w:rPr>
      <w:sz w:val="20"/>
      <w:szCs w:val="20"/>
    </w:rPr>
  </w:style>
  <w:style w:type="character" w:customStyle="1" w:styleId="CommentTextChar">
    <w:name w:val="Comment Text Char"/>
    <w:basedOn w:val="DefaultParagraphFont"/>
    <w:link w:val="CommentText"/>
    <w:uiPriority w:val="99"/>
    <w:rsid w:val="005A66CE"/>
    <w:rPr>
      <w:sz w:val="20"/>
      <w:szCs w:val="20"/>
    </w:rPr>
  </w:style>
  <w:style w:type="paragraph" w:styleId="CommentSubject">
    <w:name w:val="annotation subject"/>
    <w:basedOn w:val="CommentText"/>
    <w:next w:val="CommentText"/>
    <w:link w:val="CommentSubjectChar"/>
    <w:uiPriority w:val="99"/>
    <w:semiHidden/>
    <w:unhideWhenUsed/>
    <w:rsid w:val="005A66CE"/>
    <w:rPr>
      <w:b/>
      <w:bCs/>
    </w:rPr>
  </w:style>
  <w:style w:type="character" w:customStyle="1" w:styleId="CommentSubjectChar">
    <w:name w:val="Comment Subject Char"/>
    <w:basedOn w:val="CommentTextChar"/>
    <w:link w:val="CommentSubject"/>
    <w:uiPriority w:val="99"/>
    <w:semiHidden/>
    <w:rsid w:val="005A66CE"/>
    <w:rPr>
      <w:b/>
      <w:bCs/>
      <w:sz w:val="20"/>
      <w:szCs w:val="20"/>
    </w:rPr>
  </w:style>
  <w:style w:type="paragraph" w:styleId="BalloonText">
    <w:name w:val="Balloon Text"/>
    <w:basedOn w:val="Normal"/>
    <w:link w:val="BalloonTextChar"/>
    <w:uiPriority w:val="99"/>
    <w:semiHidden/>
    <w:unhideWhenUsed/>
    <w:rsid w:val="005A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CE"/>
    <w:rPr>
      <w:rFonts w:ascii="Segoe UI" w:hAnsi="Segoe UI" w:cs="Segoe UI"/>
      <w:sz w:val="18"/>
      <w:szCs w:val="18"/>
    </w:rPr>
  </w:style>
  <w:style w:type="character" w:customStyle="1" w:styleId="csl-left-margin">
    <w:name w:val="csl-left-margin"/>
    <w:basedOn w:val="DefaultParagraphFont"/>
    <w:rsid w:val="00674E4F"/>
  </w:style>
  <w:style w:type="character" w:customStyle="1" w:styleId="csl-right-inline">
    <w:name w:val="csl-right-inline"/>
    <w:basedOn w:val="DefaultParagraphFont"/>
    <w:rsid w:val="00674E4F"/>
  </w:style>
  <w:style w:type="paragraph" w:styleId="ListParagraph">
    <w:name w:val="List Paragraph"/>
    <w:basedOn w:val="Normal"/>
    <w:uiPriority w:val="34"/>
    <w:qFormat/>
    <w:rsid w:val="00330CDC"/>
    <w:pPr>
      <w:ind w:left="720"/>
      <w:contextualSpacing/>
    </w:pPr>
  </w:style>
  <w:style w:type="character" w:customStyle="1" w:styleId="UnresolvedMention2">
    <w:name w:val="Unresolved Mention2"/>
    <w:basedOn w:val="DefaultParagraphFont"/>
    <w:uiPriority w:val="99"/>
    <w:semiHidden/>
    <w:unhideWhenUsed/>
    <w:rsid w:val="00407823"/>
    <w:rPr>
      <w:color w:val="605E5C"/>
      <w:shd w:val="clear" w:color="auto" w:fill="E1DFDD"/>
    </w:rPr>
  </w:style>
  <w:style w:type="character" w:styleId="PlaceholderText">
    <w:name w:val="Placeholder Text"/>
    <w:basedOn w:val="DefaultParagraphFont"/>
    <w:uiPriority w:val="99"/>
    <w:semiHidden/>
    <w:rsid w:val="004A7F8C"/>
    <w:rPr>
      <w:color w:val="808080"/>
    </w:rPr>
  </w:style>
  <w:style w:type="paragraph" w:styleId="HTMLPreformatted">
    <w:name w:val="HTML Preformatted"/>
    <w:basedOn w:val="Normal"/>
    <w:link w:val="HTMLPreformattedChar"/>
    <w:uiPriority w:val="99"/>
    <w:semiHidden/>
    <w:unhideWhenUsed/>
    <w:rsid w:val="00B5533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55335"/>
    <w:rPr>
      <w:rFonts w:ascii="Courier" w:hAnsi="Courier"/>
      <w:sz w:val="20"/>
      <w:szCs w:val="20"/>
    </w:rPr>
  </w:style>
  <w:style w:type="character" w:styleId="PageNumber">
    <w:name w:val="page number"/>
    <w:basedOn w:val="DefaultParagraphFont"/>
    <w:uiPriority w:val="99"/>
    <w:semiHidden/>
    <w:unhideWhenUsed/>
    <w:rsid w:val="007919AE"/>
  </w:style>
  <w:style w:type="table" w:styleId="TableGrid">
    <w:name w:val="Table Grid"/>
    <w:basedOn w:val="TableNormal"/>
    <w:uiPriority w:val="39"/>
    <w:rsid w:val="00B1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5E0A"/>
    <w:pPr>
      <w:keepNext/>
      <w:spacing w:before="240" w:after="60" w:line="240" w:lineRule="auto"/>
      <w:outlineLvl w:val="0"/>
    </w:pPr>
    <w:rPr>
      <w:rFonts w:ascii="Arial" w:eastAsia="Times New Roman" w:hAnsi="Arial" w:cs="Times New Roman"/>
      <w:b/>
      <w:kern w:val="32"/>
      <w:sz w:val="32"/>
      <w:szCs w:val="32"/>
      <w:lang w:val="en-US"/>
    </w:rPr>
  </w:style>
  <w:style w:type="paragraph" w:styleId="Heading3">
    <w:name w:val="heading 3"/>
    <w:basedOn w:val="Normal"/>
    <w:next w:val="Normal"/>
    <w:link w:val="Heading3Char"/>
    <w:uiPriority w:val="9"/>
    <w:semiHidden/>
    <w:unhideWhenUsed/>
    <w:qFormat/>
    <w:rsid w:val="00E45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E0A"/>
    <w:rPr>
      <w:rFonts w:ascii="Arial" w:eastAsia="Times New Roman" w:hAnsi="Arial" w:cs="Times New Roman"/>
      <w:b/>
      <w:kern w:val="32"/>
      <w:sz w:val="32"/>
      <w:szCs w:val="32"/>
      <w:lang w:val="en-US"/>
    </w:rPr>
  </w:style>
  <w:style w:type="character" w:customStyle="1" w:styleId="Heading3Char">
    <w:name w:val="Heading 3 Char"/>
    <w:basedOn w:val="DefaultParagraphFont"/>
    <w:link w:val="Heading3"/>
    <w:uiPriority w:val="9"/>
    <w:semiHidden/>
    <w:rsid w:val="00E45E0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27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81375"/>
    <w:rPr>
      <w:color w:val="0563C1" w:themeColor="hyperlink"/>
      <w:u w:val="single"/>
    </w:rPr>
  </w:style>
  <w:style w:type="character" w:customStyle="1" w:styleId="UnresolvedMention1">
    <w:name w:val="Unresolved Mention1"/>
    <w:basedOn w:val="DefaultParagraphFont"/>
    <w:uiPriority w:val="99"/>
    <w:semiHidden/>
    <w:unhideWhenUsed/>
    <w:rsid w:val="00481375"/>
    <w:rPr>
      <w:color w:val="605E5C"/>
      <w:shd w:val="clear" w:color="auto" w:fill="E1DFDD"/>
    </w:rPr>
  </w:style>
  <w:style w:type="paragraph" w:styleId="Header">
    <w:name w:val="header"/>
    <w:basedOn w:val="Normal"/>
    <w:link w:val="HeaderChar"/>
    <w:uiPriority w:val="99"/>
    <w:unhideWhenUsed/>
    <w:rsid w:val="00E4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0C8"/>
  </w:style>
  <w:style w:type="paragraph" w:styleId="Footer">
    <w:name w:val="footer"/>
    <w:basedOn w:val="Normal"/>
    <w:link w:val="FooterChar"/>
    <w:uiPriority w:val="99"/>
    <w:unhideWhenUsed/>
    <w:rsid w:val="00E4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0C8"/>
  </w:style>
  <w:style w:type="character" w:styleId="CommentReference">
    <w:name w:val="annotation reference"/>
    <w:basedOn w:val="DefaultParagraphFont"/>
    <w:uiPriority w:val="99"/>
    <w:semiHidden/>
    <w:unhideWhenUsed/>
    <w:rsid w:val="005A66CE"/>
    <w:rPr>
      <w:sz w:val="16"/>
      <w:szCs w:val="16"/>
    </w:rPr>
  </w:style>
  <w:style w:type="paragraph" w:styleId="CommentText">
    <w:name w:val="annotation text"/>
    <w:basedOn w:val="Normal"/>
    <w:link w:val="CommentTextChar"/>
    <w:uiPriority w:val="99"/>
    <w:unhideWhenUsed/>
    <w:rsid w:val="005A66CE"/>
    <w:pPr>
      <w:spacing w:line="240" w:lineRule="auto"/>
    </w:pPr>
    <w:rPr>
      <w:sz w:val="20"/>
      <w:szCs w:val="20"/>
    </w:rPr>
  </w:style>
  <w:style w:type="character" w:customStyle="1" w:styleId="CommentTextChar">
    <w:name w:val="Comment Text Char"/>
    <w:basedOn w:val="DefaultParagraphFont"/>
    <w:link w:val="CommentText"/>
    <w:uiPriority w:val="99"/>
    <w:rsid w:val="005A66CE"/>
    <w:rPr>
      <w:sz w:val="20"/>
      <w:szCs w:val="20"/>
    </w:rPr>
  </w:style>
  <w:style w:type="paragraph" w:styleId="CommentSubject">
    <w:name w:val="annotation subject"/>
    <w:basedOn w:val="CommentText"/>
    <w:next w:val="CommentText"/>
    <w:link w:val="CommentSubjectChar"/>
    <w:uiPriority w:val="99"/>
    <w:semiHidden/>
    <w:unhideWhenUsed/>
    <w:rsid w:val="005A66CE"/>
    <w:rPr>
      <w:b/>
      <w:bCs/>
    </w:rPr>
  </w:style>
  <w:style w:type="character" w:customStyle="1" w:styleId="CommentSubjectChar">
    <w:name w:val="Comment Subject Char"/>
    <w:basedOn w:val="CommentTextChar"/>
    <w:link w:val="CommentSubject"/>
    <w:uiPriority w:val="99"/>
    <w:semiHidden/>
    <w:rsid w:val="005A66CE"/>
    <w:rPr>
      <w:b/>
      <w:bCs/>
      <w:sz w:val="20"/>
      <w:szCs w:val="20"/>
    </w:rPr>
  </w:style>
  <w:style w:type="paragraph" w:styleId="BalloonText">
    <w:name w:val="Balloon Text"/>
    <w:basedOn w:val="Normal"/>
    <w:link w:val="BalloonTextChar"/>
    <w:uiPriority w:val="99"/>
    <w:semiHidden/>
    <w:unhideWhenUsed/>
    <w:rsid w:val="005A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CE"/>
    <w:rPr>
      <w:rFonts w:ascii="Segoe UI" w:hAnsi="Segoe UI" w:cs="Segoe UI"/>
      <w:sz w:val="18"/>
      <w:szCs w:val="18"/>
    </w:rPr>
  </w:style>
  <w:style w:type="character" w:customStyle="1" w:styleId="csl-left-margin">
    <w:name w:val="csl-left-margin"/>
    <w:basedOn w:val="DefaultParagraphFont"/>
    <w:rsid w:val="00674E4F"/>
  </w:style>
  <w:style w:type="character" w:customStyle="1" w:styleId="csl-right-inline">
    <w:name w:val="csl-right-inline"/>
    <w:basedOn w:val="DefaultParagraphFont"/>
    <w:rsid w:val="00674E4F"/>
  </w:style>
  <w:style w:type="paragraph" w:styleId="ListParagraph">
    <w:name w:val="List Paragraph"/>
    <w:basedOn w:val="Normal"/>
    <w:uiPriority w:val="34"/>
    <w:qFormat/>
    <w:rsid w:val="00330CDC"/>
    <w:pPr>
      <w:ind w:left="720"/>
      <w:contextualSpacing/>
    </w:pPr>
  </w:style>
  <w:style w:type="character" w:customStyle="1" w:styleId="UnresolvedMention2">
    <w:name w:val="Unresolved Mention2"/>
    <w:basedOn w:val="DefaultParagraphFont"/>
    <w:uiPriority w:val="99"/>
    <w:semiHidden/>
    <w:unhideWhenUsed/>
    <w:rsid w:val="00407823"/>
    <w:rPr>
      <w:color w:val="605E5C"/>
      <w:shd w:val="clear" w:color="auto" w:fill="E1DFDD"/>
    </w:rPr>
  </w:style>
  <w:style w:type="character" w:styleId="PlaceholderText">
    <w:name w:val="Placeholder Text"/>
    <w:basedOn w:val="DefaultParagraphFont"/>
    <w:uiPriority w:val="99"/>
    <w:semiHidden/>
    <w:rsid w:val="004A7F8C"/>
    <w:rPr>
      <w:color w:val="808080"/>
    </w:rPr>
  </w:style>
  <w:style w:type="paragraph" w:styleId="HTMLPreformatted">
    <w:name w:val="HTML Preformatted"/>
    <w:basedOn w:val="Normal"/>
    <w:link w:val="HTMLPreformattedChar"/>
    <w:uiPriority w:val="99"/>
    <w:semiHidden/>
    <w:unhideWhenUsed/>
    <w:rsid w:val="00B5533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55335"/>
    <w:rPr>
      <w:rFonts w:ascii="Courier" w:hAnsi="Courier"/>
      <w:sz w:val="20"/>
      <w:szCs w:val="20"/>
    </w:rPr>
  </w:style>
  <w:style w:type="character" w:styleId="PageNumber">
    <w:name w:val="page number"/>
    <w:basedOn w:val="DefaultParagraphFont"/>
    <w:uiPriority w:val="99"/>
    <w:semiHidden/>
    <w:unhideWhenUsed/>
    <w:rsid w:val="007919AE"/>
  </w:style>
  <w:style w:type="table" w:styleId="TableGrid">
    <w:name w:val="Table Grid"/>
    <w:basedOn w:val="TableNormal"/>
    <w:uiPriority w:val="39"/>
    <w:rsid w:val="00B1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709">
      <w:bodyDiv w:val="1"/>
      <w:marLeft w:val="0"/>
      <w:marRight w:val="0"/>
      <w:marTop w:val="0"/>
      <w:marBottom w:val="0"/>
      <w:divBdr>
        <w:top w:val="none" w:sz="0" w:space="0" w:color="auto"/>
        <w:left w:val="none" w:sz="0" w:space="0" w:color="auto"/>
        <w:bottom w:val="none" w:sz="0" w:space="0" w:color="auto"/>
        <w:right w:val="none" w:sz="0" w:space="0" w:color="auto"/>
      </w:divBdr>
    </w:div>
    <w:div w:id="22824941">
      <w:bodyDiv w:val="1"/>
      <w:marLeft w:val="0"/>
      <w:marRight w:val="0"/>
      <w:marTop w:val="0"/>
      <w:marBottom w:val="0"/>
      <w:divBdr>
        <w:top w:val="none" w:sz="0" w:space="0" w:color="auto"/>
        <w:left w:val="none" w:sz="0" w:space="0" w:color="auto"/>
        <w:bottom w:val="none" w:sz="0" w:space="0" w:color="auto"/>
        <w:right w:val="none" w:sz="0" w:space="0" w:color="auto"/>
      </w:divBdr>
    </w:div>
    <w:div w:id="75132773">
      <w:bodyDiv w:val="1"/>
      <w:marLeft w:val="0"/>
      <w:marRight w:val="0"/>
      <w:marTop w:val="0"/>
      <w:marBottom w:val="0"/>
      <w:divBdr>
        <w:top w:val="none" w:sz="0" w:space="0" w:color="auto"/>
        <w:left w:val="none" w:sz="0" w:space="0" w:color="auto"/>
        <w:bottom w:val="none" w:sz="0" w:space="0" w:color="auto"/>
        <w:right w:val="none" w:sz="0" w:space="0" w:color="auto"/>
      </w:divBdr>
    </w:div>
    <w:div w:id="104932090">
      <w:bodyDiv w:val="1"/>
      <w:marLeft w:val="0"/>
      <w:marRight w:val="0"/>
      <w:marTop w:val="0"/>
      <w:marBottom w:val="0"/>
      <w:divBdr>
        <w:top w:val="none" w:sz="0" w:space="0" w:color="auto"/>
        <w:left w:val="none" w:sz="0" w:space="0" w:color="auto"/>
        <w:bottom w:val="none" w:sz="0" w:space="0" w:color="auto"/>
        <w:right w:val="none" w:sz="0" w:space="0" w:color="auto"/>
      </w:divBdr>
    </w:div>
    <w:div w:id="120732035">
      <w:bodyDiv w:val="1"/>
      <w:marLeft w:val="0"/>
      <w:marRight w:val="0"/>
      <w:marTop w:val="0"/>
      <w:marBottom w:val="0"/>
      <w:divBdr>
        <w:top w:val="none" w:sz="0" w:space="0" w:color="auto"/>
        <w:left w:val="none" w:sz="0" w:space="0" w:color="auto"/>
        <w:bottom w:val="none" w:sz="0" w:space="0" w:color="auto"/>
        <w:right w:val="none" w:sz="0" w:space="0" w:color="auto"/>
      </w:divBdr>
    </w:div>
    <w:div w:id="122698659">
      <w:bodyDiv w:val="1"/>
      <w:marLeft w:val="0"/>
      <w:marRight w:val="0"/>
      <w:marTop w:val="0"/>
      <w:marBottom w:val="0"/>
      <w:divBdr>
        <w:top w:val="none" w:sz="0" w:space="0" w:color="auto"/>
        <w:left w:val="none" w:sz="0" w:space="0" w:color="auto"/>
        <w:bottom w:val="none" w:sz="0" w:space="0" w:color="auto"/>
        <w:right w:val="none" w:sz="0" w:space="0" w:color="auto"/>
      </w:divBdr>
    </w:div>
    <w:div w:id="190070929">
      <w:bodyDiv w:val="1"/>
      <w:marLeft w:val="0"/>
      <w:marRight w:val="0"/>
      <w:marTop w:val="0"/>
      <w:marBottom w:val="0"/>
      <w:divBdr>
        <w:top w:val="none" w:sz="0" w:space="0" w:color="auto"/>
        <w:left w:val="none" w:sz="0" w:space="0" w:color="auto"/>
        <w:bottom w:val="none" w:sz="0" w:space="0" w:color="auto"/>
        <w:right w:val="none" w:sz="0" w:space="0" w:color="auto"/>
      </w:divBdr>
    </w:div>
    <w:div w:id="191114361">
      <w:bodyDiv w:val="1"/>
      <w:marLeft w:val="0"/>
      <w:marRight w:val="0"/>
      <w:marTop w:val="0"/>
      <w:marBottom w:val="0"/>
      <w:divBdr>
        <w:top w:val="none" w:sz="0" w:space="0" w:color="auto"/>
        <w:left w:val="none" w:sz="0" w:space="0" w:color="auto"/>
        <w:bottom w:val="none" w:sz="0" w:space="0" w:color="auto"/>
        <w:right w:val="none" w:sz="0" w:space="0" w:color="auto"/>
      </w:divBdr>
    </w:div>
    <w:div w:id="259722875">
      <w:bodyDiv w:val="1"/>
      <w:marLeft w:val="0"/>
      <w:marRight w:val="0"/>
      <w:marTop w:val="0"/>
      <w:marBottom w:val="0"/>
      <w:divBdr>
        <w:top w:val="none" w:sz="0" w:space="0" w:color="auto"/>
        <w:left w:val="none" w:sz="0" w:space="0" w:color="auto"/>
        <w:bottom w:val="none" w:sz="0" w:space="0" w:color="auto"/>
        <w:right w:val="none" w:sz="0" w:space="0" w:color="auto"/>
      </w:divBdr>
    </w:div>
    <w:div w:id="272590245">
      <w:bodyDiv w:val="1"/>
      <w:marLeft w:val="0"/>
      <w:marRight w:val="0"/>
      <w:marTop w:val="0"/>
      <w:marBottom w:val="0"/>
      <w:divBdr>
        <w:top w:val="none" w:sz="0" w:space="0" w:color="auto"/>
        <w:left w:val="none" w:sz="0" w:space="0" w:color="auto"/>
        <w:bottom w:val="none" w:sz="0" w:space="0" w:color="auto"/>
        <w:right w:val="none" w:sz="0" w:space="0" w:color="auto"/>
      </w:divBdr>
    </w:div>
    <w:div w:id="275869577">
      <w:bodyDiv w:val="1"/>
      <w:marLeft w:val="0"/>
      <w:marRight w:val="0"/>
      <w:marTop w:val="0"/>
      <w:marBottom w:val="0"/>
      <w:divBdr>
        <w:top w:val="none" w:sz="0" w:space="0" w:color="auto"/>
        <w:left w:val="none" w:sz="0" w:space="0" w:color="auto"/>
        <w:bottom w:val="none" w:sz="0" w:space="0" w:color="auto"/>
        <w:right w:val="none" w:sz="0" w:space="0" w:color="auto"/>
      </w:divBdr>
    </w:div>
    <w:div w:id="277490169">
      <w:bodyDiv w:val="1"/>
      <w:marLeft w:val="0"/>
      <w:marRight w:val="0"/>
      <w:marTop w:val="0"/>
      <w:marBottom w:val="0"/>
      <w:divBdr>
        <w:top w:val="none" w:sz="0" w:space="0" w:color="auto"/>
        <w:left w:val="none" w:sz="0" w:space="0" w:color="auto"/>
        <w:bottom w:val="none" w:sz="0" w:space="0" w:color="auto"/>
        <w:right w:val="none" w:sz="0" w:space="0" w:color="auto"/>
      </w:divBdr>
    </w:div>
    <w:div w:id="279843774">
      <w:bodyDiv w:val="1"/>
      <w:marLeft w:val="0"/>
      <w:marRight w:val="0"/>
      <w:marTop w:val="0"/>
      <w:marBottom w:val="0"/>
      <w:divBdr>
        <w:top w:val="none" w:sz="0" w:space="0" w:color="auto"/>
        <w:left w:val="none" w:sz="0" w:space="0" w:color="auto"/>
        <w:bottom w:val="none" w:sz="0" w:space="0" w:color="auto"/>
        <w:right w:val="none" w:sz="0" w:space="0" w:color="auto"/>
      </w:divBdr>
    </w:div>
    <w:div w:id="280766371">
      <w:bodyDiv w:val="1"/>
      <w:marLeft w:val="0"/>
      <w:marRight w:val="0"/>
      <w:marTop w:val="0"/>
      <w:marBottom w:val="0"/>
      <w:divBdr>
        <w:top w:val="none" w:sz="0" w:space="0" w:color="auto"/>
        <w:left w:val="none" w:sz="0" w:space="0" w:color="auto"/>
        <w:bottom w:val="none" w:sz="0" w:space="0" w:color="auto"/>
        <w:right w:val="none" w:sz="0" w:space="0" w:color="auto"/>
      </w:divBdr>
      <w:divsChild>
        <w:div w:id="1624917968">
          <w:marLeft w:val="0"/>
          <w:marRight w:val="0"/>
          <w:marTop w:val="0"/>
          <w:marBottom w:val="240"/>
          <w:divBdr>
            <w:top w:val="none" w:sz="0" w:space="0" w:color="auto"/>
            <w:left w:val="none" w:sz="0" w:space="0" w:color="auto"/>
            <w:bottom w:val="none" w:sz="0" w:space="0" w:color="auto"/>
            <w:right w:val="none" w:sz="0" w:space="0" w:color="auto"/>
          </w:divBdr>
        </w:div>
      </w:divsChild>
    </w:div>
    <w:div w:id="299652293">
      <w:bodyDiv w:val="1"/>
      <w:marLeft w:val="0"/>
      <w:marRight w:val="0"/>
      <w:marTop w:val="0"/>
      <w:marBottom w:val="0"/>
      <w:divBdr>
        <w:top w:val="none" w:sz="0" w:space="0" w:color="auto"/>
        <w:left w:val="none" w:sz="0" w:space="0" w:color="auto"/>
        <w:bottom w:val="none" w:sz="0" w:space="0" w:color="auto"/>
        <w:right w:val="none" w:sz="0" w:space="0" w:color="auto"/>
      </w:divBdr>
    </w:div>
    <w:div w:id="372073270">
      <w:bodyDiv w:val="1"/>
      <w:marLeft w:val="0"/>
      <w:marRight w:val="0"/>
      <w:marTop w:val="0"/>
      <w:marBottom w:val="0"/>
      <w:divBdr>
        <w:top w:val="none" w:sz="0" w:space="0" w:color="auto"/>
        <w:left w:val="none" w:sz="0" w:space="0" w:color="auto"/>
        <w:bottom w:val="none" w:sz="0" w:space="0" w:color="auto"/>
        <w:right w:val="none" w:sz="0" w:space="0" w:color="auto"/>
      </w:divBdr>
    </w:div>
    <w:div w:id="460539707">
      <w:bodyDiv w:val="1"/>
      <w:marLeft w:val="0"/>
      <w:marRight w:val="0"/>
      <w:marTop w:val="0"/>
      <w:marBottom w:val="0"/>
      <w:divBdr>
        <w:top w:val="none" w:sz="0" w:space="0" w:color="auto"/>
        <w:left w:val="none" w:sz="0" w:space="0" w:color="auto"/>
        <w:bottom w:val="none" w:sz="0" w:space="0" w:color="auto"/>
        <w:right w:val="none" w:sz="0" w:space="0" w:color="auto"/>
      </w:divBdr>
    </w:div>
    <w:div w:id="479612016">
      <w:bodyDiv w:val="1"/>
      <w:marLeft w:val="0"/>
      <w:marRight w:val="0"/>
      <w:marTop w:val="0"/>
      <w:marBottom w:val="0"/>
      <w:divBdr>
        <w:top w:val="none" w:sz="0" w:space="0" w:color="auto"/>
        <w:left w:val="none" w:sz="0" w:space="0" w:color="auto"/>
        <w:bottom w:val="none" w:sz="0" w:space="0" w:color="auto"/>
        <w:right w:val="none" w:sz="0" w:space="0" w:color="auto"/>
      </w:divBdr>
    </w:div>
    <w:div w:id="493955782">
      <w:bodyDiv w:val="1"/>
      <w:marLeft w:val="0"/>
      <w:marRight w:val="0"/>
      <w:marTop w:val="0"/>
      <w:marBottom w:val="0"/>
      <w:divBdr>
        <w:top w:val="none" w:sz="0" w:space="0" w:color="auto"/>
        <w:left w:val="none" w:sz="0" w:space="0" w:color="auto"/>
        <w:bottom w:val="none" w:sz="0" w:space="0" w:color="auto"/>
        <w:right w:val="none" w:sz="0" w:space="0" w:color="auto"/>
      </w:divBdr>
    </w:div>
    <w:div w:id="556890823">
      <w:bodyDiv w:val="1"/>
      <w:marLeft w:val="0"/>
      <w:marRight w:val="0"/>
      <w:marTop w:val="0"/>
      <w:marBottom w:val="0"/>
      <w:divBdr>
        <w:top w:val="none" w:sz="0" w:space="0" w:color="auto"/>
        <w:left w:val="none" w:sz="0" w:space="0" w:color="auto"/>
        <w:bottom w:val="none" w:sz="0" w:space="0" w:color="auto"/>
        <w:right w:val="none" w:sz="0" w:space="0" w:color="auto"/>
      </w:divBdr>
    </w:div>
    <w:div w:id="569972041">
      <w:bodyDiv w:val="1"/>
      <w:marLeft w:val="0"/>
      <w:marRight w:val="0"/>
      <w:marTop w:val="0"/>
      <w:marBottom w:val="0"/>
      <w:divBdr>
        <w:top w:val="none" w:sz="0" w:space="0" w:color="auto"/>
        <w:left w:val="none" w:sz="0" w:space="0" w:color="auto"/>
        <w:bottom w:val="none" w:sz="0" w:space="0" w:color="auto"/>
        <w:right w:val="none" w:sz="0" w:space="0" w:color="auto"/>
      </w:divBdr>
    </w:div>
    <w:div w:id="577515996">
      <w:bodyDiv w:val="1"/>
      <w:marLeft w:val="0"/>
      <w:marRight w:val="0"/>
      <w:marTop w:val="0"/>
      <w:marBottom w:val="0"/>
      <w:divBdr>
        <w:top w:val="none" w:sz="0" w:space="0" w:color="auto"/>
        <w:left w:val="none" w:sz="0" w:space="0" w:color="auto"/>
        <w:bottom w:val="none" w:sz="0" w:space="0" w:color="auto"/>
        <w:right w:val="none" w:sz="0" w:space="0" w:color="auto"/>
      </w:divBdr>
      <w:divsChild>
        <w:div w:id="1859125639">
          <w:marLeft w:val="0"/>
          <w:marRight w:val="0"/>
          <w:marTop w:val="0"/>
          <w:marBottom w:val="240"/>
          <w:divBdr>
            <w:top w:val="none" w:sz="0" w:space="0" w:color="auto"/>
            <w:left w:val="none" w:sz="0" w:space="0" w:color="auto"/>
            <w:bottom w:val="none" w:sz="0" w:space="0" w:color="auto"/>
            <w:right w:val="none" w:sz="0" w:space="0" w:color="auto"/>
          </w:divBdr>
        </w:div>
      </w:divsChild>
    </w:div>
    <w:div w:id="587739442">
      <w:bodyDiv w:val="1"/>
      <w:marLeft w:val="0"/>
      <w:marRight w:val="0"/>
      <w:marTop w:val="0"/>
      <w:marBottom w:val="0"/>
      <w:divBdr>
        <w:top w:val="none" w:sz="0" w:space="0" w:color="auto"/>
        <w:left w:val="none" w:sz="0" w:space="0" w:color="auto"/>
        <w:bottom w:val="none" w:sz="0" w:space="0" w:color="auto"/>
        <w:right w:val="none" w:sz="0" w:space="0" w:color="auto"/>
      </w:divBdr>
    </w:div>
    <w:div w:id="616181594">
      <w:bodyDiv w:val="1"/>
      <w:marLeft w:val="0"/>
      <w:marRight w:val="0"/>
      <w:marTop w:val="0"/>
      <w:marBottom w:val="0"/>
      <w:divBdr>
        <w:top w:val="none" w:sz="0" w:space="0" w:color="auto"/>
        <w:left w:val="none" w:sz="0" w:space="0" w:color="auto"/>
        <w:bottom w:val="none" w:sz="0" w:space="0" w:color="auto"/>
        <w:right w:val="none" w:sz="0" w:space="0" w:color="auto"/>
      </w:divBdr>
    </w:div>
    <w:div w:id="618418221">
      <w:bodyDiv w:val="1"/>
      <w:marLeft w:val="0"/>
      <w:marRight w:val="0"/>
      <w:marTop w:val="0"/>
      <w:marBottom w:val="0"/>
      <w:divBdr>
        <w:top w:val="none" w:sz="0" w:space="0" w:color="auto"/>
        <w:left w:val="none" w:sz="0" w:space="0" w:color="auto"/>
        <w:bottom w:val="none" w:sz="0" w:space="0" w:color="auto"/>
        <w:right w:val="none" w:sz="0" w:space="0" w:color="auto"/>
      </w:divBdr>
    </w:div>
    <w:div w:id="637994467">
      <w:bodyDiv w:val="1"/>
      <w:marLeft w:val="0"/>
      <w:marRight w:val="0"/>
      <w:marTop w:val="0"/>
      <w:marBottom w:val="0"/>
      <w:divBdr>
        <w:top w:val="none" w:sz="0" w:space="0" w:color="auto"/>
        <w:left w:val="none" w:sz="0" w:space="0" w:color="auto"/>
        <w:bottom w:val="none" w:sz="0" w:space="0" w:color="auto"/>
        <w:right w:val="none" w:sz="0" w:space="0" w:color="auto"/>
      </w:divBdr>
      <w:divsChild>
        <w:div w:id="562914268">
          <w:marLeft w:val="274"/>
          <w:marRight w:val="0"/>
          <w:marTop w:val="0"/>
          <w:marBottom w:val="0"/>
          <w:divBdr>
            <w:top w:val="none" w:sz="0" w:space="0" w:color="auto"/>
            <w:left w:val="none" w:sz="0" w:space="0" w:color="auto"/>
            <w:bottom w:val="none" w:sz="0" w:space="0" w:color="auto"/>
            <w:right w:val="none" w:sz="0" w:space="0" w:color="auto"/>
          </w:divBdr>
        </w:div>
      </w:divsChild>
    </w:div>
    <w:div w:id="647789472">
      <w:bodyDiv w:val="1"/>
      <w:marLeft w:val="0"/>
      <w:marRight w:val="0"/>
      <w:marTop w:val="0"/>
      <w:marBottom w:val="0"/>
      <w:divBdr>
        <w:top w:val="none" w:sz="0" w:space="0" w:color="auto"/>
        <w:left w:val="none" w:sz="0" w:space="0" w:color="auto"/>
        <w:bottom w:val="none" w:sz="0" w:space="0" w:color="auto"/>
        <w:right w:val="none" w:sz="0" w:space="0" w:color="auto"/>
      </w:divBdr>
    </w:div>
    <w:div w:id="665089070">
      <w:bodyDiv w:val="1"/>
      <w:marLeft w:val="0"/>
      <w:marRight w:val="0"/>
      <w:marTop w:val="0"/>
      <w:marBottom w:val="0"/>
      <w:divBdr>
        <w:top w:val="none" w:sz="0" w:space="0" w:color="auto"/>
        <w:left w:val="none" w:sz="0" w:space="0" w:color="auto"/>
        <w:bottom w:val="none" w:sz="0" w:space="0" w:color="auto"/>
        <w:right w:val="none" w:sz="0" w:space="0" w:color="auto"/>
      </w:divBdr>
    </w:div>
    <w:div w:id="686181291">
      <w:bodyDiv w:val="1"/>
      <w:marLeft w:val="0"/>
      <w:marRight w:val="0"/>
      <w:marTop w:val="0"/>
      <w:marBottom w:val="0"/>
      <w:divBdr>
        <w:top w:val="none" w:sz="0" w:space="0" w:color="auto"/>
        <w:left w:val="none" w:sz="0" w:space="0" w:color="auto"/>
        <w:bottom w:val="none" w:sz="0" w:space="0" w:color="auto"/>
        <w:right w:val="none" w:sz="0" w:space="0" w:color="auto"/>
      </w:divBdr>
    </w:div>
    <w:div w:id="711224462">
      <w:bodyDiv w:val="1"/>
      <w:marLeft w:val="0"/>
      <w:marRight w:val="0"/>
      <w:marTop w:val="0"/>
      <w:marBottom w:val="0"/>
      <w:divBdr>
        <w:top w:val="none" w:sz="0" w:space="0" w:color="auto"/>
        <w:left w:val="none" w:sz="0" w:space="0" w:color="auto"/>
        <w:bottom w:val="none" w:sz="0" w:space="0" w:color="auto"/>
        <w:right w:val="none" w:sz="0" w:space="0" w:color="auto"/>
      </w:divBdr>
    </w:div>
    <w:div w:id="759526794">
      <w:bodyDiv w:val="1"/>
      <w:marLeft w:val="0"/>
      <w:marRight w:val="0"/>
      <w:marTop w:val="0"/>
      <w:marBottom w:val="0"/>
      <w:divBdr>
        <w:top w:val="none" w:sz="0" w:space="0" w:color="auto"/>
        <w:left w:val="none" w:sz="0" w:space="0" w:color="auto"/>
        <w:bottom w:val="none" w:sz="0" w:space="0" w:color="auto"/>
        <w:right w:val="none" w:sz="0" w:space="0" w:color="auto"/>
      </w:divBdr>
    </w:div>
    <w:div w:id="787940069">
      <w:bodyDiv w:val="1"/>
      <w:marLeft w:val="0"/>
      <w:marRight w:val="0"/>
      <w:marTop w:val="0"/>
      <w:marBottom w:val="0"/>
      <w:divBdr>
        <w:top w:val="none" w:sz="0" w:space="0" w:color="auto"/>
        <w:left w:val="none" w:sz="0" w:space="0" w:color="auto"/>
        <w:bottom w:val="none" w:sz="0" w:space="0" w:color="auto"/>
        <w:right w:val="none" w:sz="0" w:space="0" w:color="auto"/>
      </w:divBdr>
    </w:div>
    <w:div w:id="808783223">
      <w:bodyDiv w:val="1"/>
      <w:marLeft w:val="0"/>
      <w:marRight w:val="0"/>
      <w:marTop w:val="0"/>
      <w:marBottom w:val="0"/>
      <w:divBdr>
        <w:top w:val="none" w:sz="0" w:space="0" w:color="auto"/>
        <w:left w:val="none" w:sz="0" w:space="0" w:color="auto"/>
        <w:bottom w:val="none" w:sz="0" w:space="0" w:color="auto"/>
        <w:right w:val="none" w:sz="0" w:space="0" w:color="auto"/>
      </w:divBdr>
    </w:div>
    <w:div w:id="835338522">
      <w:bodyDiv w:val="1"/>
      <w:marLeft w:val="0"/>
      <w:marRight w:val="0"/>
      <w:marTop w:val="0"/>
      <w:marBottom w:val="0"/>
      <w:divBdr>
        <w:top w:val="none" w:sz="0" w:space="0" w:color="auto"/>
        <w:left w:val="none" w:sz="0" w:space="0" w:color="auto"/>
        <w:bottom w:val="none" w:sz="0" w:space="0" w:color="auto"/>
        <w:right w:val="none" w:sz="0" w:space="0" w:color="auto"/>
      </w:divBdr>
    </w:div>
    <w:div w:id="835412859">
      <w:bodyDiv w:val="1"/>
      <w:marLeft w:val="0"/>
      <w:marRight w:val="0"/>
      <w:marTop w:val="0"/>
      <w:marBottom w:val="0"/>
      <w:divBdr>
        <w:top w:val="none" w:sz="0" w:space="0" w:color="auto"/>
        <w:left w:val="none" w:sz="0" w:space="0" w:color="auto"/>
        <w:bottom w:val="none" w:sz="0" w:space="0" w:color="auto"/>
        <w:right w:val="none" w:sz="0" w:space="0" w:color="auto"/>
      </w:divBdr>
    </w:div>
    <w:div w:id="852963920">
      <w:bodyDiv w:val="1"/>
      <w:marLeft w:val="0"/>
      <w:marRight w:val="0"/>
      <w:marTop w:val="0"/>
      <w:marBottom w:val="0"/>
      <w:divBdr>
        <w:top w:val="none" w:sz="0" w:space="0" w:color="auto"/>
        <w:left w:val="none" w:sz="0" w:space="0" w:color="auto"/>
        <w:bottom w:val="none" w:sz="0" w:space="0" w:color="auto"/>
        <w:right w:val="none" w:sz="0" w:space="0" w:color="auto"/>
      </w:divBdr>
    </w:div>
    <w:div w:id="854534818">
      <w:bodyDiv w:val="1"/>
      <w:marLeft w:val="0"/>
      <w:marRight w:val="0"/>
      <w:marTop w:val="0"/>
      <w:marBottom w:val="0"/>
      <w:divBdr>
        <w:top w:val="none" w:sz="0" w:space="0" w:color="auto"/>
        <w:left w:val="none" w:sz="0" w:space="0" w:color="auto"/>
        <w:bottom w:val="none" w:sz="0" w:space="0" w:color="auto"/>
        <w:right w:val="none" w:sz="0" w:space="0" w:color="auto"/>
      </w:divBdr>
    </w:div>
    <w:div w:id="860439917">
      <w:bodyDiv w:val="1"/>
      <w:marLeft w:val="0"/>
      <w:marRight w:val="0"/>
      <w:marTop w:val="0"/>
      <w:marBottom w:val="0"/>
      <w:divBdr>
        <w:top w:val="none" w:sz="0" w:space="0" w:color="auto"/>
        <w:left w:val="none" w:sz="0" w:space="0" w:color="auto"/>
        <w:bottom w:val="none" w:sz="0" w:space="0" w:color="auto"/>
        <w:right w:val="none" w:sz="0" w:space="0" w:color="auto"/>
      </w:divBdr>
    </w:div>
    <w:div w:id="866143469">
      <w:bodyDiv w:val="1"/>
      <w:marLeft w:val="0"/>
      <w:marRight w:val="0"/>
      <w:marTop w:val="0"/>
      <w:marBottom w:val="0"/>
      <w:divBdr>
        <w:top w:val="none" w:sz="0" w:space="0" w:color="auto"/>
        <w:left w:val="none" w:sz="0" w:space="0" w:color="auto"/>
        <w:bottom w:val="none" w:sz="0" w:space="0" w:color="auto"/>
        <w:right w:val="none" w:sz="0" w:space="0" w:color="auto"/>
      </w:divBdr>
    </w:div>
    <w:div w:id="899706854">
      <w:bodyDiv w:val="1"/>
      <w:marLeft w:val="0"/>
      <w:marRight w:val="0"/>
      <w:marTop w:val="0"/>
      <w:marBottom w:val="0"/>
      <w:divBdr>
        <w:top w:val="none" w:sz="0" w:space="0" w:color="auto"/>
        <w:left w:val="none" w:sz="0" w:space="0" w:color="auto"/>
        <w:bottom w:val="none" w:sz="0" w:space="0" w:color="auto"/>
        <w:right w:val="none" w:sz="0" w:space="0" w:color="auto"/>
      </w:divBdr>
    </w:div>
    <w:div w:id="907376818">
      <w:bodyDiv w:val="1"/>
      <w:marLeft w:val="0"/>
      <w:marRight w:val="0"/>
      <w:marTop w:val="0"/>
      <w:marBottom w:val="0"/>
      <w:divBdr>
        <w:top w:val="none" w:sz="0" w:space="0" w:color="auto"/>
        <w:left w:val="none" w:sz="0" w:space="0" w:color="auto"/>
        <w:bottom w:val="none" w:sz="0" w:space="0" w:color="auto"/>
        <w:right w:val="none" w:sz="0" w:space="0" w:color="auto"/>
      </w:divBdr>
    </w:div>
    <w:div w:id="917131531">
      <w:bodyDiv w:val="1"/>
      <w:marLeft w:val="0"/>
      <w:marRight w:val="0"/>
      <w:marTop w:val="0"/>
      <w:marBottom w:val="0"/>
      <w:divBdr>
        <w:top w:val="none" w:sz="0" w:space="0" w:color="auto"/>
        <w:left w:val="none" w:sz="0" w:space="0" w:color="auto"/>
        <w:bottom w:val="none" w:sz="0" w:space="0" w:color="auto"/>
        <w:right w:val="none" w:sz="0" w:space="0" w:color="auto"/>
      </w:divBdr>
    </w:div>
    <w:div w:id="923534837">
      <w:bodyDiv w:val="1"/>
      <w:marLeft w:val="0"/>
      <w:marRight w:val="0"/>
      <w:marTop w:val="0"/>
      <w:marBottom w:val="0"/>
      <w:divBdr>
        <w:top w:val="none" w:sz="0" w:space="0" w:color="auto"/>
        <w:left w:val="none" w:sz="0" w:space="0" w:color="auto"/>
        <w:bottom w:val="none" w:sz="0" w:space="0" w:color="auto"/>
        <w:right w:val="none" w:sz="0" w:space="0" w:color="auto"/>
      </w:divBdr>
      <w:divsChild>
        <w:div w:id="297150948">
          <w:marLeft w:val="0"/>
          <w:marRight w:val="0"/>
          <w:marTop w:val="0"/>
          <w:marBottom w:val="240"/>
          <w:divBdr>
            <w:top w:val="none" w:sz="0" w:space="0" w:color="auto"/>
            <w:left w:val="none" w:sz="0" w:space="0" w:color="auto"/>
            <w:bottom w:val="none" w:sz="0" w:space="0" w:color="auto"/>
            <w:right w:val="none" w:sz="0" w:space="0" w:color="auto"/>
          </w:divBdr>
        </w:div>
      </w:divsChild>
    </w:div>
    <w:div w:id="961956194">
      <w:bodyDiv w:val="1"/>
      <w:marLeft w:val="0"/>
      <w:marRight w:val="0"/>
      <w:marTop w:val="0"/>
      <w:marBottom w:val="0"/>
      <w:divBdr>
        <w:top w:val="none" w:sz="0" w:space="0" w:color="auto"/>
        <w:left w:val="none" w:sz="0" w:space="0" w:color="auto"/>
        <w:bottom w:val="none" w:sz="0" w:space="0" w:color="auto"/>
        <w:right w:val="none" w:sz="0" w:space="0" w:color="auto"/>
      </w:divBdr>
    </w:div>
    <w:div w:id="1054310017">
      <w:bodyDiv w:val="1"/>
      <w:marLeft w:val="0"/>
      <w:marRight w:val="0"/>
      <w:marTop w:val="0"/>
      <w:marBottom w:val="0"/>
      <w:divBdr>
        <w:top w:val="none" w:sz="0" w:space="0" w:color="auto"/>
        <w:left w:val="none" w:sz="0" w:space="0" w:color="auto"/>
        <w:bottom w:val="none" w:sz="0" w:space="0" w:color="auto"/>
        <w:right w:val="none" w:sz="0" w:space="0" w:color="auto"/>
      </w:divBdr>
    </w:div>
    <w:div w:id="1057237755">
      <w:bodyDiv w:val="1"/>
      <w:marLeft w:val="0"/>
      <w:marRight w:val="0"/>
      <w:marTop w:val="0"/>
      <w:marBottom w:val="0"/>
      <w:divBdr>
        <w:top w:val="none" w:sz="0" w:space="0" w:color="auto"/>
        <w:left w:val="none" w:sz="0" w:space="0" w:color="auto"/>
        <w:bottom w:val="none" w:sz="0" w:space="0" w:color="auto"/>
        <w:right w:val="none" w:sz="0" w:space="0" w:color="auto"/>
      </w:divBdr>
    </w:div>
    <w:div w:id="1090854665">
      <w:bodyDiv w:val="1"/>
      <w:marLeft w:val="0"/>
      <w:marRight w:val="0"/>
      <w:marTop w:val="0"/>
      <w:marBottom w:val="0"/>
      <w:divBdr>
        <w:top w:val="none" w:sz="0" w:space="0" w:color="auto"/>
        <w:left w:val="none" w:sz="0" w:space="0" w:color="auto"/>
        <w:bottom w:val="none" w:sz="0" w:space="0" w:color="auto"/>
        <w:right w:val="none" w:sz="0" w:space="0" w:color="auto"/>
      </w:divBdr>
    </w:div>
    <w:div w:id="1106000249">
      <w:bodyDiv w:val="1"/>
      <w:marLeft w:val="0"/>
      <w:marRight w:val="0"/>
      <w:marTop w:val="0"/>
      <w:marBottom w:val="0"/>
      <w:divBdr>
        <w:top w:val="none" w:sz="0" w:space="0" w:color="auto"/>
        <w:left w:val="none" w:sz="0" w:space="0" w:color="auto"/>
        <w:bottom w:val="none" w:sz="0" w:space="0" w:color="auto"/>
        <w:right w:val="none" w:sz="0" w:space="0" w:color="auto"/>
      </w:divBdr>
    </w:div>
    <w:div w:id="1121807327">
      <w:bodyDiv w:val="1"/>
      <w:marLeft w:val="0"/>
      <w:marRight w:val="0"/>
      <w:marTop w:val="0"/>
      <w:marBottom w:val="0"/>
      <w:divBdr>
        <w:top w:val="none" w:sz="0" w:space="0" w:color="auto"/>
        <w:left w:val="none" w:sz="0" w:space="0" w:color="auto"/>
        <w:bottom w:val="none" w:sz="0" w:space="0" w:color="auto"/>
        <w:right w:val="none" w:sz="0" w:space="0" w:color="auto"/>
      </w:divBdr>
    </w:div>
    <w:div w:id="1135104269">
      <w:bodyDiv w:val="1"/>
      <w:marLeft w:val="0"/>
      <w:marRight w:val="0"/>
      <w:marTop w:val="0"/>
      <w:marBottom w:val="0"/>
      <w:divBdr>
        <w:top w:val="none" w:sz="0" w:space="0" w:color="auto"/>
        <w:left w:val="none" w:sz="0" w:space="0" w:color="auto"/>
        <w:bottom w:val="none" w:sz="0" w:space="0" w:color="auto"/>
        <w:right w:val="none" w:sz="0" w:space="0" w:color="auto"/>
      </w:divBdr>
    </w:div>
    <w:div w:id="1168640649">
      <w:bodyDiv w:val="1"/>
      <w:marLeft w:val="0"/>
      <w:marRight w:val="0"/>
      <w:marTop w:val="0"/>
      <w:marBottom w:val="0"/>
      <w:divBdr>
        <w:top w:val="none" w:sz="0" w:space="0" w:color="auto"/>
        <w:left w:val="none" w:sz="0" w:space="0" w:color="auto"/>
        <w:bottom w:val="none" w:sz="0" w:space="0" w:color="auto"/>
        <w:right w:val="none" w:sz="0" w:space="0" w:color="auto"/>
      </w:divBdr>
    </w:div>
    <w:div w:id="1178156594">
      <w:bodyDiv w:val="1"/>
      <w:marLeft w:val="0"/>
      <w:marRight w:val="0"/>
      <w:marTop w:val="0"/>
      <w:marBottom w:val="0"/>
      <w:divBdr>
        <w:top w:val="none" w:sz="0" w:space="0" w:color="auto"/>
        <w:left w:val="none" w:sz="0" w:space="0" w:color="auto"/>
        <w:bottom w:val="none" w:sz="0" w:space="0" w:color="auto"/>
        <w:right w:val="none" w:sz="0" w:space="0" w:color="auto"/>
      </w:divBdr>
    </w:div>
    <w:div w:id="1214927567">
      <w:bodyDiv w:val="1"/>
      <w:marLeft w:val="0"/>
      <w:marRight w:val="0"/>
      <w:marTop w:val="0"/>
      <w:marBottom w:val="0"/>
      <w:divBdr>
        <w:top w:val="none" w:sz="0" w:space="0" w:color="auto"/>
        <w:left w:val="none" w:sz="0" w:space="0" w:color="auto"/>
        <w:bottom w:val="none" w:sz="0" w:space="0" w:color="auto"/>
        <w:right w:val="none" w:sz="0" w:space="0" w:color="auto"/>
      </w:divBdr>
    </w:div>
    <w:div w:id="1222906362">
      <w:bodyDiv w:val="1"/>
      <w:marLeft w:val="0"/>
      <w:marRight w:val="0"/>
      <w:marTop w:val="0"/>
      <w:marBottom w:val="0"/>
      <w:divBdr>
        <w:top w:val="none" w:sz="0" w:space="0" w:color="auto"/>
        <w:left w:val="none" w:sz="0" w:space="0" w:color="auto"/>
        <w:bottom w:val="none" w:sz="0" w:space="0" w:color="auto"/>
        <w:right w:val="none" w:sz="0" w:space="0" w:color="auto"/>
      </w:divBdr>
    </w:div>
    <w:div w:id="1266888227">
      <w:bodyDiv w:val="1"/>
      <w:marLeft w:val="0"/>
      <w:marRight w:val="0"/>
      <w:marTop w:val="0"/>
      <w:marBottom w:val="0"/>
      <w:divBdr>
        <w:top w:val="none" w:sz="0" w:space="0" w:color="auto"/>
        <w:left w:val="none" w:sz="0" w:space="0" w:color="auto"/>
        <w:bottom w:val="none" w:sz="0" w:space="0" w:color="auto"/>
        <w:right w:val="none" w:sz="0" w:space="0" w:color="auto"/>
      </w:divBdr>
    </w:div>
    <w:div w:id="1295864875">
      <w:bodyDiv w:val="1"/>
      <w:marLeft w:val="0"/>
      <w:marRight w:val="0"/>
      <w:marTop w:val="0"/>
      <w:marBottom w:val="0"/>
      <w:divBdr>
        <w:top w:val="none" w:sz="0" w:space="0" w:color="auto"/>
        <w:left w:val="none" w:sz="0" w:space="0" w:color="auto"/>
        <w:bottom w:val="none" w:sz="0" w:space="0" w:color="auto"/>
        <w:right w:val="none" w:sz="0" w:space="0" w:color="auto"/>
      </w:divBdr>
    </w:div>
    <w:div w:id="1322345002">
      <w:bodyDiv w:val="1"/>
      <w:marLeft w:val="0"/>
      <w:marRight w:val="0"/>
      <w:marTop w:val="0"/>
      <w:marBottom w:val="0"/>
      <w:divBdr>
        <w:top w:val="none" w:sz="0" w:space="0" w:color="auto"/>
        <w:left w:val="none" w:sz="0" w:space="0" w:color="auto"/>
        <w:bottom w:val="none" w:sz="0" w:space="0" w:color="auto"/>
        <w:right w:val="none" w:sz="0" w:space="0" w:color="auto"/>
      </w:divBdr>
    </w:div>
    <w:div w:id="1353409904">
      <w:bodyDiv w:val="1"/>
      <w:marLeft w:val="0"/>
      <w:marRight w:val="0"/>
      <w:marTop w:val="0"/>
      <w:marBottom w:val="0"/>
      <w:divBdr>
        <w:top w:val="none" w:sz="0" w:space="0" w:color="auto"/>
        <w:left w:val="none" w:sz="0" w:space="0" w:color="auto"/>
        <w:bottom w:val="none" w:sz="0" w:space="0" w:color="auto"/>
        <w:right w:val="none" w:sz="0" w:space="0" w:color="auto"/>
      </w:divBdr>
    </w:div>
    <w:div w:id="1401371246">
      <w:bodyDiv w:val="1"/>
      <w:marLeft w:val="0"/>
      <w:marRight w:val="0"/>
      <w:marTop w:val="0"/>
      <w:marBottom w:val="0"/>
      <w:divBdr>
        <w:top w:val="none" w:sz="0" w:space="0" w:color="auto"/>
        <w:left w:val="none" w:sz="0" w:space="0" w:color="auto"/>
        <w:bottom w:val="none" w:sz="0" w:space="0" w:color="auto"/>
        <w:right w:val="none" w:sz="0" w:space="0" w:color="auto"/>
      </w:divBdr>
    </w:div>
    <w:div w:id="1416711302">
      <w:bodyDiv w:val="1"/>
      <w:marLeft w:val="0"/>
      <w:marRight w:val="0"/>
      <w:marTop w:val="0"/>
      <w:marBottom w:val="0"/>
      <w:divBdr>
        <w:top w:val="none" w:sz="0" w:space="0" w:color="auto"/>
        <w:left w:val="none" w:sz="0" w:space="0" w:color="auto"/>
        <w:bottom w:val="none" w:sz="0" w:space="0" w:color="auto"/>
        <w:right w:val="none" w:sz="0" w:space="0" w:color="auto"/>
      </w:divBdr>
    </w:div>
    <w:div w:id="1422725788">
      <w:bodyDiv w:val="1"/>
      <w:marLeft w:val="0"/>
      <w:marRight w:val="0"/>
      <w:marTop w:val="0"/>
      <w:marBottom w:val="0"/>
      <w:divBdr>
        <w:top w:val="none" w:sz="0" w:space="0" w:color="auto"/>
        <w:left w:val="none" w:sz="0" w:space="0" w:color="auto"/>
        <w:bottom w:val="none" w:sz="0" w:space="0" w:color="auto"/>
        <w:right w:val="none" w:sz="0" w:space="0" w:color="auto"/>
      </w:divBdr>
    </w:div>
    <w:div w:id="1520655564">
      <w:bodyDiv w:val="1"/>
      <w:marLeft w:val="0"/>
      <w:marRight w:val="0"/>
      <w:marTop w:val="0"/>
      <w:marBottom w:val="0"/>
      <w:divBdr>
        <w:top w:val="none" w:sz="0" w:space="0" w:color="auto"/>
        <w:left w:val="none" w:sz="0" w:space="0" w:color="auto"/>
        <w:bottom w:val="none" w:sz="0" w:space="0" w:color="auto"/>
        <w:right w:val="none" w:sz="0" w:space="0" w:color="auto"/>
      </w:divBdr>
    </w:div>
    <w:div w:id="1535386469">
      <w:bodyDiv w:val="1"/>
      <w:marLeft w:val="0"/>
      <w:marRight w:val="0"/>
      <w:marTop w:val="0"/>
      <w:marBottom w:val="0"/>
      <w:divBdr>
        <w:top w:val="none" w:sz="0" w:space="0" w:color="auto"/>
        <w:left w:val="none" w:sz="0" w:space="0" w:color="auto"/>
        <w:bottom w:val="none" w:sz="0" w:space="0" w:color="auto"/>
        <w:right w:val="none" w:sz="0" w:space="0" w:color="auto"/>
      </w:divBdr>
      <w:divsChild>
        <w:div w:id="2064477691">
          <w:marLeft w:val="0"/>
          <w:marRight w:val="0"/>
          <w:marTop w:val="0"/>
          <w:marBottom w:val="240"/>
          <w:divBdr>
            <w:top w:val="none" w:sz="0" w:space="0" w:color="auto"/>
            <w:left w:val="none" w:sz="0" w:space="0" w:color="auto"/>
            <w:bottom w:val="none" w:sz="0" w:space="0" w:color="auto"/>
            <w:right w:val="none" w:sz="0" w:space="0" w:color="auto"/>
          </w:divBdr>
        </w:div>
      </w:divsChild>
    </w:div>
    <w:div w:id="1565943770">
      <w:bodyDiv w:val="1"/>
      <w:marLeft w:val="0"/>
      <w:marRight w:val="0"/>
      <w:marTop w:val="0"/>
      <w:marBottom w:val="0"/>
      <w:divBdr>
        <w:top w:val="none" w:sz="0" w:space="0" w:color="auto"/>
        <w:left w:val="none" w:sz="0" w:space="0" w:color="auto"/>
        <w:bottom w:val="none" w:sz="0" w:space="0" w:color="auto"/>
        <w:right w:val="none" w:sz="0" w:space="0" w:color="auto"/>
      </w:divBdr>
    </w:div>
    <w:div w:id="1570264018">
      <w:bodyDiv w:val="1"/>
      <w:marLeft w:val="0"/>
      <w:marRight w:val="0"/>
      <w:marTop w:val="0"/>
      <w:marBottom w:val="0"/>
      <w:divBdr>
        <w:top w:val="none" w:sz="0" w:space="0" w:color="auto"/>
        <w:left w:val="none" w:sz="0" w:space="0" w:color="auto"/>
        <w:bottom w:val="none" w:sz="0" w:space="0" w:color="auto"/>
        <w:right w:val="none" w:sz="0" w:space="0" w:color="auto"/>
      </w:divBdr>
    </w:div>
    <w:div w:id="1586066836">
      <w:bodyDiv w:val="1"/>
      <w:marLeft w:val="0"/>
      <w:marRight w:val="0"/>
      <w:marTop w:val="0"/>
      <w:marBottom w:val="0"/>
      <w:divBdr>
        <w:top w:val="none" w:sz="0" w:space="0" w:color="auto"/>
        <w:left w:val="none" w:sz="0" w:space="0" w:color="auto"/>
        <w:bottom w:val="none" w:sz="0" w:space="0" w:color="auto"/>
        <w:right w:val="none" w:sz="0" w:space="0" w:color="auto"/>
      </w:divBdr>
    </w:div>
    <w:div w:id="1612780702">
      <w:bodyDiv w:val="1"/>
      <w:marLeft w:val="0"/>
      <w:marRight w:val="0"/>
      <w:marTop w:val="0"/>
      <w:marBottom w:val="0"/>
      <w:divBdr>
        <w:top w:val="none" w:sz="0" w:space="0" w:color="auto"/>
        <w:left w:val="none" w:sz="0" w:space="0" w:color="auto"/>
        <w:bottom w:val="none" w:sz="0" w:space="0" w:color="auto"/>
        <w:right w:val="none" w:sz="0" w:space="0" w:color="auto"/>
      </w:divBdr>
    </w:div>
    <w:div w:id="1624268737">
      <w:bodyDiv w:val="1"/>
      <w:marLeft w:val="0"/>
      <w:marRight w:val="0"/>
      <w:marTop w:val="0"/>
      <w:marBottom w:val="0"/>
      <w:divBdr>
        <w:top w:val="none" w:sz="0" w:space="0" w:color="auto"/>
        <w:left w:val="none" w:sz="0" w:space="0" w:color="auto"/>
        <w:bottom w:val="none" w:sz="0" w:space="0" w:color="auto"/>
        <w:right w:val="none" w:sz="0" w:space="0" w:color="auto"/>
      </w:divBdr>
    </w:div>
    <w:div w:id="1631788332">
      <w:bodyDiv w:val="1"/>
      <w:marLeft w:val="0"/>
      <w:marRight w:val="0"/>
      <w:marTop w:val="0"/>
      <w:marBottom w:val="0"/>
      <w:divBdr>
        <w:top w:val="none" w:sz="0" w:space="0" w:color="auto"/>
        <w:left w:val="none" w:sz="0" w:space="0" w:color="auto"/>
        <w:bottom w:val="none" w:sz="0" w:space="0" w:color="auto"/>
        <w:right w:val="none" w:sz="0" w:space="0" w:color="auto"/>
      </w:divBdr>
    </w:div>
    <w:div w:id="1637829308">
      <w:bodyDiv w:val="1"/>
      <w:marLeft w:val="0"/>
      <w:marRight w:val="0"/>
      <w:marTop w:val="0"/>
      <w:marBottom w:val="0"/>
      <w:divBdr>
        <w:top w:val="none" w:sz="0" w:space="0" w:color="auto"/>
        <w:left w:val="none" w:sz="0" w:space="0" w:color="auto"/>
        <w:bottom w:val="none" w:sz="0" w:space="0" w:color="auto"/>
        <w:right w:val="none" w:sz="0" w:space="0" w:color="auto"/>
      </w:divBdr>
    </w:div>
    <w:div w:id="1645624813">
      <w:bodyDiv w:val="1"/>
      <w:marLeft w:val="0"/>
      <w:marRight w:val="0"/>
      <w:marTop w:val="0"/>
      <w:marBottom w:val="0"/>
      <w:divBdr>
        <w:top w:val="none" w:sz="0" w:space="0" w:color="auto"/>
        <w:left w:val="none" w:sz="0" w:space="0" w:color="auto"/>
        <w:bottom w:val="none" w:sz="0" w:space="0" w:color="auto"/>
        <w:right w:val="none" w:sz="0" w:space="0" w:color="auto"/>
      </w:divBdr>
    </w:div>
    <w:div w:id="1648630950">
      <w:bodyDiv w:val="1"/>
      <w:marLeft w:val="0"/>
      <w:marRight w:val="0"/>
      <w:marTop w:val="0"/>
      <w:marBottom w:val="0"/>
      <w:divBdr>
        <w:top w:val="none" w:sz="0" w:space="0" w:color="auto"/>
        <w:left w:val="none" w:sz="0" w:space="0" w:color="auto"/>
        <w:bottom w:val="none" w:sz="0" w:space="0" w:color="auto"/>
        <w:right w:val="none" w:sz="0" w:space="0" w:color="auto"/>
      </w:divBdr>
    </w:div>
    <w:div w:id="1651134383">
      <w:bodyDiv w:val="1"/>
      <w:marLeft w:val="0"/>
      <w:marRight w:val="0"/>
      <w:marTop w:val="0"/>
      <w:marBottom w:val="0"/>
      <w:divBdr>
        <w:top w:val="none" w:sz="0" w:space="0" w:color="auto"/>
        <w:left w:val="none" w:sz="0" w:space="0" w:color="auto"/>
        <w:bottom w:val="none" w:sz="0" w:space="0" w:color="auto"/>
        <w:right w:val="none" w:sz="0" w:space="0" w:color="auto"/>
      </w:divBdr>
    </w:div>
    <w:div w:id="1678003029">
      <w:bodyDiv w:val="1"/>
      <w:marLeft w:val="0"/>
      <w:marRight w:val="0"/>
      <w:marTop w:val="0"/>
      <w:marBottom w:val="0"/>
      <w:divBdr>
        <w:top w:val="none" w:sz="0" w:space="0" w:color="auto"/>
        <w:left w:val="none" w:sz="0" w:space="0" w:color="auto"/>
        <w:bottom w:val="none" w:sz="0" w:space="0" w:color="auto"/>
        <w:right w:val="none" w:sz="0" w:space="0" w:color="auto"/>
      </w:divBdr>
    </w:div>
    <w:div w:id="1678731374">
      <w:bodyDiv w:val="1"/>
      <w:marLeft w:val="0"/>
      <w:marRight w:val="0"/>
      <w:marTop w:val="0"/>
      <w:marBottom w:val="0"/>
      <w:divBdr>
        <w:top w:val="none" w:sz="0" w:space="0" w:color="auto"/>
        <w:left w:val="none" w:sz="0" w:space="0" w:color="auto"/>
        <w:bottom w:val="none" w:sz="0" w:space="0" w:color="auto"/>
        <w:right w:val="none" w:sz="0" w:space="0" w:color="auto"/>
      </w:divBdr>
    </w:div>
    <w:div w:id="1700928994">
      <w:bodyDiv w:val="1"/>
      <w:marLeft w:val="0"/>
      <w:marRight w:val="0"/>
      <w:marTop w:val="0"/>
      <w:marBottom w:val="0"/>
      <w:divBdr>
        <w:top w:val="none" w:sz="0" w:space="0" w:color="auto"/>
        <w:left w:val="none" w:sz="0" w:space="0" w:color="auto"/>
        <w:bottom w:val="none" w:sz="0" w:space="0" w:color="auto"/>
        <w:right w:val="none" w:sz="0" w:space="0" w:color="auto"/>
      </w:divBdr>
    </w:div>
    <w:div w:id="1720476153">
      <w:bodyDiv w:val="1"/>
      <w:marLeft w:val="0"/>
      <w:marRight w:val="0"/>
      <w:marTop w:val="0"/>
      <w:marBottom w:val="0"/>
      <w:divBdr>
        <w:top w:val="none" w:sz="0" w:space="0" w:color="auto"/>
        <w:left w:val="none" w:sz="0" w:space="0" w:color="auto"/>
        <w:bottom w:val="none" w:sz="0" w:space="0" w:color="auto"/>
        <w:right w:val="none" w:sz="0" w:space="0" w:color="auto"/>
      </w:divBdr>
    </w:div>
    <w:div w:id="1728262141">
      <w:bodyDiv w:val="1"/>
      <w:marLeft w:val="0"/>
      <w:marRight w:val="0"/>
      <w:marTop w:val="0"/>
      <w:marBottom w:val="0"/>
      <w:divBdr>
        <w:top w:val="none" w:sz="0" w:space="0" w:color="auto"/>
        <w:left w:val="none" w:sz="0" w:space="0" w:color="auto"/>
        <w:bottom w:val="none" w:sz="0" w:space="0" w:color="auto"/>
        <w:right w:val="none" w:sz="0" w:space="0" w:color="auto"/>
      </w:divBdr>
    </w:div>
    <w:div w:id="1734699168">
      <w:bodyDiv w:val="1"/>
      <w:marLeft w:val="0"/>
      <w:marRight w:val="0"/>
      <w:marTop w:val="0"/>
      <w:marBottom w:val="0"/>
      <w:divBdr>
        <w:top w:val="none" w:sz="0" w:space="0" w:color="auto"/>
        <w:left w:val="none" w:sz="0" w:space="0" w:color="auto"/>
        <w:bottom w:val="none" w:sz="0" w:space="0" w:color="auto"/>
        <w:right w:val="none" w:sz="0" w:space="0" w:color="auto"/>
      </w:divBdr>
    </w:div>
    <w:div w:id="1758401933">
      <w:bodyDiv w:val="1"/>
      <w:marLeft w:val="0"/>
      <w:marRight w:val="0"/>
      <w:marTop w:val="0"/>
      <w:marBottom w:val="0"/>
      <w:divBdr>
        <w:top w:val="none" w:sz="0" w:space="0" w:color="auto"/>
        <w:left w:val="none" w:sz="0" w:space="0" w:color="auto"/>
        <w:bottom w:val="none" w:sz="0" w:space="0" w:color="auto"/>
        <w:right w:val="none" w:sz="0" w:space="0" w:color="auto"/>
      </w:divBdr>
    </w:div>
    <w:div w:id="1766926189">
      <w:bodyDiv w:val="1"/>
      <w:marLeft w:val="0"/>
      <w:marRight w:val="0"/>
      <w:marTop w:val="0"/>
      <w:marBottom w:val="0"/>
      <w:divBdr>
        <w:top w:val="none" w:sz="0" w:space="0" w:color="auto"/>
        <w:left w:val="none" w:sz="0" w:space="0" w:color="auto"/>
        <w:bottom w:val="none" w:sz="0" w:space="0" w:color="auto"/>
        <w:right w:val="none" w:sz="0" w:space="0" w:color="auto"/>
      </w:divBdr>
    </w:div>
    <w:div w:id="1800108148">
      <w:bodyDiv w:val="1"/>
      <w:marLeft w:val="0"/>
      <w:marRight w:val="0"/>
      <w:marTop w:val="0"/>
      <w:marBottom w:val="0"/>
      <w:divBdr>
        <w:top w:val="none" w:sz="0" w:space="0" w:color="auto"/>
        <w:left w:val="none" w:sz="0" w:space="0" w:color="auto"/>
        <w:bottom w:val="none" w:sz="0" w:space="0" w:color="auto"/>
        <w:right w:val="none" w:sz="0" w:space="0" w:color="auto"/>
      </w:divBdr>
    </w:div>
    <w:div w:id="1806658317">
      <w:bodyDiv w:val="1"/>
      <w:marLeft w:val="0"/>
      <w:marRight w:val="0"/>
      <w:marTop w:val="0"/>
      <w:marBottom w:val="0"/>
      <w:divBdr>
        <w:top w:val="none" w:sz="0" w:space="0" w:color="auto"/>
        <w:left w:val="none" w:sz="0" w:space="0" w:color="auto"/>
        <w:bottom w:val="none" w:sz="0" w:space="0" w:color="auto"/>
        <w:right w:val="none" w:sz="0" w:space="0" w:color="auto"/>
      </w:divBdr>
    </w:div>
    <w:div w:id="1860393555">
      <w:bodyDiv w:val="1"/>
      <w:marLeft w:val="0"/>
      <w:marRight w:val="0"/>
      <w:marTop w:val="0"/>
      <w:marBottom w:val="0"/>
      <w:divBdr>
        <w:top w:val="none" w:sz="0" w:space="0" w:color="auto"/>
        <w:left w:val="none" w:sz="0" w:space="0" w:color="auto"/>
        <w:bottom w:val="none" w:sz="0" w:space="0" w:color="auto"/>
        <w:right w:val="none" w:sz="0" w:space="0" w:color="auto"/>
      </w:divBdr>
    </w:div>
    <w:div w:id="1860658395">
      <w:bodyDiv w:val="1"/>
      <w:marLeft w:val="0"/>
      <w:marRight w:val="0"/>
      <w:marTop w:val="0"/>
      <w:marBottom w:val="0"/>
      <w:divBdr>
        <w:top w:val="none" w:sz="0" w:space="0" w:color="auto"/>
        <w:left w:val="none" w:sz="0" w:space="0" w:color="auto"/>
        <w:bottom w:val="none" w:sz="0" w:space="0" w:color="auto"/>
        <w:right w:val="none" w:sz="0" w:space="0" w:color="auto"/>
      </w:divBdr>
      <w:divsChild>
        <w:div w:id="1411544278">
          <w:marLeft w:val="0"/>
          <w:marRight w:val="0"/>
          <w:marTop w:val="0"/>
          <w:marBottom w:val="240"/>
          <w:divBdr>
            <w:top w:val="none" w:sz="0" w:space="0" w:color="auto"/>
            <w:left w:val="none" w:sz="0" w:space="0" w:color="auto"/>
            <w:bottom w:val="none" w:sz="0" w:space="0" w:color="auto"/>
            <w:right w:val="none" w:sz="0" w:space="0" w:color="auto"/>
          </w:divBdr>
        </w:div>
      </w:divsChild>
    </w:div>
    <w:div w:id="1872061570">
      <w:bodyDiv w:val="1"/>
      <w:marLeft w:val="0"/>
      <w:marRight w:val="0"/>
      <w:marTop w:val="0"/>
      <w:marBottom w:val="0"/>
      <w:divBdr>
        <w:top w:val="none" w:sz="0" w:space="0" w:color="auto"/>
        <w:left w:val="none" w:sz="0" w:space="0" w:color="auto"/>
        <w:bottom w:val="none" w:sz="0" w:space="0" w:color="auto"/>
        <w:right w:val="none" w:sz="0" w:space="0" w:color="auto"/>
      </w:divBdr>
    </w:div>
    <w:div w:id="1890991591">
      <w:bodyDiv w:val="1"/>
      <w:marLeft w:val="0"/>
      <w:marRight w:val="0"/>
      <w:marTop w:val="0"/>
      <w:marBottom w:val="0"/>
      <w:divBdr>
        <w:top w:val="none" w:sz="0" w:space="0" w:color="auto"/>
        <w:left w:val="none" w:sz="0" w:space="0" w:color="auto"/>
        <w:bottom w:val="none" w:sz="0" w:space="0" w:color="auto"/>
        <w:right w:val="none" w:sz="0" w:space="0" w:color="auto"/>
      </w:divBdr>
    </w:div>
    <w:div w:id="1894609251">
      <w:bodyDiv w:val="1"/>
      <w:marLeft w:val="0"/>
      <w:marRight w:val="0"/>
      <w:marTop w:val="0"/>
      <w:marBottom w:val="0"/>
      <w:divBdr>
        <w:top w:val="none" w:sz="0" w:space="0" w:color="auto"/>
        <w:left w:val="none" w:sz="0" w:space="0" w:color="auto"/>
        <w:bottom w:val="none" w:sz="0" w:space="0" w:color="auto"/>
        <w:right w:val="none" w:sz="0" w:space="0" w:color="auto"/>
      </w:divBdr>
    </w:div>
    <w:div w:id="1909996546">
      <w:bodyDiv w:val="1"/>
      <w:marLeft w:val="0"/>
      <w:marRight w:val="0"/>
      <w:marTop w:val="0"/>
      <w:marBottom w:val="0"/>
      <w:divBdr>
        <w:top w:val="none" w:sz="0" w:space="0" w:color="auto"/>
        <w:left w:val="none" w:sz="0" w:space="0" w:color="auto"/>
        <w:bottom w:val="none" w:sz="0" w:space="0" w:color="auto"/>
        <w:right w:val="none" w:sz="0" w:space="0" w:color="auto"/>
      </w:divBdr>
    </w:div>
    <w:div w:id="1939215254">
      <w:bodyDiv w:val="1"/>
      <w:marLeft w:val="0"/>
      <w:marRight w:val="0"/>
      <w:marTop w:val="0"/>
      <w:marBottom w:val="0"/>
      <w:divBdr>
        <w:top w:val="none" w:sz="0" w:space="0" w:color="auto"/>
        <w:left w:val="none" w:sz="0" w:space="0" w:color="auto"/>
        <w:bottom w:val="none" w:sz="0" w:space="0" w:color="auto"/>
        <w:right w:val="none" w:sz="0" w:space="0" w:color="auto"/>
      </w:divBdr>
    </w:div>
    <w:div w:id="1967277125">
      <w:bodyDiv w:val="1"/>
      <w:marLeft w:val="0"/>
      <w:marRight w:val="0"/>
      <w:marTop w:val="0"/>
      <w:marBottom w:val="0"/>
      <w:divBdr>
        <w:top w:val="none" w:sz="0" w:space="0" w:color="auto"/>
        <w:left w:val="none" w:sz="0" w:space="0" w:color="auto"/>
        <w:bottom w:val="none" w:sz="0" w:space="0" w:color="auto"/>
        <w:right w:val="none" w:sz="0" w:space="0" w:color="auto"/>
      </w:divBdr>
    </w:div>
    <w:div w:id="1972397141">
      <w:bodyDiv w:val="1"/>
      <w:marLeft w:val="0"/>
      <w:marRight w:val="0"/>
      <w:marTop w:val="0"/>
      <w:marBottom w:val="0"/>
      <w:divBdr>
        <w:top w:val="none" w:sz="0" w:space="0" w:color="auto"/>
        <w:left w:val="none" w:sz="0" w:space="0" w:color="auto"/>
        <w:bottom w:val="none" w:sz="0" w:space="0" w:color="auto"/>
        <w:right w:val="none" w:sz="0" w:space="0" w:color="auto"/>
      </w:divBdr>
    </w:div>
    <w:div w:id="1978367432">
      <w:bodyDiv w:val="1"/>
      <w:marLeft w:val="0"/>
      <w:marRight w:val="0"/>
      <w:marTop w:val="0"/>
      <w:marBottom w:val="0"/>
      <w:divBdr>
        <w:top w:val="none" w:sz="0" w:space="0" w:color="auto"/>
        <w:left w:val="none" w:sz="0" w:space="0" w:color="auto"/>
        <w:bottom w:val="none" w:sz="0" w:space="0" w:color="auto"/>
        <w:right w:val="none" w:sz="0" w:space="0" w:color="auto"/>
      </w:divBdr>
    </w:div>
    <w:div w:id="1993017940">
      <w:bodyDiv w:val="1"/>
      <w:marLeft w:val="0"/>
      <w:marRight w:val="0"/>
      <w:marTop w:val="0"/>
      <w:marBottom w:val="0"/>
      <w:divBdr>
        <w:top w:val="none" w:sz="0" w:space="0" w:color="auto"/>
        <w:left w:val="none" w:sz="0" w:space="0" w:color="auto"/>
        <w:bottom w:val="none" w:sz="0" w:space="0" w:color="auto"/>
        <w:right w:val="none" w:sz="0" w:space="0" w:color="auto"/>
      </w:divBdr>
    </w:div>
    <w:div w:id="1994866425">
      <w:bodyDiv w:val="1"/>
      <w:marLeft w:val="0"/>
      <w:marRight w:val="0"/>
      <w:marTop w:val="0"/>
      <w:marBottom w:val="0"/>
      <w:divBdr>
        <w:top w:val="none" w:sz="0" w:space="0" w:color="auto"/>
        <w:left w:val="none" w:sz="0" w:space="0" w:color="auto"/>
        <w:bottom w:val="none" w:sz="0" w:space="0" w:color="auto"/>
        <w:right w:val="none" w:sz="0" w:space="0" w:color="auto"/>
      </w:divBdr>
    </w:div>
    <w:div w:id="2043241750">
      <w:bodyDiv w:val="1"/>
      <w:marLeft w:val="0"/>
      <w:marRight w:val="0"/>
      <w:marTop w:val="0"/>
      <w:marBottom w:val="0"/>
      <w:divBdr>
        <w:top w:val="none" w:sz="0" w:space="0" w:color="auto"/>
        <w:left w:val="none" w:sz="0" w:space="0" w:color="auto"/>
        <w:bottom w:val="none" w:sz="0" w:space="0" w:color="auto"/>
        <w:right w:val="none" w:sz="0" w:space="0" w:color="auto"/>
      </w:divBdr>
    </w:div>
    <w:div w:id="20537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ugbank.ca"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B352518-4D52-4633-B6DB-B3D7F47D92C4}"/>
      </w:docPartPr>
      <w:docPartBody>
        <w:p w:rsidR="00D87753" w:rsidRDefault="00157C63">
          <w:r w:rsidRPr="00B13B66">
            <w:rPr>
              <w:rStyle w:val="PlaceholderText"/>
            </w:rPr>
            <w:t>Click or tap here to enter text.</w:t>
          </w:r>
        </w:p>
      </w:docPartBody>
    </w:docPart>
    <w:docPart>
      <w:docPartPr>
        <w:name w:val="89339276D44F53439063E6CCBC1E3995"/>
        <w:category>
          <w:name w:val="General"/>
          <w:gallery w:val="placeholder"/>
        </w:category>
        <w:types>
          <w:type w:val="bbPlcHdr"/>
        </w:types>
        <w:behaviors>
          <w:behavior w:val="content"/>
        </w:behaviors>
        <w:guid w:val="{99213597-3ADC-3D45-AA78-FD038383CD95}"/>
      </w:docPartPr>
      <w:docPartBody>
        <w:p w:rsidR="00653B3E" w:rsidRDefault="00A9537F" w:rsidP="00A9537F">
          <w:pPr>
            <w:pStyle w:val="89339276D44F53439063E6CCBC1E3995"/>
          </w:pPr>
          <w:r w:rsidRPr="00B13B66">
            <w:rPr>
              <w:rStyle w:val="PlaceholderText"/>
            </w:rPr>
            <w:t>Click or tap here to enter text.</w:t>
          </w:r>
        </w:p>
      </w:docPartBody>
    </w:docPart>
    <w:docPart>
      <w:docPartPr>
        <w:name w:val="85DDD3CE19477A4C9B1EA2458059465F"/>
        <w:category>
          <w:name w:val="General"/>
          <w:gallery w:val="placeholder"/>
        </w:category>
        <w:types>
          <w:type w:val="bbPlcHdr"/>
        </w:types>
        <w:behaviors>
          <w:behavior w:val="content"/>
        </w:behaviors>
        <w:guid w:val="{769301AD-6719-5A45-8E11-E4F2F9624869}"/>
      </w:docPartPr>
      <w:docPartBody>
        <w:p w:rsidR="001C17C7" w:rsidRDefault="001C17C7" w:rsidP="001C17C7">
          <w:pPr>
            <w:pStyle w:val="85DDD3CE19477A4C9B1EA2458059465F"/>
          </w:pPr>
          <w:r w:rsidRPr="00B13B66">
            <w:rPr>
              <w:rStyle w:val="PlaceholderText"/>
            </w:rPr>
            <w:t>Click or tap here to enter text.</w:t>
          </w:r>
        </w:p>
      </w:docPartBody>
    </w:docPart>
    <w:docPart>
      <w:docPartPr>
        <w:name w:val="8129721766C25C43BE3388FA9F802D89"/>
        <w:category>
          <w:name w:val="General"/>
          <w:gallery w:val="placeholder"/>
        </w:category>
        <w:types>
          <w:type w:val="bbPlcHdr"/>
        </w:types>
        <w:behaviors>
          <w:behavior w:val="content"/>
        </w:behaviors>
        <w:guid w:val="{29266E20-A14E-D249-9847-0CD4CE1055F7}"/>
      </w:docPartPr>
      <w:docPartBody>
        <w:p w:rsidR="00754F3F" w:rsidRDefault="00754F3F" w:rsidP="00754F3F">
          <w:pPr>
            <w:pStyle w:val="8129721766C25C43BE3388FA9F802D89"/>
          </w:pPr>
          <w:r w:rsidRPr="00B13B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3"/>
    <w:rsid w:val="00022717"/>
    <w:rsid w:val="0009679D"/>
    <w:rsid w:val="00157C63"/>
    <w:rsid w:val="001C17C7"/>
    <w:rsid w:val="00225435"/>
    <w:rsid w:val="002E7251"/>
    <w:rsid w:val="002F493B"/>
    <w:rsid w:val="004A2330"/>
    <w:rsid w:val="00564CFF"/>
    <w:rsid w:val="00590A4D"/>
    <w:rsid w:val="00653B3E"/>
    <w:rsid w:val="006B3092"/>
    <w:rsid w:val="00735931"/>
    <w:rsid w:val="00747214"/>
    <w:rsid w:val="00754F3F"/>
    <w:rsid w:val="009F5963"/>
    <w:rsid w:val="00A9537F"/>
    <w:rsid w:val="00C2126F"/>
    <w:rsid w:val="00D87753"/>
    <w:rsid w:val="00DE04A4"/>
    <w:rsid w:val="00F44FEB"/>
    <w:rsid w:val="00F75E80"/>
    <w:rsid w:val="00FC720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E80"/>
    <w:rPr>
      <w:color w:val="808080"/>
    </w:rPr>
  </w:style>
  <w:style w:type="paragraph" w:customStyle="1" w:styleId="89339276D44F53439063E6CCBC1E3995">
    <w:name w:val="89339276D44F53439063E6CCBC1E3995"/>
    <w:rsid w:val="00A9537F"/>
    <w:pPr>
      <w:spacing w:after="0" w:line="240" w:lineRule="auto"/>
    </w:pPr>
    <w:rPr>
      <w:sz w:val="24"/>
      <w:szCs w:val="24"/>
      <w:lang w:val="en-GB" w:eastAsia="ja-JP"/>
    </w:rPr>
  </w:style>
  <w:style w:type="paragraph" w:customStyle="1" w:styleId="85DDD3CE19477A4C9B1EA2458059465F">
    <w:name w:val="85DDD3CE19477A4C9B1EA2458059465F"/>
    <w:rsid w:val="001C17C7"/>
    <w:pPr>
      <w:spacing w:after="0" w:line="240" w:lineRule="auto"/>
    </w:pPr>
    <w:rPr>
      <w:sz w:val="24"/>
      <w:szCs w:val="24"/>
      <w:lang w:val="en-GB" w:eastAsia="ja-JP"/>
    </w:rPr>
  </w:style>
  <w:style w:type="paragraph" w:customStyle="1" w:styleId="8129721766C25C43BE3388FA9F802D89">
    <w:name w:val="8129721766C25C43BE3388FA9F802D89"/>
    <w:rsid w:val="00754F3F"/>
    <w:pPr>
      <w:spacing w:after="0" w:line="240" w:lineRule="auto"/>
    </w:pPr>
    <w:rPr>
      <w:sz w:val="24"/>
      <w:szCs w:val="24"/>
      <w:lang w:val="en-GB" w:eastAsia="ja-JP"/>
    </w:rPr>
  </w:style>
  <w:style w:type="paragraph" w:customStyle="1" w:styleId="1E6CEE1E84FCAF42A4B9D0EF4D4C56CA">
    <w:name w:val="1E6CEE1E84FCAF42A4B9D0EF4D4C56CA"/>
    <w:rsid w:val="00DE04A4"/>
    <w:pPr>
      <w:spacing w:after="0" w:line="240" w:lineRule="auto"/>
    </w:pPr>
    <w:rPr>
      <w:sz w:val="24"/>
      <w:szCs w:val="24"/>
      <w:lang w:val="en-GB" w:eastAsia="ja-JP"/>
    </w:rPr>
  </w:style>
  <w:style w:type="paragraph" w:customStyle="1" w:styleId="6D53AB3556D64443997F97E704A28F7B">
    <w:name w:val="6D53AB3556D64443997F97E704A28F7B"/>
    <w:rsid w:val="00F75E80"/>
  </w:style>
  <w:style w:type="paragraph" w:customStyle="1" w:styleId="5E202F3891F9435C83168464CFFE1585">
    <w:name w:val="5E202F3891F9435C83168464CFFE1585"/>
    <w:rsid w:val="00F75E80"/>
  </w:style>
  <w:style w:type="paragraph" w:customStyle="1" w:styleId="D8C8C28E67C449DDA1B4D726BB77118A">
    <w:name w:val="D8C8C28E67C449DDA1B4D726BB77118A"/>
    <w:rsid w:val="00F75E80"/>
  </w:style>
  <w:style w:type="paragraph" w:customStyle="1" w:styleId="63EDB8ED9F8747A8B34B2982C348B2E5">
    <w:name w:val="63EDB8ED9F8747A8B34B2982C348B2E5"/>
    <w:rsid w:val="00F75E80"/>
  </w:style>
  <w:style w:type="paragraph" w:customStyle="1" w:styleId="3BDDC92B1A7B4DE09C0A5983BE2F5D43">
    <w:name w:val="3BDDC92B1A7B4DE09C0A5983BE2F5D43"/>
    <w:rsid w:val="00F75E80"/>
  </w:style>
  <w:style w:type="paragraph" w:customStyle="1" w:styleId="9858505FF3274153AE03A97B03AF2A53">
    <w:name w:val="9858505FF3274153AE03A97B03AF2A53"/>
    <w:rsid w:val="00F75E80"/>
  </w:style>
  <w:style w:type="paragraph" w:customStyle="1" w:styleId="921B791EE98D45B2AAC2EA8549046645">
    <w:name w:val="921B791EE98D45B2AAC2EA8549046645"/>
    <w:rsid w:val="00F75E80"/>
  </w:style>
  <w:style w:type="paragraph" w:customStyle="1" w:styleId="EADB949AFE134B3CAFBBD307F556D011">
    <w:name w:val="EADB949AFE134B3CAFBBD307F556D011"/>
    <w:rsid w:val="00F75E80"/>
  </w:style>
  <w:style w:type="paragraph" w:customStyle="1" w:styleId="ECB4053B968846F88DD66AEB32032426">
    <w:name w:val="ECB4053B968846F88DD66AEB32032426"/>
    <w:rsid w:val="00F75E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E80"/>
    <w:rPr>
      <w:color w:val="808080"/>
    </w:rPr>
  </w:style>
  <w:style w:type="paragraph" w:customStyle="1" w:styleId="89339276D44F53439063E6CCBC1E3995">
    <w:name w:val="89339276D44F53439063E6CCBC1E3995"/>
    <w:rsid w:val="00A9537F"/>
    <w:pPr>
      <w:spacing w:after="0" w:line="240" w:lineRule="auto"/>
    </w:pPr>
    <w:rPr>
      <w:sz w:val="24"/>
      <w:szCs w:val="24"/>
      <w:lang w:val="en-GB" w:eastAsia="ja-JP"/>
    </w:rPr>
  </w:style>
  <w:style w:type="paragraph" w:customStyle="1" w:styleId="85DDD3CE19477A4C9B1EA2458059465F">
    <w:name w:val="85DDD3CE19477A4C9B1EA2458059465F"/>
    <w:rsid w:val="001C17C7"/>
    <w:pPr>
      <w:spacing w:after="0" w:line="240" w:lineRule="auto"/>
    </w:pPr>
    <w:rPr>
      <w:sz w:val="24"/>
      <w:szCs w:val="24"/>
      <w:lang w:val="en-GB" w:eastAsia="ja-JP"/>
    </w:rPr>
  </w:style>
  <w:style w:type="paragraph" w:customStyle="1" w:styleId="8129721766C25C43BE3388FA9F802D89">
    <w:name w:val="8129721766C25C43BE3388FA9F802D89"/>
    <w:rsid w:val="00754F3F"/>
    <w:pPr>
      <w:spacing w:after="0" w:line="240" w:lineRule="auto"/>
    </w:pPr>
    <w:rPr>
      <w:sz w:val="24"/>
      <w:szCs w:val="24"/>
      <w:lang w:val="en-GB" w:eastAsia="ja-JP"/>
    </w:rPr>
  </w:style>
  <w:style w:type="paragraph" w:customStyle="1" w:styleId="1E6CEE1E84FCAF42A4B9D0EF4D4C56CA">
    <w:name w:val="1E6CEE1E84FCAF42A4B9D0EF4D4C56CA"/>
    <w:rsid w:val="00DE04A4"/>
    <w:pPr>
      <w:spacing w:after="0" w:line="240" w:lineRule="auto"/>
    </w:pPr>
    <w:rPr>
      <w:sz w:val="24"/>
      <w:szCs w:val="24"/>
      <w:lang w:val="en-GB" w:eastAsia="ja-JP"/>
    </w:rPr>
  </w:style>
  <w:style w:type="paragraph" w:customStyle="1" w:styleId="6D53AB3556D64443997F97E704A28F7B">
    <w:name w:val="6D53AB3556D64443997F97E704A28F7B"/>
    <w:rsid w:val="00F75E80"/>
  </w:style>
  <w:style w:type="paragraph" w:customStyle="1" w:styleId="5E202F3891F9435C83168464CFFE1585">
    <w:name w:val="5E202F3891F9435C83168464CFFE1585"/>
    <w:rsid w:val="00F75E80"/>
  </w:style>
  <w:style w:type="paragraph" w:customStyle="1" w:styleId="D8C8C28E67C449DDA1B4D726BB77118A">
    <w:name w:val="D8C8C28E67C449DDA1B4D726BB77118A"/>
    <w:rsid w:val="00F75E80"/>
  </w:style>
  <w:style w:type="paragraph" w:customStyle="1" w:styleId="63EDB8ED9F8747A8B34B2982C348B2E5">
    <w:name w:val="63EDB8ED9F8747A8B34B2982C348B2E5"/>
    <w:rsid w:val="00F75E80"/>
  </w:style>
  <w:style w:type="paragraph" w:customStyle="1" w:styleId="3BDDC92B1A7B4DE09C0A5983BE2F5D43">
    <w:name w:val="3BDDC92B1A7B4DE09C0A5983BE2F5D43"/>
    <w:rsid w:val="00F75E80"/>
  </w:style>
  <w:style w:type="paragraph" w:customStyle="1" w:styleId="9858505FF3274153AE03A97B03AF2A53">
    <w:name w:val="9858505FF3274153AE03A97B03AF2A53"/>
    <w:rsid w:val="00F75E80"/>
  </w:style>
  <w:style w:type="paragraph" w:customStyle="1" w:styleId="921B791EE98D45B2AAC2EA8549046645">
    <w:name w:val="921B791EE98D45B2AAC2EA8549046645"/>
    <w:rsid w:val="00F75E80"/>
  </w:style>
  <w:style w:type="paragraph" w:customStyle="1" w:styleId="EADB949AFE134B3CAFBBD307F556D011">
    <w:name w:val="EADB949AFE134B3CAFBBD307F556D011"/>
    <w:rsid w:val="00F75E80"/>
  </w:style>
  <w:style w:type="paragraph" w:customStyle="1" w:styleId="ECB4053B968846F88DD66AEB32032426">
    <w:name w:val="ECB4053B968846F88DD66AEB32032426"/>
    <w:rsid w:val="00F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438A98-EF87-446A-938E-FF540ED1A4CB}">
  <we:reference id="wa104380917" version="1.0.1.0" store="en-US" storeType="OMEX"/>
  <we:alternateReferences>
    <we:reference id="wa104380917" version="1.0.1.0" store="WA104380917" storeType="OMEX"/>
  </we:alternateReferences>
  <we:properties>
    <we:property name="143166548" value="[{&quot;collection_id&quot;:&quot;da12fb1e-a574-4c2e-98bb-716ad2909a5f&quot;,&quot;deleted&quot;:false,&quot;item_type&quot;:&quot;article&quot;,&quot;data_version&quot;:1,&quot;article&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 © 2004 Wiley Periodicals, Inc. J Comput Chem 25: 1605–1612, 2004&quot;,&quot;authors&quot;:[&quot;Eric F. Pettersen&quot;,&quot;Thomas D. Goddard&quot;,&quot;Conrad C. Huang&quot;,&quot;Gregory S. Couch&quot;,&quot;Daniel M. Greenblatt&quot;,&quot;Elaine C. Meng&quot;,&quot;Thomas E. Ferrin&quot;],&quot;eissn&quot;:&quot;1096-987X&quot;,&quot;issn&quot;:&quot;1096-987X&quot;,&quot;issue&quot;:&quot;13&quot;,&quot;journal&quot;:&quot;Journal of Computational Chemistry&quot;,&quot;journal_abbrev&quot;:&quot;J Comput Chem&quot;,&quot;pagination&quot;:&quot;1605-1612&quot;,&quot;title&quot;:&quot;UCSF Chimera—A visualization system for exploratory research and analysis&quot;,&quot;volume&quot;:&quot;25&quot;,&quot;year&quot;:&quot;2004&quot;},&quot;ext_ids&quot;:{&quot;doi&quot;:&quot;10.1002/jcc.20084&quot;,&quot;pmid&quot;:&quot;15264254&quot;},&quot;user_data&quot;:{&quot;created&quot;:&quot;2019-04-26T02:26:13Z&quot;,&quot;createdby&quot;:&quot;Web App&quot;,&quot;modified&quot;:&quot;2019-04-26T02:26:13Z&quot;,&quot;modifiedby&quot;:&quot;Web App&quot;,&quot;has_annotations&quot;:false,&quot;notes_with_tags&quot;:null,&quot;unread&quot;:true,&quot;shared&quot;:false},&quot;seq&quot;:61,&quot;id&quot;:&quot;272d2346-9642-4aa5-a6cb-0d315a1e2e3f&quot;,&quot;files&quot;:[],&quot;collection_group_id&quot;:null,&quot;custom_metadata&quot;:{},&quot;citeproc&quot;:{},&quot;atIndex&quot;:4}]"/>
    <we:property name="225116354" value="[{&quot;collection_id&quot;:&quot;da12fb1e-a574-4c2e-98bb-716ad2909a5f&quot;,&quot;deleted&quot;:false,&quot;item_type&quot;:&quot;article&quot;,&quot;data_version&quot;:1,&quot;article&quot;:{&quot;abstract&quot;:&quot;Yeast display of antibody fragments has proven to be an efficient and productive means for directed evolution of single-chain Fv (scFv) antibodies for increased affinity and thermal stability and, more recently, for the display and screening of a non-immune scFv and immune Fab libraries. A major strength of yeast display as a novel antibody discovery platform is the ability to characterize the binding properties, i.e., the affinity and epitope binding characteristics, of a clone without the need for subcloning, expression and purification of the scFv. This review focuses on novel attributes of yeast display for antibody engineering endeavors.&quot;,&quot;authors&quot;:[&quot;Michael J Feldhaus&quot;,&quot;Robert W Siegel&quot;],&quot;issn&quot;:&quot;0022-1759&quot;,&quot;issue&quot;:&quot;1-2&quot;,&quot;journal&quot;:&quot;Journal of Immunological Methods&quot;,&quot;journal_abbrev&quot;:&quot;J Immunol Methods&quot;,&quot;pagination&quot;:&quot;69-80&quot;,&quot;title&quot;:&quot;Yeast display of antibody fragments: a discovery and characterization platform&quot;,&quot;volume&quot;:&quot;290&quot;,&quot;year&quot;:&quot;2004&quot;},&quot;ext_ids&quot;:{&quot;doi&quot;:&quot;10.1016/j.jim.2004.04.009&quot;,&quot;pmid&quot;:&quot;15261572&quot;},&quot;user_data&quot;:{&quot;created&quot;:&quot;2019-04-26T01:54:48Z&quot;,&quot;createdby&quot;:&quot;Web App&quot;,&quot;modified&quot;:&quot;2019-04-26T01:54:48Z&quot;,&quot;modifiedby&quot;:&quot;Web App&quot;,&quot;has_annotations&quot;:false,&quot;notes_with_tags&quot;:null,&quot;unread&quot;:true,&quot;shared&quot;:false},&quot;seq&quot;:16,&quot;id&quot;:&quot;ccde2175-893f-409b-800d-6b31ba2ed8a6&quot;,&quot;files&quot;:[],&quot;collection_group_id&quot;:null,&quot;custom_metadata&quot;:{},&quot;citeproc&quot;:{},&quot;atIndex&quot;:8}]"/>
    <we:property name="647941030" value="[{&quot;collection_id&quot;:&quot;7b440b50-cf29-4837-b699-8277f5b6d854&quot;,&quot;deleted&quot;:false,&quot;item_type&quot;:&quot;article&quot;,&quot;data_version&quot;:1,&quot;article&quot;:{&quot;abstract&quot;:&quot;HER3/ERBB3 is a kinase-deficient member of the EGFR family receptor tyrosine kinases (RTK) that is broadly expressed and activated in human cancers. HER3 is a compelling cancer target due to its important role in activation of the oncogenic PI3K/AKT pathway. It has also been demonstrated to confer tumor resistance to a variety of cancer therapies, especially targeted drugs against EGFR and HER2. HER3 can be activated by its ligand (heregulin/HRG), which induces HER3 heterodimerization with EGFR, HER2, or other RTKs. Alternatively, HER3 can be activated in a ligand-independent manner through heterodimerization with HER2 in HER2-amplified cells. We developed a fully human mAb against HER3 (KTN3379) that efficiently suppressed HER3 activity in both ligand-dependent and independent settings. Correspondingly, KTN3379 inhibited tumor growth in divergent tumor models driven by either ligand-dependent or independent mechanisms in vitro and in vivo. Most intriguingly, while investigating the mechanistic underpinnings of tumor response to KTN3379, we discovered an interesting dichotomy in that PTEN loss, a frequently occurring oncogenic lesion in a broad range of cancer types, substantially blunted the tumor response in HER2-amplified cancer, but not in the ligand-driven cancer. To our knowledge, this represents the first study ascertaining the impact of PTEN loss on the antitumor efficacy of a HER3 mAb. KTN3379 is currently undergoing a phase Ib clinical trial in patients with advanced solid tumors. Our current study may help us optimize patient selection schemes for KTN3379 to maximize its clinical benefits. Mol Cancer Ther; 15(4); 689–701. ©2016 AACR.&quot;,&quot;authors&quot;:[&quot;Zhan Xiao&quot;,&quot;Rosa A. Carrasco&quot;,&quot;Kevin Schifferli&quot;,&quot;Krista Kinneer&quot;,&quot;Ravinder Tammali&quot;,&quot;Hong Chen&quot;,&quot;Ray Rothstein&quot;,&quot;Leslie Wetzel&quot;,&quot;Chunning Yang&quot;,&quot;Partha Chowdhury&quot;,&quot;Ping Tsui&quot;,&quot;Philipp Steiner&quot;,&quot;Bahija Jallal&quot;,&quot;Ronald Herbst&quot;,&quot;Robert E. Hollingsworth&quot;,&quot;David A. Tice&quot;],&quot;eissn&quot;:&quot;1538-8514&quot;,&quot;issn&quot;:&quot;1535-7163&quot;,&quot;issue&quot;:&quot;4&quot;,&quot;journal&quot;:&quot;Molecular Cancer Therapeutics&quot;,&quot;journal_abbrev&quot;:&quot;Mol Cancer Ther&quot;,&quot;pagination&quot;:&quot;689-701&quot;,&quot;title&quot;:&quot;A Potent HER3 Monoclonal Antibody That Blocks Both Ligand-Dependent and -Independent Activities: Differential Impacts of PTEN Status on Tumor Response&quot;,&quot;volume&quot;:&quot;15&quot;,&quot;year&quot;:&quot;2016&quot;},&quot;ext_ids&quot;:{&quot;doi&quot;:&quot;10.1158/1535-7163.mct-15-0555&quot;,&quot;pmid&quot;:&quot;26880266&quot;},&quot;user_data&quot;:{&quot;created&quot;:&quot;2019-04-26T04:54:32Z&quot;,&quot;createdby&quot;:&quot;Web App&quot;,&quot;modified&quot;:&quot;2019-04-26T04:54:32Z&quot;,&quot;modifiedby&quot;:&quot;Web App&quot;,&quot;has_annotations&quot;:false,&quot;notes_with_tags&quot;:null,&quot;unread&quot;:true,&quot;shared&quot;:true},&quot;seq&quot;:3,&quot;id&quot;:&quot;bad88480-e236-4fda-b66a-dd5e393aa888&quot;,&quot;files&quot;:[],&quot;collection_group_id&quot;:0,&quot;custom_metadata&quot;:{},&quot;citeproc&quot;:{},&quot;atIndex&quot;:12}]"/>
    <we:property name="832337150" value="[{&quot;collection_id&quot;:&quot;da12fb1e-a574-4c2e-98bb-716ad2909a5f&quot;,&quot;deleted&quot;:false,&quot;item_type&quot;:&quot;article&quot;,&quot;data_version&quot;:1,&quot;article&quot;:{&quot;abstract&quot;:&quot;Phyre2 is a suite of tools available on the web to predict and analyze protein structure, function and mutations. The focus of Phyre2 is to provide biologists with a simple and intuitive interface to state-of-the-art protein bioinformatics tools. Phyre2 replaces Phyre, the original version of the server for which we previously published a paper in Nature Protocols. In this updated protocol, we describe Phyre2, which uses advanced remote homology detection methods to build 3D models, predict ligand binding sites and analyze the effect of amino acid variants (e.g., nonsynonymous SNPs (nsSNPs)) for a user's protein sequence. Users are guided through results by a simple interface at a level of detail they determine. This protocol will guide users from submitting a protein sequence to interpreting the secondary and tertiary structure of their models, their domain composition and model quality. A range of additional available tools is described to find a protein structure in a genome, to submit large number of sequences at once and to automatically run weekly searches for proteins that are difficult to model. The server is available at http://www.sbg.bio.ic.ac.uk/phyre2. A typical structure prediction will be returned between 30 min and 2 h after submission.&quot;,&quot;authors&quot;:[&quot;Lawrence A Kelley&quot;,&quot;Stefans Mezulis&quot;,&quot;Christopher M Yates&quot;,&quot;Mark N Wass&quot;,&quot;Michael J E Sternberg&quot;],&quot;eissn&quot;:&quot;1750-2799&quot;,&quot;issn&quot;:&quot;1754-2189&quot;,&quot;issue&quot;:&quot;6&quot;,&quot;journal&quot;:&quot;Nature Protocols&quot;,&quot;journal_abbrev&quot;:&quot;Nat Protoc&quot;,&quot;pagination&quot;:&quot;845-858&quot;,&quot;title&quot;:&quot;The Phyre2 web portal for protein modeling, prediction and analysis&quot;,&quot;volume&quot;:&quot;10&quot;,&quot;year&quot;:&quot;2015&quot;},&quot;ext_ids&quot;:{&quot;doi&quot;:&quot;10.1038/nprot.2015.053&quot;,&quot;pmid&quot;:&quot;25950237&quot;},&quot;user_data&quot;:{&quot;created&quot;:&quot;2019-04-29T03:42:44Z&quot;,&quot;createdby&quot;:&quot;Web App&quot;,&quot;modified&quot;:&quot;2019-04-29T03:42:44Z&quot;,&quot;modifiedby&quot;:&quot;Web App&quot;,&quot;has_annotations&quot;:false,&quot;notes_with_tags&quot;:null,&quot;unread&quot;:true,&quot;shared&quot;:false},&quot;seq&quot;:70,&quot;id&quot;:&quot;40750017-3e37-45a9-b3fc-57f75e3936f7&quot;,&quot;files&quot;:[],&quot;collection_group_id&quot;:null,&quot;custom_metadata&quot;:{},&quot;citeproc&quot;:{},&quot;atIndex&quot;:2,&quot;item&quot;:{&quot;id&quot;:&quot;40750017-3e37-45a9-b3fc-57f75e3936f7&quot;,&quot;type&quot;:&quot;article-journal&quot;,&quot;DOI&quot;:&quot;10.1038/nprot.2015.053&quot;,&quot;container-title&quot;:&quot;Nature Protocols&quot;,&quot;container-title-short&quot;:&quot;Nat Protoc&quot;,&quot;journalAbbreviation&quot;:&quot;Nat Protoc&quot;,&quot;title&quot;:&quot;The Phyre2 web portal for protein modeling, prediction and analysis&quot;,&quot;abstract&quot;:&quot;Phyre2 is a suite of tools available on the web to predict and analyze protein structure, function and mutations. The focus of Phyre2 is to provide biologists with a simple and intuitive interface to state-of-the-art protein bioinformatics tools. Phyre2 replaces Phyre, the original version of the server for which we previously published a paper in Nature Protocols. In this updated protocol, we describe Phyre2, which uses advanced remote homology detection methods to build 3D models, predict ligand binding sites and analyze the effect of amino acid variants (e.g., nonsynonymous SNPs (nsSNPs)) for a user's protein sequence. Users are guided through results by a simple interface at a level of detail they determine. This protocol will guide users from submitting a protein sequence to interpreting the secondary and tertiary structure of their models, their domain composition and model quality. A range of additional available tools is described to find a protein structure in a genome, to submit large number of sequences at once and to automatically run weekly searches for proteins that are difficult to model. The server is available at http://www.sbg.bio.ic.ac.uk/phyre2. A typical structure prediction will be returned between 30 min and 2 h after submission.&quot;,&quot;ISSN&quot;:&quot;1754-2189&quot;,&quot;volume&quot;:&quot;10&quot;,&quot;issue&quot;:&quot;6&quot;,&quot;page&quot;:&quot;845-858&quot;,&quot;original-date&quot;:{&quot;0&quot;:&quot;2&quot;,&quot;1&quot;:&quot;0&quot;,&quot;2&quot;:&quot;1&quot;,&quot;3&quot;:&quot;5&quot;},&quot;issued&quot;:{&quot;year&quot;:2015},&quot;author&quot;:[{&quot;family&quot;:&quot;Kelley&quot;,&quot;given&quot;:&quot;Lawrence A&quot;},{&quot;family&quot;:&quot;Mezulis&quot;,&quot;given&quot;:&quot;Stefans&quot;},{&quot;family&quot;:&quot;Yates&quot;,&quot;given&quot;:&quot;Christopher M&quot;},{&quot;family&quot;:&quot;Wass&quot;,&quot;given&quot;:&quot;Mark N&quot;},{&quot;family&quot;:&quot;Sternberg&quot;,&quot;given&quot;:&quot;Michael JE&quot;}],&quot;page-first&quot;:&quot;845&quot;}},{&quot;collection_id&quot;:&quot;7b440b50-cf29-4837-b699-8277f5b6d854&quot;,&quot;deleted&quot;:false,&quot;item_type&quot;:&quot;article&quot;,&quot;data_version&quot;:1,&quot;article&quot;:{&quot;abstract&quot;:&quot;The mechanisms by which signals are transmitted across the plasma membrane to regulate signaling are largely unknown for receptors with single-pass transmembrane domains such as the epidermal growth factor receptor (EGFR). A crystal structure of the extracellular domain of EGFR dimerized by epidermal growth factor (EGF) reveals the extended, rod-like domain IV and a small, hydrophobic domain IV interface compatible with flexibility. The crystal structure and disulfide cross-linking suggest that the 7-residue linker between the extracellular and transmembrane domains is flexible. Disulfide cross-linking of the transmembrane domain shows that EGF stimulates only moderate association in the first two α-helical turns, in contrast to association throughout the membrane over five α-helical turns in glycophorin A and integrin. Furthermore, systematic mutagenesis to leucine and phenylalanine suggests that no specific transmembrane interfaces are required for EGFR kinase activation. These results suggest that linkage between ligand-induced dimerization and tyrosine kinase activation is much looser than was previously envisioned.&quot;,&quot;authors&quot;:[&quot;Chafen Lu&quot;,&quot;Li-Zhi Mi&quot;,&quot;Michael J. Grey&quot;,&quot;Jieqing Zhu&quot;,&quot;Elizabeth Graef&quot;,&quot;Shigeyuki Yokoyama&quot;,&quot;Timothy A. Springer&quot;],&quot;eissn&quot;:&quot;1098-5549&quot;,&quot;issn&quot;:&quot;0270-7306&quot;,&quot;issue&quot;:&quot;22&quot;,&quot;journal&quot;:&quot;Molecular and Cellular Biology&quot;,&quot;journal_abbrev&quot;:&quot;Mol Cell Biol&quot;,&quot;pagination&quot;:&quot;5432-5443&quot;,&quot;title&quot;:&quot;Structural Evidence for Loose Linkage between Ligand Binding and Kinase Activation in the Epidermal Growth Factor Receptor▿&quot;,&quot;volume&quot;:&quot;30&quot;,&quot;year&quot;:&quot;2010&quot;},&quot;ext_ids&quot;:{&quot;doi&quot;:&quot;10.1128/mcb.00742-10&quot;,&quot;pmid&quot;:&quot;20837704&quot;,&quot;pmcid&quot;:&quot;PMC2976375&quot;},&quot;user_data&quot;:{&quot;created&quot;:&quot;2019-04-29T03:45:30Z&quot;,&quot;createdby&quot;:&quot;Web App&quot;,&quot;modified&quot;:&quot;2019-04-29T03:45:30Z&quot;,&quot;modifiedby&quot;:&quot;Web App&quot;,&quot;has_annotations&quot;:false,&quot;notes_with_tags&quot;:null,&quot;unread&quot;:true,&quot;shared&quot;:true},&quot;seq&quot;:62,&quot;id&quot;:&quot;ff146105-f70e-452f-a21f-e48eb610a3ba&quot;,&quot;files&quot;:[],&quot;collection_group_id&quot;:0,&quot;custom_metadata&quot;:{},&quot;citeproc&quot;:{}}]"/>
    <we:property name="1018346758" value="[{&quot;collection_id&quot;:&quot;da12fb1e-a574-4c2e-98bb-716ad2909a5f&quot;,&quot;deleted&quot;:false,&quot;item_type&quot;:&quot;article&quot;,&quot;data_version&quot;:1,&quot;article&quot;:{&quot;abstract&quot;:&quot;IMGT®, the international ImMunoGeneTics information system®(http://www.imgt.org) is the global reference in immunogenetics and immunoinformatics. By its creation in 1989 by Marie-Paule Lefranc (Université de Montpellier and CNRS), IMGT® marked the advent of immunoinformatics, which emerged at the interface between immunogenetics and bioinformatics. IMGT® is specialized in the immunoglobulins (IG) or antibodies, T cell receptors (TR), major histocompatibility (MH) and proteins of the IgSF and MhSF superfamilies. IMGT® is built on the IMGT-ONTOLOGY axioms and concepts, which bridged the gap between genes, sequences and 3D structures. The concepts include the IMGT® standardized keywords (identification), IMGT® standardized labels (description), IMGT® standardized nomenclature (classification), IMGT unique numbering and IMGT Colliers de Perles (numerotation). IMGT® comprises 7 databases, 17 online tools and 15 000 pages of web resources, and provides a high-quality and integrated system for analysis of the genomic and expressed IG and TR repertoire of the adaptive immune responses, including NGS high-throughput data. Tools and databases are used in basic, veterinary and medical research, in clinical applications (mutation analysis in leukemia and lymphoma) and in antibody engineering and humanization. The IMGT/mAb-DB interface was developed for therapeutic antibodies and fusion proteins for immunological applications (FPIA). IMGT® is freely available at http://www.imgt.org.&quot;,&quot;authors&quot;:[&quot;Marie-Paule Lefranc&quot;,&quot;Véronique Giudicelli&quot;,&quot;Patrice Duroux&quot;,&quot;Joumana Jabado-Michaloud&quot;,&quot;Géraldine Folch&quot;,&quot;Safa Aouinti&quot;,&quot;Emilie Carillon&quot;,&quot;Hugo Duvergey&quot;,&quot;Amélie Houles&quot;,&quot;Typhaine Paysan-Lafosse&quot;,&quot;Saida Hadi-Saljoqi&quot;,&quot;Souphatta Sasorith&quot;,&quot;Gérard Lefranc&quot;,&quot;Sofia Kossida&quot;],&quot;eissn&quot;:&quot;1362-4962&quot;,&quot;issn&quot;:&quot;0305-1048&quot;,&quot;issue&quot;:&quot;D1&quot;,&quot;journal&quot;:&quot;Nucleic Acids Research&quot;,&quot;journal_abbrev&quot;:&quot;Nucleic Acids Res&quot;,&quot;pagination&quot;:&quot;D413-D422&quot;,&quot;title&quot;:&quot;IMGT®, the international ImMunoGeneTics information system® 25 years on&quot;,&quot;volume&quot;:&quot;43&quot;,&quot;year&quot;:&quot;2015&quot;},&quot;ext_ids&quot;:{&quot;doi&quot;:&quot;10.1093/nar/gku1056&quot;,&quot;pmid&quot;:&quot;25378316&quot;,&quot;pmcid&quot;:&quot;PMC4383898&quot;},&quot;user_data&quot;:{&quot;created&quot;:&quot;2019-04-26T02:07:39Z&quot;,&quot;createdby&quot;:&quot;Web App&quot;,&quot;modified&quot;:&quot;2019-04-26T02:07:39Z&quot;,&quot;modifiedby&quot;:&quot;Web App&quot;,&quot;has_annotations&quot;:false,&quot;notes_with_tags&quot;:null,&quot;unread&quot;:true,&quot;shared&quot;:false},&quot;drm&quot;:null,&quot;purchased&quot;:null,&quot;seq&quot;:31,&quot;id&quot;:&quot;218b5916-226c-48fc-a6b5-8e9c026f634b&quot;,&quot;files&quot;:[{&quot;file_type&quot;:&quot;pdf&quot;,&quot;name&quot;:&quot;IMGT®, the international ImMunoGeneTics information system® 25 years on.pdf&quot;,&quot;pages&quot;:10,&quot;size&quot;:1241739,&quot;sha256&quot;:&quot;82ef64340c369647731f9781b5e100c5033097879d25b049f4ee0ce89fc9e529&quot;,&quot;access_method&quot;:&quot;open_access&quot;,&quot;full_pdf_access&quot;:true,&quot;can_print&quot;:true,&quot;type&quot;:&quot;article&quot;,&quot;created&quot;:&quot;2019-04-26T02:07:39Z&quot;}],&quot;pdf_hash&quot;:&quot;82ef64340c369647731f9781b5e100c5033097879d25b049f4ee0ce89fc9e529&quot;,&quot;collection_group_id&quot;:null,&quot;custom_metadata&quot;:{},&quot;citeproc&quot;:{},&quot;atIndex&quot;:5}]"/>
    <we:property name="1308738135" value="[{&quot;collection_id&quot;:&quot;da12fb1e-a574-4c2e-98bb-716ad2909a5f&quot;,&quot;deleted&quot;:false,&quot;item_type&quot;:&quot;article&quot;,&quot;data_version&quot;:1,&quot;article&quot;:{&quot;abstract&quot;:&quot;Targeted therapies have shown significant patient benefit in about 5–10% of solid tumors that are addicted to a single oncogene. Here, we explore the idea of ligand addiction as a driver of tumor growth. High ligand levels in tumors have been shown to be associated with impaired patient survival, but targeted therapies have not yet shown great benefit in unselected patient populations. Using an approach of applying Bagged Decision Trees (BDT) to high-dimensional signaling features derived from a computational model, we can predict ligand dependent proliferation across a set of 58 cell lines. This mechanistic, multi-pathway model that features receptor heterodimerization, was trained on seven cancer cell lines and can predict signaling across two independent cell lines by adjusting only the receptor expression levels for each cell line. Interestingly, for patient samples the predicted tumor growth response correlates with high growth factor expression in the tumor microenvironment, which argues for a co-evolution of both factors in vivo. The prediction of growth factor induced cancer cell growth was improved significantly by combining a signaling model with machine learning. A team led by Andreas Raue at Merrimack Pharmaceuticals, attempted to better understand growth factor-dependent tumors and their potential treatment with receptor-targeting antibodies. Interestingly, prediction of tumor response improved significantly by adding prior knowledge from a mechanistic signaling model. This conceptually new approach relies solely on publicly available gene expression data and can be readily applied in drug development and development of clinical trials. In patient data, correlation between growth factor expression in the tumor microenvironment and its predicted response were identified. This consolidates the belief of an addiction of tumors to growth factors abundant in the tumor microenvironment, and might enable a more robust patient stratification in the future.&quot;,&quot;authors&quot;:[&quot;Helge Hass&quot;,&quot;Kristina Masson&quot;,&quot;Sibylle Wohlgemuth&quot;,&quot;Violette Paragas&quot;,&quot;John E. Allen&quot;,&quot;Mark Sevecka&quot;,&quot;Emily Pace&quot;,&quot;Jens Timmer&quot;,&quot;Joerg Stelling&quot;,&quot;Gavin MacBeath&quot;,&quot;Birgit Schoeberl&quot;,&quot;Andreas Raue&quot;],&quot;eissn&quot;:&quot;2056-7189&quot;,&quot;issn&quot;:&quot;2056-7189&quot;,&quot;issue&quot;:&quot;1&quot;,&quot;journal&quot;:&quot;npj Systems Biology and Applications&quot;,&quot;journal_abbrev&quot;:&quot;Npj Syst Biology Appl&quot;,&quot;pagination&quot;:&quot;27&quot;,&quot;title&quot;:&quot;Predicting ligand-dependent tumors from multi-dimensional signaling features&quot;,&quot;volume&quot;:&quot;3&quot;,&quot;year&quot;:&quot;2017&quot;},&quot;ext_ids&quot;:{&quot;doi&quot;:&quot;10.1038/s41540-017-0030-3&quot;,&quot;pmid&quot;:&quot;28944080&quot;},&quot;user_data&quot;:{&quot;created&quot;:&quot;2019-04-26T02:25:02Z&quot;,&quot;createdby&quot;:&quot;Web App&quot;,&quot;modified&quot;:&quot;2019-04-26T02:25:02Z&quot;,&quot;modifiedby&quot;:&quot;Web App&quot;,&quot;has_annotations&quot;:false,&quot;notes_with_tags&quot;:null,&quot;unread&quot;:true,&quot;shared&quot;:false},&quot;drm&quot;:null,&quot;purchased&quot;:null,&quot;seq&quot;:60,&quot;id&quot;:&quot;5827deab-d835-4e75-ae76-c05831b87d83&quot;,&quot;files&quot;:[{&quot;file_type&quot;:&quot;pdf&quot;,&quot;name&quot;:&quot;Predicting ligand-dependent tumors from multi-dimensional signaling features.pdf&quot;,&quot;pages&quot;:15,&quot;size&quot;:4563211,&quot;sha256&quot;:&quot;695d21c5c1956e0fc27b568e861e8c5fb06442d103655f6ded50d683327331a1&quot;,&quot;access_method&quot;:&quot;open_access&quot;,&quot;full_pdf_access&quot;:true,&quot;can_print&quot;:true,&quot;type&quot;:&quot;article&quot;,&quot;created&quot;:&quot;2019-04-26T02:25:02Z&quot;},{&quot;file_type&quot;:&quot;pdf&quot;,&quot;pages&quot;:78,&quot;size&quot;:13269957,&quot;sha256&quot;:&quot;b19b998ccdb91b181a15037f3242f1bed392b067f5847c2a739fde565e4a7dc4&quot;,&quot;access_method&quot;:&quot;official_supplement&quot;,&quot;type&quot;:&quot;supplement&quot;,&quot;created&quot;:&quot;2019-04-26T02:25:02Z&quot;}],&quot;pdf_hash&quot;:&quot;695d21c5c1956e0fc27b568e861e8c5fb06442d103655f6ded50d683327331a1&quot;,&quot;collection_group_id&quot;:null,&quot;custom_metadata&quot;:{},&quot;citeproc&quot;:{},&quot;atIndex&quot;:15}]"/>
    <we:property name="1442580593" value="[{&quot;collection_id&quot;:&quot;7b440b50-cf29-4837-b699-8277f5b6d854&quot;,&quot;deleted&quot;:false,&quot;item_type&quot;:&quot;article&quot;,&quot;data_version&quot;:1,&quot;article&quot;:{&quot;abstract&quot;:&quot;HER3/ERBB3 is a kinase-deficient member of the EGFR family receptor tyrosine kinases (RTK) that is broadly expressed and activated in human cancers. HER3 is a compelling cancer target due to its important role in activation of the oncogenic PI3K/AKT pathway. It has also been demonstrated to confer tumor resistance to a variety of cancer therapies, especially targeted drugs against EGFR and HER2. HER3 can be activated by its ligand (heregulin/HRG), which induces HER3 heterodimerization with EGFR, HER2, or other RTKs. Alternatively, HER3 can be activated in a ligand-independent manner through heterodimerization with HER2 in HER2-amplified cells. We developed a fully human mAb against HER3 (KTN3379) that efficiently suppressed HER3 activity in both ligand-dependent and independent settings. Correspondingly, KTN3379 inhibited tumor growth in divergent tumor models driven by either ligand-dependent or independent mechanisms in vitro and in vivo. Most intriguingly, while investigating the mechanistic underpinnings of tumor response to KTN3379, we discovered an interesting dichotomy in that PTEN loss, a frequently occurring oncogenic lesion in a broad range of cancer types, substantially blunted the tumor response in HER2-amplified cancer, but not in the ligand-driven cancer. To our knowledge, this represents the first study ascertaining the impact of PTEN loss on the antitumor efficacy of a HER3 mAb. KTN3379 is currently undergoing a phase Ib clinical trial in patients with advanced solid tumors. Our current study may help us optimize patient selection schemes for KTN3379 to maximize its clinical benefits. Mol Cancer Ther; 15(4); 689–701. ©2016 AACR.&quot;,&quot;authors&quot;:[&quot;Zhan Xiao&quot;,&quot;Rosa A. Carrasco&quot;,&quot;Kevin Schifferli&quot;,&quot;Krista Kinneer&quot;,&quot;Ravinder Tammali&quot;,&quot;Hong Chen&quot;,&quot;Ray Rothstein&quot;,&quot;Leslie Wetzel&quot;,&quot;Chunning Yang&quot;,&quot;Partha Chowdhury&quot;,&quot;Ping Tsui&quot;,&quot;Philipp Steiner&quot;,&quot;Bahija Jallal&quot;,&quot;Ronald Herbst&quot;,&quot;Robert E. Hollingsworth&quot;,&quot;David A. Tice&quot;],&quot;eissn&quot;:&quot;1538-8514&quot;,&quot;issn&quot;:&quot;1535-7163&quot;,&quot;issue&quot;:&quot;4&quot;,&quot;journal&quot;:&quot;Molecular Cancer Therapeutics&quot;,&quot;journal_abbrev&quot;:&quot;Mol Cancer Ther&quot;,&quot;pagination&quot;:&quot;689-701&quot;,&quot;title&quot;:&quot;A Potent HER3 Monoclonal Antibody That Blocks Both Ligand-Dependent and -Independent Activities: Differential Impacts of PTEN Status on Tumor Response&quot;,&quot;volume&quot;:&quot;15&quot;,&quot;year&quot;:&quot;2016&quot;},&quot;ext_ids&quot;:{&quot;doi&quot;:&quot;10.1158/1535-7163.mct-15-0555&quot;,&quot;pmid&quot;:&quot;26880266&quot;},&quot;user_data&quot;:{&quot;created&quot;:&quot;2019-04-26T04:54:32Z&quot;,&quot;createdby&quot;:&quot;Web App&quot;,&quot;modified&quot;:&quot;2019-04-26T04:54:32Z&quot;,&quot;modifiedby&quot;:&quot;Web App&quot;,&quot;has_annotations&quot;:false,&quot;notes_with_tags&quot;:null,&quot;unread&quot;:true,&quot;shared&quot;:true},&quot;seq&quot;:3,&quot;id&quot;:&quot;bad88480-e236-4fda-b66a-dd5e393aa888&quot;,&quot;files&quot;:[],&quot;collection_group_id&quot;:0,&quot;custom_metadata&quot;:{},&quot;citeproc&quot;:{},&quot;atIndex&quot;:10}]"/>
    <we:property name="1707984946" value="[{&quot;collection_id&quot;:&quot;7b440b50-cf29-4837-b699-8277f5b6d854&quot;,&quot;deleted&quot;:false,&quot;item_type&quot;:&quot;article&quot;,&quot;data_version&quot;:1,&quot;article&quot;:{&quot;abstract&quot;:&quot;HER3/ERBB3 is a kinase-deficient member of the EGFR family receptor tyrosine kinases (RTK) that is broadly expressed and activated in human cancers. HER3 is a compelling cancer target due to its important role in activation of the oncogenic PI3K/AKT pathway. It has also been demonstrated to confer tumor resistance to a variety of cancer therapies, especially targeted drugs against EGFR and HER2. HER3 can be activated by its ligand (heregulin/HRG), which induces HER3 heterodimerization with EGFR, HER2, or other RTKs. Alternatively, HER3 can be activated in a ligand-independent manner through heterodimerization with HER2 in HER2-amplified cells. We developed a fully human mAb against HER3 (KTN3379) that efficiently suppressed HER3 activity in both ligand-dependent and independent settings. Correspondingly, KTN3379 inhibited tumor growth in divergent tumor models driven by either ligand-dependent or independent mechanisms in vitro and in vivo. Most intriguingly, while investigating the mechanistic underpinnings of tumor response to KTN3379, we discovered an interesting dichotomy in that PTEN loss, a frequently occurring oncogenic lesion in a broad range of cancer types, substantially blunted the tumor response in HER2-amplified cancer, but not in the ligand-driven cancer. To our knowledge, this represents the first study ascertaining the impact of PTEN loss on the antitumor efficacy of a HER3 mAb. KTN3379 is currently undergoing a phase Ib clinical trial in patients with advanced solid tumors. Our current study may help us optimize patient selection schemes for KTN3379 to maximize its clinical benefits. Mol Cancer Ther; 15(4); 689–701. ©2016 AACR.&quot;,&quot;authors&quot;:[&quot;Zhan Xiao&quot;,&quot;Rosa A. Carrasco&quot;,&quot;Kevin Schifferli&quot;,&quot;Krista Kinneer&quot;,&quot;Ravinder Tammali&quot;,&quot;Hong Chen&quot;,&quot;Ray Rothstein&quot;,&quot;Leslie Wetzel&quot;,&quot;Chunning Yang&quot;,&quot;Partha Chowdhury&quot;,&quot;Ping Tsui&quot;,&quot;Philipp Steiner&quot;,&quot;Bahija Jallal&quot;,&quot;Ronald Herbst&quot;,&quot;Robert E. Hollingsworth&quot;,&quot;David A. Tice&quot;],&quot;eissn&quot;:&quot;1538-8514&quot;,&quot;issn&quot;:&quot;1535-7163&quot;,&quot;issue&quot;:&quot;4&quot;,&quot;journal&quot;:&quot;Molecular Cancer Therapeutics&quot;,&quot;journal_abbrev&quot;:&quot;Mol Cancer Ther&quot;,&quot;pagination&quot;:&quot;689-701&quot;,&quot;title&quot;:&quot;A Potent HER3 Monoclonal Antibody That Blocks Both Ligand-Dependent and -Independent Activities: Differential Impacts of PTEN Status on Tumor Response&quot;,&quot;volume&quot;:&quot;15&quot;,&quot;year&quot;:&quot;2016&quot;},&quot;ext_ids&quot;:{&quot;doi&quot;:&quot;10.1158/1535-7163.mct-15-0555&quot;,&quot;pmid&quot;:&quot;26880266&quot;},&quot;user_data&quot;:{&quot;created&quot;:&quot;2019-04-26T04:54:32Z&quot;,&quot;createdby&quot;:&quot;Web App&quot;,&quot;modified&quot;:&quot;2019-04-26T04:54:32Z&quot;,&quot;modifiedby&quot;:&quot;Web App&quot;,&quot;has_annotations&quot;:false,&quot;notes_with_tags&quot;:null,&quot;unread&quot;:true,&quot;shared&quot;:true},&quot;seq&quot;:3,&quot;id&quot;:&quot;bad88480-e236-4fda-b66a-dd5e393aa888&quot;,&quot;files&quot;:[],&quot;collection_group_id&quot;:0,&quot;custom_metadata&quot;:{},&quot;citeproc&quot;:{},&quot;atIndex&quot;:11}]"/>
    <we:property name="1998761026" value="[{&quot;collection_id&quot;:&quot;7b440b50-cf29-4837-b699-8277f5b6d854&quot;,&quot;deleted&quot;:false,&quot;item_type&quot;:&quot;article&quot;,&quot;data_version&quot;:1,&quot;article&quot;:{&quot;abstract&quot;:&quot;Humanized antibodies are constructed by CDR grafting, while retaining those murine framework residues that influence the antigen-binding activity. To reduce the immunogenicity of CDR-grafted humanized antibodies, the murine content in the CDR-grafted humanized antibodies is minimized through SDR grafting. Within each CDR, there are more variable positions that are directly involved in the interaction with antigen, i.e., specificity-determining residues (SDRs), whereas there are more conserved residues that maintain the conformations of CDRs loops. SDRs may be identified from the 3D structure of the antigen–antibody complex and/or the mutational analysis of the CDRs. An SDR-grafted humanized antibody is constructed by grafting the SDRs and the residues maintaining the conformations of the CDRs onto human template, and its immunogenic potential is evaluated by measuring the reactivity to the sera from patients who had been immunized with the parental antibody.&quot;,&quot;authors&quot;:[&quot;Jin Hong Kim&quot;,&quot;Hyo Jeong Hong&quot;],&quot;eissn&quot;:&quot;1940-6029&quot;,&quot;journal&quot;:&quot;Methods in molecular biology (Clifton, N.J.)&quot;,&quot;journal_abbrev&quot;:&quot;Methods Mol Biology Clifton N J&quot;,&quot;pagination&quot;:&quot;237-245&quot;,&quot;title&quot;:&quot;Antibody Engineering, Methods and Protocols, Second Edition&quot;,&quot;volume&quot;:&quot;907&quot;,&quot;year&quot;:&quot;2012&quot;,&quot;isbn&quot;:&quot;9781617799730&quot;,&quot;eisbn&quot;:&quot;9781617799747&quot;,&quot;chapter&quot;:&quot;Humanization by CDR Grafting and Specificity-Determining Residue Grafting&quot;},&quot;ext_ids&quot;:{&quot;doi&quot;:&quot;10.1007/978-1-61779-974-7_13&quot;,&quot;pmid&quot;:&quot;22907355&quot;},&quot;user_data&quot;:{&quot;created&quot;:&quot;2019-04-26T04:54:32Z&quot;,&quot;createdby&quot;:&quot;Web App&quot;,&quot;modified&quot;:&quot;2019-04-26T04:54:32Z&quot;,&quot;modifiedby&quot;:&quot;Web App&quot;,&quot;has_annotations&quot;:false,&quot;notes_with_tags&quot;:null,&quot;unread&quot;:true,&quot;shared&quot;:true},&quot;seq&quot;:9,&quot;id&quot;:&quot;7cf89c69-38f7-449f-a014-a7a67555bd2f&quot;,&quot;files&quot;:[],&quot;collection_group_id&quot;:0,&quot;custom_metadata&quot;:{},&quot;citeproc&quot;:{},&quot;atIndex&quot;:6}]"/>
    <we:property name="2105685682" value="[{&quot;collection_id&quot;:&quot;7b440b50-cf29-4837-b699-8277f5b6d854&quot;,&quot;deleted&quot;:false,&quot;item_type&quot;:&quot;article&quot;,&quot;data_version&quot;:1,&quot;article&quot;:{&quot;abstract&quot;:&quot;ErbB3 (HER3) is a member of the EGF receptor (EGFR) family of receptor tyrosine kinases, which, unlike the other three family members, contains a pseudo kinase in place of a tyrosine kinase domain. In cancer, ErbB3 activation is driven by a ligand-dependent mechanism through the formation of heterodimers with EGFR, ErbB2, or ErbB4 or via a ligand-independent process through heterodimerization with ErbB2 overexpressed in breast tumors or other cancers. Here we describe the crystal structure of the Fab fragment of an antagonistic monoclonal antibody KTN3379, currently in clinical development in human cancer patients, in complex with the ErbB3 extracellular domain. The structure reveals a unique allosteric mechanism for inhibition of ligand-dependent or ligand-independent ErbB3-driven cancers by binding to an epitope that locks ErbB3 in an inactive conformation. Given the similarities in the mechanism of ErbB receptor family activation, these findings could facilitate structure-based design of antibodies that inhibit EGFR and ErbB4 by an allosteric mechanism.&quot;,&quot;authors&quot;:[&quot;Sangwon Lee&quot;,&quot;Etienne B. Greenlee&quot;,&quot;Joseph R. Amick&quot;,&quot;Gwenda F. Ligon&quot;,&quot;Jay S. Lillquist&quot;,&quot;Edward J. Natoli&quot;,&quot;Yaron Hadari&quot;,&quot;Diego Alvarado&quot;,&quot;Joseph Schlessinger&quot;],&quot;eissn&quot;:&quot;1091-6490&quot;,&quot;issn&quot;:&quot;0027-8424&quot;,&quot;issue&quot;:&quot;43&quot;,&quot;journal&quot;:&quot;Proceedings of the National Academy of Sciences&quot;,&quot;journal_abbrev&quot;:&quot;Proc National Acad Sci&quot;,&quot;pagination&quot;:&quot;13225-13230&quot;,&quot;title&quot;:&quot;Inhibition of ErbB3 by a monoclonal antibody that locks the extracellular domain in an inactive configuration&quot;,&quot;volume&quot;:&quot;112&quot;,&quot;year&quot;:&quot;2015&quot;},&quot;ext_ids&quot;:{&quot;doi&quot;:&quot;10.1073/pnas.1518361112&quot;,&quot;pmid&quot;:&quot;26460020&quot;,&quot;pmcid&quot;:&quot;PMC4629334&quot;},&quot;user_data&quot;:{&quot;created&quot;:&quot;2019-04-26T04:54:35Z&quot;,&quot;createdby&quot;:&quot;Web App&quot;,&quot;modified&quot;:&quot;2019-04-26T04:54:35Z&quot;,&quot;modifiedby&quot;:&quot;Web App&quot;,&quot;has_annotations&quot;:false,&quot;notes_with_tags&quot;:null,&quot;unread&quot;:true,&quot;shared&quot;:true},&quot;seq&quot;:27,&quot;id&quot;:&quot;074d7be5-2a37-4906-b7d6-d4d2b36feae9&quot;,&quot;files&quot;:[],&quot;collection_group_id&quot;:0,&quot;custom_metadata&quot;:{},&quot;citeproc&quot;:{},&quot;atIndex&quot;:9}]"/>
    <we:property name="style" value="{&quot;title&quot;:&quot;Cancer Research&quot;,&quot;url&quot;:&quot;https://smartcite.readcube.com/styles/cancer-research&quot;,&quot;favorite&quot;:true}"/>
    <we:property name="-622451887" value="[{&quot;collection_id&quot;:&quot;da12fb1e-a574-4c2e-98bb-716ad2909a5f&quot;,&quot;deleted&quot;:false,&quot;item_type&quot;:&quot;article&quot;,&quot;data_version&quot;:1,&quot;article&quot;:{&quot;abstract&quot;:&quot;We have determined the 2.6 angstrom crystal structure of the entire extracellular region of human HER3 (ErbB3), a member of the epidermal growth factor receptor (EGFR) family. The structure consists of four domains with structural homology to domains found in the type I insulin-like growth factor receptor. The HER3 structure reveals a contact between domains II and IV that constrains the relative orientations of ligand-binding domains and provides a structural basis for understanding both multiple-affinity forms of EGFRs and conformational changes induced in the receptor by ligand binding during signaling. These results also suggest new therapeutic approaches to modulating the behavior of members of the EGFR family.&quot;,&quot;authors&quot;:[&quot;Hyun-Soo Cho&quot;,&quot;Daniel J. Leahy&quot;],&quot;eissn&quot;:&quot;1095-9203&quot;,&quot;issn&quot;:&quot;0036-8075&quot;,&quot;issue&quot;:&quot;5585&quot;,&quot;journal&quot;:&quot;Science&quot;,&quot;journal_abbrev&quot;:&quot;Science&quot;,&quot;pagination&quot;:&quot;1330-1333&quot;,&quot;title&quot;:&quot;Structure of the Extracellular Region of HER3 Reveals an Interdomain Tether&quot;,&quot;volume&quot;:&quot;297&quot;,&quot;year&quot;:&quot;2002&quot;},&quot;ext_ids&quot;:{&quot;doi&quot;:&quot;10.1126/science.1074611&quot;,&quot;pmid&quot;:&quot;12154198&quot;},&quot;user_data&quot;:{&quot;created&quot;:&quot;2019-04-26T01:52:16Z&quot;,&quot;createdby&quot;:&quot;Web App&quot;,&quot;modified&quot;:&quot;2019-04-26T01:52:16Z&quot;,&quot;modifiedby&quot;:&quot;Web App&quot;,&quot;has_annotations&quot;:false,&quot;notes_with_tags&quot;:null,&quot;unread&quot;:true,&quot;shared&quot;:false},&quot;seq&quot;:12,&quot;id&quot;:&quot;46c6a8f0-f93a-4f55-8fc2-d38a811e2d13&quot;,&quot;files&quot;:[],&quot;collection_group_id&quot;:null,&quot;custom_metadata&quot;:{},&quot;citeproc&quot;:{},&quot;atIndex&quot;:0,&quot;item&quot;:{&quot;id&quot;:&quot;46c6a8f0-f93a-4f55-8fc2-d38a811e2d13&quot;,&quot;type&quot;:&quot;article-journal&quot;,&quot;DOI&quot;:&quot;10.1126/science.1074611&quot;,&quot;container-title&quot;:&quot;Science&quot;,&quot;container-title-short&quot;:&quot;Science&quot;,&quot;journalAbbreviation&quot;:&quot;Science&quot;,&quot;title&quot;:&quot;Structure of the Extracellular Region of HER3 Reveals an Interdomain Tether&quot;,&quot;abstract&quot;:&quot;We have determined the 2.6 angstrom crystal structure of the entire extracellular region of human HER3 (ErbB3), a member of the epidermal growth factor receptor (EGFR) family. The structure consists of four domains with structural homology to domains found in the type I insulin-like growth factor receptor. The HER3 structure reveals a contact between domains II and IV that constrains the relative orientations of ligand-binding domains and provides a structural basis for understanding both multiple-affinity forms of EGFRs and conformational changes induced in the receptor by ligand binding during signaling. These results also suggest new therapeutic approaches to modulating the behavior of members of the EGFR family.&quot;,&quot;ISSN&quot;:&quot;0036-8075&quot;,&quot;volume&quot;:&quot;297&quot;,&quot;issue&quot;:&quot;5585&quot;,&quot;page&quot;:&quot;1330-1333&quot;,&quot;original-date&quot;:{&quot;0&quot;:&quot;2&quot;,&quot;1&quot;:&quot;0&quot;,&quot;2&quot;:&quot;0&quot;,&quot;3&quot;:&quot;2&quot;},&quot;issued&quot;:{&quot;year&quot;:2002},&quot;author&quot;:[{&quot;family&quot;:&quot;Cho&quot;,&quot;given&quot;:&quot;Hyun-Soo&quot;},{&quot;family&quot;:&quot;Leahy&quot;,&quot;given&quot;:&quot;Daniel J&quot;}],&quot;page-first&quot;:&quot;1330&quot;}},{&quot;collection_id&quot;:&quot;7b440b50-cf29-4837-b699-8277f5b6d854&quot;,&quot;deleted&quot;:false,&quot;item_type&quot;:&quot;article&quot;,&quot;data_version&quot;:1,&quot;article&quot;:{&quot;abstract&quot;:&quot;The Protein Data Bank (PDB; http://www.rcsb.org/pdb/ ) is the single worldwide archive of structural data of biological macromolecules. This paper describes the goals of the PDB, the systems in place for data deposition and access, how to obtain further information, and near-term plans for the future development of the resource.&quot;,&quot;authors&quot;:[&quot;Helen M. Berman&quot;,&quot;John Westbrook&quot;,&quot;Zukang Feng&quot;,&quot;Gary Gilliland&quot;,&quot;T. N. Bhat&quot;,&quot;Helge Weissig&quot;,&quot;Ilya N. Shindyalov&quot;,&quot;Philip E. Bourne&quot;],&quot;eissn&quot;:&quot;1362-4962&quot;,&quot;issn&quot;:&quot;0305-1048&quot;,&quot;issue&quot;:&quot;1&quot;,&quot;journal&quot;:&quot;Nucleic Acids Research&quot;,&quot;journal_abbrev&quot;:&quot;Nucleic Acids Res&quot;,&quot;pagination&quot;:&quot;235-242&quot;,&quot;title&quot;:&quot;The Protein Data Bank&quot;,&quot;volume&quot;:&quot;28&quot;,&quot;year&quot;:&quot;2000&quot;},&quot;ext_ids&quot;:{&quot;doi&quot;:&quot;10.1093/nar/28.1.235&quot;,&quot;pmid&quot;:&quot;10592235&quot;,&quot;pmcid&quot;:&quot;PMC102472&quot;},&quot;user_data&quot;:{&quot;created&quot;:&quot;2019-04-29T03:39:42Z&quot;,&quot;createdby&quot;:&quot;Web App&quot;,&quot;modified&quot;:&quot;2019-04-29T03:39:42Z&quot;,&quot;modifiedby&quot;:&quot;Web App&quot;,&quot;has_annotations&quot;:false,&quot;notes_with_tags&quot;:null,&quot;unread&quot;:true,&quot;shared&quot;:true},&quot;drm&quot;:null,&quot;purchased&quot;:null,&quot;seq&quot;:60,&quot;id&quot;:&quot;70a6cf27-c833-4f7a-a30d-d6f3e16e2622&quot;,&quot;files&quot;:[{&quot;file_type&quot;:&quot;pdf&quot;,&quot;name&quot;:&quot;The Protein Data Bank.pdf&quot;,&quot;pages&quot;:8,&quot;size&quot;:445857,&quot;sha256&quot;:&quot;1fbfb036bdb65936648e023ca1353ef82986b53b9942b641db73102a2cd11c59&quot;,&quot;type&quot;:&quot;article&quot;,&quot;created&quot;:&quot;2019-04-29T03:39:42Z&quot;}],&quot;pdf_hash&quot;:&quot;1fbfb036bdb65936648e023ca1353ef82986b53b9942b641db73102a2cd11c59&quot;,&quot;collection_group_id&quot;:0,&quot;custom_metadata&quot;:{},&quot;citeproc&quot;:{}}]"/>
    <we:property name="-515610475" value="[{&quot;collection_id&quot;:&quot;da12fb1e-a574-4c2e-98bb-716ad2909a5f&quot;,&quot;deleted&quot;:false,&quot;item_type&quot;:&quot;article&quot;,&quot;data_version&quot;:1,&quot;article&quot;:{&quot;abstract&quot;:&quot;IMGT®, the international ImMunoGeneTics information system®(http://www.imgt.org) is the global reference in immunogenetics and immunoinformatics. By its creation in 1989 by Marie-Paule Lefranc (Université de Montpellier and CNRS), IMGT® marked the advent of immunoinformatics, which emerged at the interface between immunogenetics and bioinformatics. IMGT® is specialized in the immunoglobulins (IG) or antibodies, T cell receptors (TR), major histocompatibility (MH) and proteins of the IgSF and MhSF superfamilies. IMGT® is built on the IMGT-ONTOLOGY axioms and concepts, which bridged the gap between genes, sequences and 3D structures. The concepts include the IMGT® standardized keywords (identification), IMGT® standardized labels (description), IMGT® standardized nomenclature (classification), IMGT unique numbering and IMGT Colliers de Perles (numerotation). IMGT® comprises 7 databases, 17 online tools and 15 000 pages of web resources, and provides a high-quality and integrated system for analysis of the genomic and expressed IG and TR repertoire of the adaptive immune responses, including NGS high-throughput data. Tools and databases are used in basic, veterinary and medical research, in clinical applications (mutation analysis in leukemia and lymphoma) and in antibody engineering and humanization. The IMGT/mAb-DB interface was developed for therapeutic antibodies and fusion proteins for immunological applications (FPIA). IMGT® is freely available at http://www.imgt.org.&quot;,&quot;authors&quot;:[&quot;Marie-Paule Lefranc&quot;,&quot;Véronique Giudicelli&quot;,&quot;Patrice Duroux&quot;,&quot;Joumana Jabado-Michaloud&quot;,&quot;Géraldine Folch&quot;,&quot;Safa Aouinti&quot;,&quot;Emilie Carillon&quot;,&quot;Hugo Duvergey&quot;,&quot;Amélie Houles&quot;,&quot;Typhaine Paysan-Lafosse&quot;,&quot;Saida Hadi-Saljoqi&quot;,&quot;Souphatta Sasorith&quot;,&quot;Gérard Lefranc&quot;,&quot;Sofia Kossida&quot;],&quot;eissn&quot;:&quot;1362-4962&quot;,&quot;issn&quot;:&quot;0305-1048&quot;,&quot;issue&quot;:&quot;D1&quot;,&quot;journal&quot;:&quot;Nucleic Acids Research&quot;,&quot;journal_abbrev&quot;:&quot;Nucleic Acids Res&quot;,&quot;pagination&quot;:&quot;D413-D422&quot;,&quot;title&quot;:&quot;IMGT®, the international ImMunoGeneTics information system® 25 years on&quot;,&quot;volume&quot;:&quot;43&quot;,&quot;year&quot;:&quot;2015&quot;},&quot;ext_ids&quot;:{&quot;doi&quot;:&quot;10.1093/nar/gku1056&quot;,&quot;pmid&quot;:&quot;25378316&quot;,&quot;pmcid&quot;:&quot;PMC4383898&quot;},&quot;user_data&quot;:{&quot;created&quot;:&quot;2019-04-26T02:07:39Z&quot;,&quot;createdby&quot;:&quot;Web App&quot;,&quot;modified&quot;:&quot;2019-04-26T02:07:39Z&quot;,&quot;modifiedby&quot;:&quot;Web App&quot;,&quot;has_annotations&quot;:false,&quot;notes_with_tags&quot;:null,&quot;unread&quot;:true,&quot;shared&quot;:false},&quot;drm&quot;:null,&quot;purchased&quot;:null,&quot;seq&quot;:31,&quot;id&quot;:&quot;218b5916-226c-48fc-a6b5-8e9c026f634b&quot;,&quot;files&quot;:[{&quot;file_type&quot;:&quot;pdf&quot;,&quot;name&quot;:&quot;IMGT®, the international ImMunoGeneTics information system® 25 years on.pdf&quot;,&quot;pages&quot;:10,&quot;size&quot;:1241739,&quot;sha256&quot;:&quot;82ef64340c369647731f9781b5e100c5033097879d25b049f4ee0ce89fc9e529&quot;,&quot;access_method&quot;:&quot;open_access&quot;,&quot;full_pdf_access&quot;:true,&quot;can_print&quot;:true,&quot;type&quot;:&quot;article&quot;,&quot;created&quot;:&quot;2019-04-26T02:07:39Z&quot;}],&quot;pdf_hash&quot;:&quot;82ef64340c369647731f9781b5e100c5033097879d25b049f4ee0ce89fc9e529&quot;,&quot;collection_group_id&quot;:null,&quot;custom_metadata&quot;:{},&quot;citeproc&quot;:{},&quot;atIndex&quot;:7}]"/>
    <we:property name="-2070874449" value="[{&quot;collection_id&quot;:&quot;da12fb1e-a574-4c2e-98bb-716ad2909a5f&quot;,&quot;deleted&quot;:false,&quot;item_type&quot;:&quot;article&quot;,&quot;data_version&quot;:1,&quot;article&quot;:{&quot;abstract&quot;:&quot;Purpose: ERBB3 is overexpressed in a broad spectrum of human cancers, and its aberrant activation is associated with tumor pathogenesis and therapeutic resistance to various anticancer agents. Neuregulin 1 (NRG1) is the predominant ligand for ERBB3 and can promote the heterodimerization of ERBB3 with other ERBB family members, resulting in activation of multiple intracellular signaling pathways. AV-203 is a humanized IgG1/κ ERBB3 inhibitory antibody that completed a first-in-human phase I clinical trial in patients with advanced solid tumors. The purpose of this preclinical study was to identify potential biomarker(s) that may predict response to AV-203 treatment in the clinic. Experimental Design: We conducted in vivo efficacy studies using a broad panel of xenograft models representing a wide variety of human cancers. To identify biomarkers that can predict response to AV-203, the relationship between tumor growth inhibition (TGI) by AV-203 and the expression levels of ERBB3 and NRG1 were evaluated in these tumor models. Results: A significant correlation was observed between the levels of NRG1 expression and TGI by AV-203. In contrast, TGI was not correlated with ERBB3 expression. The correlation between the levels of NRG1 expression in tumors and their response to ERBB3 inhibition by AV-203 was further validated using patient-derived tumor explant models.&quot;,&quot;authors&quot;:[&quot;Kristan Meetze&quot;,&quot;Sylvie Vincent&quot;,&quot;Steven Tyler&quot;,&quot;Elizabeth K. Mazsa&quot;,&quot;Andrea R. Delpero&quot;,&quot;Steve Bottega&quot;,&quot;Donna McIntosh&quot;,&quot;Richard Nicoletti&quot;,&quot;William M. Winston&quot;,&quot;Solly Weiler&quot;,&quot;Bin Feng&quot;,&quot;Jeno Gyuris&quot;,&quot;Zhigang Weng&quot;],&quot;eissn&quot;:&quot;1557-3265&quot;,&quot;issn&quot;:&quot;1078-0432&quot;,&quot;issue&quot;:&quot;5&quot;,&quot;journal&quot;:&quot;Clinical Cancer Research&quot;,&quot;journal_abbrev&quot;:&quot;Clin Cancer Res&quot;,&quot;pagination&quot;:&quot;1106-1114&quot;,&quot;title&quot;:&quot;Neuregulin 1 Expression Is a Predictive Biomarker for Response to AV-203, an ERBB3 Inhibitory Antibody, in Human Tumor Models&quot;,&quot;volume&quot;:&quot;21&quot;,&quot;year&quot;:&quot;2015&quot;},&quot;ext_ids&quot;:{&quot;doi&quot;:&quot;10.1158/1078-0432.ccr-14-2407&quot;,&quot;pmid&quot;:&quot;25542901&quot;},&quot;user_data&quot;:{&quot;created&quot;:&quot;2019-04-26T02:23:51Z&quot;,&quot;createdby&quot;:&quot;Web App&quot;,&quot;modified&quot;:&quot;2019-04-26T02:23:51Z&quot;,&quot;modifiedby&quot;:&quot;Web App&quot;,&quot;has_annotations&quot;:false,&quot;notes_with_tags&quot;:null,&quot;unread&quot;:true,&quot;shared&quot;:false},&quot;drm&quot;:null,&quot;purchased&quot;:null,&quot;seq&quot;:58,&quot;id&quot;:&quot;45368199-a2b7-4178-afbb-c5d83b725d61&quot;,&quot;files&quot;:[{&quot;file_type&quot;:&quot;pdf&quot;,&quot;name&quot;:&quot;Neuregulin 1 Expression Is a Predictive Biomarker for Response to AV-203, an ERBB3 Inhibitory Antibody, in Human Tumor Models.pdf&quot;,&quot;pages&quot;:10,&quot;size&quot;:591698,&quot;sha256&quot;:&quot;3b1292528835ad702488a31170b582133314a3ec009cb2a372fc9bfde82c12a1&quot;,&quot;access_method&quot;:&quot;open_access&quot;,&quot;full_pdf_access&quot;:true,&quot;can_print&quot;:true,&quot;type&quot;:&quot;article&quot;,&quot;created&quot;:&quot;2019-04-26T02:23:51Z&quot;},{&quot;file_type&quot;:&quot;pdf&quot;,&quot;pages&quot;:9,&quot;size&quot;:608985,&quot;sha256&quot;:&quot;636a9fbc9b196903f5ec642f2598dbc83cd36b917ceac8be1c033fae527367e4&quot;,&quot;access_method&quot;:&quot;official_supplement&quot;,&quot;type&quot;:&quot;supplement&quot;,&quot;created&quot;:&quot;2019-04-26T02:23:51Z&quot;}],&quot;pdf_hash&quot;:&quot;3b1292528835ad702488a31170b582133314a3ec009cb2a372fc9bfde82c12a1&quot;,&quot;collection_group_id&quot;:null,&quot;custom_metadata&quot;:{},&quot;citeproc&quot;:{},&quot;atIndex&quot;:13}]"/>
    <we:property name="-1154215818" value="[{&quot;collection_id&quot;:&quot;da12fb1e-a574-4c2e-98bb-716ad2909a5f&quot;,&quot;deleted&quot;:false,&quot;item_type&quot;:&quot;article&quot;,&quot;data_version&quot;:1,&quot;article&quot;:{&quot;abstract&quot;:&quot;The HER family of receptor tyrosine kinases, including EGF receptor (EGFR), HER2, HER3, and HER4, transduce growth-promoting signals in response to ligand binding to their extracellular domains (ECD). This family is deregulated in numerous cancers, with mutations in EGFR and HER2 often serving as “driver” events to activate key growth factor signaling pathways such as the RAS-ERK and PI3K-AKT pathways. Less attention has been paid to the oncogenic functions of HER3 due to its lack of intrinsic kinase activity. Recent work, however, has placed HER3 in the spotlight as a key signaling hub in several clinical contexts. First, HER3 has been shown to play a major role in mediating resistance to HER2 and phosphoinositide 3-kinase (PI3K) pathway-directed therapies due to its feedback regulation via AKT signaling. Second, activating mutations in HER3 have been identified in multiple cancer types, including gastric, colon, bladder, and non–small cell lung cancers. As a result, HER3 is now being examined as a direct therapeutic target. In the absence of a strong enzymatic activity to target, the focus has been on strategies to prevent HER3 activation including blocking its most relevant dimerization partner's kinase activity (erlotinib, gefitinib, and lapatinib), blocking its most relevant dimerization partner's ability to dimerize with HER3 (trastuzumab and pertuzumab), and directly targeting the HER3 ECD (MM-121, U3-1287, and LJM716). Although drugs targeting EGFR and HER2 have proven effective even as single agents, the preclinical and clinical data on the antibodies directly targeting HER3 suggest more limited potential for single-agent activity. Possible reasons for this include the lack of a suitable biomarker for activated HER3, the lack of potency of the antibodies, and the lack of relevance of HER3 for growth of some of the cancer types analyzed. Nevertheless, clear improvements in activity are being observed for many of these compounds when they are given in combination. In this snapshot, we will highlight the basis for HER3 activation in cancer, the different pharmacologic strategies being used, and opportunities for further development. Clin Cancer Res; 20(6); 1410–6. ©2014 AACR.&quot;,&quot;authors&quot;:[&quot;Kinisha Gala&quot;,&quot;Sarat Chandarlapaty&quot;],&quot;eissn&quot;:&quot;1557-3265&quot;,&quot;issn&quot;:&quot;1078-0432&quot;,&quot;issue&quot;:&quot;6&quot;,&quot;journal&quot;:&quot;Clinical Cancer Research&quot;,&quot;journal_abbrev&quot;:&quot;Clin Cancer Res&quot;,&quot;pagination&quot;:&quot;1410-1416&quot;,&quot;title&quot;:&quot;Molecular Pathways: HER3 Targeted Therapy&quot;,&quot;volume&quot;:&quot;20&quot;,&quot;year&quot;:&quot;2014&quot;},&quot;ext_ids&quot;:{&quot;doi&quot;:&quot;10.1158/1078-0432.ccr-13-1549&quot;,&quot;pmid&quot;:&quot;24520092&quot;,&quot;pmcid&quot;:&quot;PMC3977203&quot;},&quot;user_data&quot;:{&quot;created&quot;:&quot;2019-04-26T02:24:17Z&quot;,&quot;createdby&quot;:&quot;Web App&quot;,&quot;modified&quot;:&quot;2019-04-26T02:24:17Z&quot;,&quot;modifiedby&quot;:&quot;Web App&quot;,&quot;has_annotations&quot;:false,&quot;notes_with_tags&quot;:null,&quot;unread&quot;:true,&quot;shared&quot;:false},&quot;seq&quot;:59,&quot;id&quot;:&quot;8d8f3957-08ab-4675-b2f3-847f98be05b6&quot;,&quot;files&quot;:[],&quot;collection_group_id&quot;:null,&quot;custom_metadata&quot;:{},&quot;citeproc&quot;:{},&quot;atIndex&quot;:14}]"/>
    <we:property name="-574355567" value="[{&quot;collection_id&quot;:&quot;7b440b50-cf29-4837-b699-8277f5b6d854&quot;,&quot;deleted&quot;:false,&quot;item_type&quot;:&quot;article&quot;,&quot;data_version&quot;:1,&quot;article&quot;:{&quot;abstract&quot;:&quot;BRAF V600E is the most common genetic alteration in thyroid cancer and is indicative of a relatively poor prognosis. A selective inhibitor of BRAF V600E has been proposed as a novel treatment for patients with thyroid cancer exhibiting BRAF V600E mutations. However, this inhibitor has demonstrated a limited therapeutic effect. In the present study, possible adaptive mechanisms of resistance of thyroid cancer cells to the specific BRAF V600E inhibitor, PLX4032, were investigated. MTT assays were performed to determine the anti-proliferative efficiencies and half maximal inhibitory concentration (IC50) of inhibitory treatments. The level of phosphorylated ERK was used to evaluate the activity of the mitogen assisted protein kinase (MAPK) pathway. Flow cytometry was performed to evaluate the rate of apoptosis. The IC50 measurements of PLX4032 in K1 and BCPAP cells were 0.550 and 1.772 µM, respectively. Co-treatment with an endothelial growth factor receptor (EGFR) inhibitor decreased the IC50 of PLX4032 to 0.206 µM, and prolonged the inhibitory effect of PLX4032 in K1 cells. In cells treated with PLX4032 alone, the MAPK pathway was reactivated after 24 h. However, the addition of an EGFR inhibitor suppressed this reactivation and increased the rate of apoptosis. In summary, the present study demonstrated that thyroid cancer harboring the BRAF V600E mutation was resistant to a selective BRAF inhibitor due to reactivation of the MAPK pathway. Co-treatment with an EGFR inhibitor increased antitumor efficacy and suppressed resistance to the BRAF V600E inhibitor.&quot;,&quot;authors&quot;:[&quot;Yongsheng Jia&quot;,&quot;Cuicui Zhang&quot;,&quot;Chuanxiang Hu&quot;,&quot;Yang Yu&quot;,&quot;Xiangqian Zheng&quot;,&quot;Yigong Li&quot;,&quot;Ming Gao&quot;],&quot;eissn&quot;:&quot;1792-1082&quot;,&quot;issn&quot;:&quot;1792-1074&quot;,&quot;issue&quot;:&quot;5&quot;,&quot;journal&quot;:&quot;Oncology Letters&quot;,&quot;journal_abbrev&quot;:&quot;Oncol Lett&quot;,&quot;pagination&quot;:&quot;6763-6769&quot;,&quot;title&quot;:&quot;EGFR inhibition enhances the antitumor efficacy of a selective BRAF V600E inhibitor in thyroid cancer cell lines&quot;,&quot;volume&quot;:&quot;15&quot;,&quot;year&quot;:&quot;2018&quot;},&quot;ext_ids&quot;:{&quot;doi&quot;:&quot;10.3892/ol.2018.8093&quot;,&quot;pmid&quot;:&quot;29616135&quot;},&quot;user_data&quot;:{&quot;created&quot;:&quot;2019-04-26T04:54:32Z&quot;,&quot;createdby&quot;:&quot;Web App&quot;,&quot;modified&quot;:&quot;2019-04-26T04:54:32Z&quot;,&quot;modifiedby&quot;:&quot;Web App&quot;,&quot;has_annotations&quot;:false,&quot;notes_with_tags&quot;:null,&quot;unread&quot;:true,&quot;shared&quot;:true},&quot;seq&quot;:16,&quot;id&quot;:&quot;f98517a6-498f-40ec-af64-b726516ae812&quot;,&quot;files&quot;:[],&quot;collection_group_id&quot;:0,&quot;custom_metadata&quot;:{},&quot;citeproc&quot;:{},&quot;atIndex&quot;:16}]"/>
    <we:property name="-359360714" value="[{&quot;collection_id&quot;:&quot;7b440b50-cf29-4837-b699-8277f5b6d854&quot;,&quot;deleted&quot;:false,&quot;item_type&quot;:&quot;article&quot;,&quot;data_version&quot;:1,&quot;article&quot;:{&quot;abstract&quot;:&quot;A prerequisite for the use of recombinant antibody technologies starting from hybridomas or immune repertoires is the reliable cloning of functional immunoglobulin genes. For this purpose, a standard phage display system was optimized for robustness, vector stability, tight control of scFv-ΔgeneIII expression, primer usage for PCR amplification of variable region genes, scFv assembly strategy and subsequent directional cloning using a single rare cutting restriction enzyme. This integrated cloning, screening and selection system allowed us to rapidly obtain antigen binding scFvs derived from spleen-cell repertoires of mice immunized with ampicillin as well as from all hybridoma cell lines tested to date. As representative examples, cloning of monoclonal antibodies against a his tag, leucine zippers, the tumor marker EGP-2 and the insecticide DDT is presented. Several hybridomas whose genes could not be cloned in previous experimental setups, but were successfully obtained with the present system, expressed high amounts of aberrant heavy and light chain mRNAs, which were amplified by PCR and greatly exceeded the amount of binding antibody sequences. These contaminating variable region genes were successfully eliminated by employing the optimized phage display system, thus avoiding time consuming sequencing of non-binding scFv genes. To maximize soluble expression of functional scFvs subsequent to cloning, a compatible vector series to simplify modification, detection, multimerization and rapid purification of recombinant antibody fragments was constructed.&quot;,&quot;authors&quot;:[&quot;Anke Krebber&quot;,&quot;Susanne Bornhauser&quot;,&quot;Jörg Burmester&quot;,&quot;Annemarie Honegger&quot;,&quot;Jörg Willuda&quot;,&quot;Hans Rudolf Bosshard&quot;,&quot;Andreas Plückthun&quot;],&quot;issn&quot;:&quot;0022-1759&quot;,&quot;issue&quot;:&quot;1&quot;,&quot;journal&quot;:&quot;Journal of Immunological Methods&quot;,&quot;journal_abbrev&quot;:&quot;J Immunol Methods&quot;,&quot;pagination&quot;:&quot;35-55&quot;,&quot;title&quot;:&quot;Reliable cloning of functional antibody variable domains from hybridomas and spleen cell repertoires employing a reengineered phage display system&quot;,&quot;volume&quot;:&quot;201&quot;,&quot;year&quot;:&quot;1997&quot;},&quot;ext_ids&quot;:{&quot;doi&quot;:&quot;10.1016/s0022-1759(96)00208-6&quot;,&quot;pmid&quot;:&quot;9032408&quot;},&quot;user_data&quot;:{&quot;created&quot;:&quot;2019-04-26T04:54:35Z&quot;,&quot;createdby&quot;:&quot;Web App&quot;,&quot;modified&quot;:&quot;2019-04-26T04:54:35Z&quot;,&quot;modifiedby&quot;:&quot;Web App&quot;,&quot;has_annotations&quot;:false,&quot;notes_with_tags&quot;:null,&quot;unread&quot;:true,&quot;shared&quot;:true},&quot;seq&quot;:38,&quot;id&quot;:&quot;ea5665e0-8a0a-49b3-855e-82cc06737aa5&quot;,&quot;files&quot;:[],&quot;collection_group_id&quot;:0,&quot;custom_metadata&quot;:{},&quot;citeproc&quot;:{},&quot;atIndex&quot;:17,&quot;item&quot;:{&quot;id&quot;:&quot;ea5665e0-8a0a-49b3-855e-82cc06737aa5&quot;,&quot;type&quot;:&quot;article-journal&quot;,&quot;DOI&quot;:&quot;10.1016/s0022-1759(96)00208-6&quot;,&quot;container-title&quot;:&quot;Journal of Immunological Methods&quot;,&quot;container-title-short&quot;:&quot;J Immunol Methods&quot;,&quot;journalAbbreviation&quot;:&quot;J Immunol Methods&quot;,&quot;title&quot;:&quot;Reliable cloning of functional antibody variable domains from hybridomas and spleen cell repertoires employing a reengineered phage display system&quot;,&quot;abstract&quot;:&quot;A prerequisite for the use of recombinant antibody technologies starting from hybridomas or immune repertoires is the reliable cloning of functional immunoglobulin genes. For this purpose, a standard phage display system was optimized for robustness, vector stability, tight control of scFv-ΔgeneIII expression, primer usage for PCR amplification of variable region genes, scFv assembly strategy and subsequent directional cloning using a single rare cutting restriction enzyme. This integrated cloning, screening and selection system allowed us to rapidly obtain antigen binding scFvs derived from spleen-cell repertoires of mice immunized with ampicillin as well as from all hybridoma cell lines tested to date. As representative examples, cloning of monoclonal antibodies against a his tag, leucine zippers, the tumor marker EGP-2 and the insecticide DDT is presented. Several hybridomas whose genes could not be cloned in previous experimental setups, but were successfully obtained with the present system, expressed high amounts of aberrant heavy and light chain mRNAs, which were amplified by PCR and greatly exceeded the amount of binding antibody sequences. These contaminating variable region genes were successfully eliminated by employing the optimized phage display system, thus avoiding time consuming sequencing of non-binding scFv genes. To maximize soluble expression of functional scFvs subsequent to cloning, a compatible vector series to simplify modification, detection, multimerization and rapid purification of recombinant antibody fragments was constructed.&quot;,&quot;ISSN&quot;:&quot;0022-1759&quot;,&quot;volume&quot;:&quot;201&quot;,&quot;issue&quot;:&quot;1&quot;,&quot;page&quot;:&quot;35-55&quot;,&quot;original-date&quot;:{&quot;0&quot;:&quot;1&quot;,&quot;1&quot;:&quot;9&quot;,&quot;2&quot;:&quot;9&quot;,&quot;3&quot;:&quot;7&quot;},&quot;issued&quot;:{&quot;year&quot;:1997},&quot;author&quot;:[{&quot;family&quot;:&quot;Krebber&quot;,&quot;given&quot;:&quot;Anke&quot;},{&quot;family&quot;:&quot;Bornhauser&quot;,&quot;given&quot;:&quot;Susanne&quot;},{&quot;family&quot;:&quot;Burmester&quot;,&quot;given&quot;:&quot;Jörg&quot;},{&quot;family&quot;:&quot;Honegger&quot;,&quot;given&quot;:&quot;Annemarie&quot;},{&quot;family&quot;:&quot;Willuda&quot;,&quot;given&quot;:&quot;Jörg&quot;},{&quot;family&quot;:&quot;Bosshard&quot;,&quot;given&quot;:&quot;Hans&quot;},{&quot;family&quot;:&quot;Plückthun&quot;,&quot;given&quot;:&quot;Andreas&quot;}],&quot;page-first&quot;:&quot;35&quot;}},{&quot;collection_id&quot;:&quot;da12fb1e-a574-4c2e-98bb-716ad2909a5f&quot;,&quot;deleted&quot;:false,&quot;item_type&quot;:&quot;article&quot;,&quot;data_version&quot;:1,&quot;article&quot;:{&quot;abstract&quot;:&quot;We have established a highly efficient 96-well format based strategy to characterize the expressed murine antibody repertoire by combining immunoglobulin (Ig) gene cloning with antibody expression and reactivity profiling at the single cell level. Individual mouse B lineage cells are isolated based on defined surface marker expression patterns by fluorescence-activated cell sorting (FACS) and corresponding full-length Ig heavy (H) and Ig light (L) chain variable (V) region gene transcripts are amplified by RT-PCR. Cloning of the amplified products into eukaryotic expression vectors enables the in vitro production of monoclonal antibodies with antigen specificities identical to the initial B cell antigen receptors. IgH and IgL chain gene sequence information is obtained as part of the cloning procedure and can be directly linked to reactivity profiles of the recombinant antibodies. In summary, our RT-PCR based strategy to generate recombinant monoclonal antibodies from single mouse B cells allows the highly efficient and unbiased characterization of the expressed murine antibody repertoire by sequence analysis and parallel antibody reactivity testing.&quot;,&quot;authors&quot;:[&quot;Thomas Tiller&quot;,&quot;Christian E. Busse&quot;,&quot;Hedda Wardemann&quot;],&quot;eissn&quot;:&quot;1872-7905&quot;,&quot;issn&quot;:&quot;0022-1759&quot;,&quot;issue&quot;:&quot;1-2&quot;,&quot;journal&quot;:&quot;Journal of Immunological Methods&quot;,&quot;journal_abbrev&quot;:&quot;J Immunol Methods&quot;,&quot;pagination&quot;:&quot;183-193&quot;,&quot;title&quot;:&quot;Cloning and expression of murine Ig genes from single B cells&quot;,&quot;volume&quot;:&quot;350&quot;,&quot;year&quot;:&quot;2009&quot;},&quot;ext_ids&quot;:{&quot;doi&quot;:&quot;10.1016/j.jim.2009.08.009&quot;,&quot;pmid&quot;:&quot;19716372&quot;},&quot;user_data&quot;:{&quot;created&quot;:&quot;2019-04-26T02:16:47Z&quot;,&quot;createdby&quot;:&quot;Web App&quot;,&quot;modified&quot;:&quot;2019-04-26T02:16:47Z&quot;,&quot;modifiedby&quot;:&quot;Web App&quot;,&quot;has_annotations&quot;:false,&quot;notes_with_tags&quot;:null,&quot;unread&quot;:true,&quot;shared&quot;:false},&quot;seq&quot;:47,&quot;id&quot;:&quot;284acfe8-12c3-432c-b836-ac9ed2cdba83&quot;,&quot;files&quot;:[],&quot;collection_group_id&quot;:null,&quot;custom_metadata&quot;:{},&quot;citeproc&quot;:{},&quot;item&quot;:{&quot;id&quot;:&quot;284acfe8-12c3-432c-b836-ac9ed2cdba83&quot;,&quot;type&quot;:&quot;article-journal&quot;,&quot;DOI&quot;:&quot;10.1016/j.jim.2009.08.009&quot;,&quot;container-title&quot;:&quot;Journal of Immunological Methods&quot;,&quot;container-title-short&quot;:&quot;J Immunol Methods&quot;,&quot;journalAbbreviation&quot;:&quot;J Immunol Methods&quot;,&quot;title&quot;:&quot;Cloning and expression of murine Ig genes from single B cells&quot;,&quot;abstract&quot;:&quot;We have established a highly efficient 96-well format based strategy to characterize the expressed murine antibody repertoire by combining immunoglobulin (Ig) gene cloning with antibody expression and reactivity profiling at the single cell level. Individual mouse B lineage cells are isolated based on defined surface marker expression patterns by fluorescence-activated cell sorting (FACS) and corresponding full-length Ig heavy (H) and Ig light (L) chain variable (V) region gene transcripts are amplified by RT-PCR. Cloning of the amplified products into eukaryotic expression vectors enables the in vitro production of monoclonal antibodies with antigen specificities identical to the initial B cell antigen receptors. IgH and IgL chain gene sequence information is obtained as part of the cloning procedure and can be directly linked to reactivity profiles of the recombinant antibodies. In summary, our RT-PCR based strategy to generate recombinant monoclonal antibodies from single mouse B cells allows the highly efficient and unbiased characterization of the expressed murine antibody repertoire by sequence analysis and parallel antibody reactivity testing.&quot;,&quot;ISSN&quot;:&quot;0022-1759&quot;,&quot;volume&quot;:&quot;350&quot;,&quot;issue&quot;:&quot;1-2&quot;,&quot;page&quot;:&quot;183-193&quot;,&quot;original-date&quot;:{&quot;0&quot;:&quot;2&quot;,&quot;1&quot;:&quot;0&quot;,&quot;2&quot;:&quot;0&quot;,&quot;3&quot;:&quot;9&quot;},&quot;issued&quot;:{&quot;year&quot;:2009},&quot;author&quot;:[{&quot;family&quot;:&quot;Tiller&quot;,&quot;given&quot;:&quot;Thomas&quot;},{&quot;family&quot;:&quot;Busse&quot;,&quot;given&quot;:&quot;Christian E&quot;},{&quot;family&quot;:&quot;Wardemann&quot;,&quot;given&quot;:&quot;Hedda&quot;}],&quot;page-first&quot;:&quot;183&quot;}},{&quot;collection_id&quot;:&quot;da12fb1e-a574-4c2e-98bb-716ad2909a5f&quot;,&quot;deleted&quot;:false,&quot;item_type&quot;:&quot;article&quot;,&quot;data_version&quot;:1,&quot;article&quot;:{&quot;abstract&quot;:&quot;This protocol describes application of single cell reverse transcription polymerase chain reaction (RT-PCR) to the study of human immunoglobulin V region usage. The procedure begins with separation of peripheral blood mononuclear cells (PBMC) from human blood. The PBMC are stained with the B cell selective marker, anti-CD19. Stained B cells are sorted by flow cytometry and deposited, consecutively, one cell into each of an array of tubes. cDNA for one or more antibody variable regions (VH and/or VL) is synthesized with a primer (or primers) complementary to sequence(s) within the constant region (Cμ, Cγ, Cκ and/or Cλ). The cDNA is used as template for PCR amplification with gene or gene family specific primers. A second PCR is then performed with two nested primers to increase both the specificity and quantity of V region PCR products. The purified PCR products are sequenced directly and aligned to V region germline database and the Genbank database. Single cell RT-PCR is a fast and convenient way to analyze V region gene expression. It avoids the bias that may be introduced into V region cDNA library construction by the presence of highly variable levels of mRNA in different cells. The PCR products are obtained in quantities that can be cloned into bacterial expression vectors for production of recombinant V region protein domains.&quot;,&quot;authors&quot;:[&quot;Xiaowei Wang&quot;,&quot;B.David Stollar&quot;],&quot;issn&quot;:&quot;0022-1759&quot;,&quot;issue&quot;:&quot;1-2&quot;,&quot;journal&quot;:&quot;Journal of Immunological Methods&quot;,&quot;journal_abbrev&quot;:&quot;J Immunol Methods&quot;,&quot;pagination&quot;:&quot;217-225&quot;,&quot;title&quot;:&quot;Human immunoglobulin variable region gene analysis by single cell RT-PCR&quot;,&quot;volume&quot;:&quot;244&quot;,&quot;year&quot;:&quot;2000&quot;},&quot;ext_ids&quot;:{&quot;doi&quot;:&quot;10.1016/s0022-1759(00)00260-x&quot;,&quot;pmid&quot;:&quot;11033034&quot;},&quot;user_data&quot;:{&quot;created&quot;:&quot;2019-04-29T04:36:40Z&quot;,&quot;createdby&quot;:&quot;Web App&quot;,&quot;modified&quot;:&quot;2019-04-29T04:36:40Z&quot;,&quot;modifiedby&quot;:&quot;Web App&quot;,&quot;has_annotations&quot;:false,&quot;notes_with_tags&quot;:null,&quot;unread&quot;:true,&quot;shared&quot;:false},&quot;seq&quot;:72,&quot;id&quot;:&quot;137b1ae6-0d0c-4496-93c9-9f3f8cd8575b&quot;,&quot;files&quot;:[],&quot;collection_group_id&quot;:null,&quot;custom_metadata&quot;:{},&quot;citeproc&quot;:{}}]"/>
    <we:property name="-1498568991" value="[{&quot;collection_id&quot;:&quot;da12fb1e-a574-4c2e-98bb-716ad2909a5f&quot;,&quot;deleted&quot;:false,&quot;item_type&quot;:&quot;article&quot;,&quot;data_version&quot;:1,&quot;article&quot;:{&quot;abstract&quot;:&quot;A prerequisite for the use of recombinant antibody technologies starting from hybridomas or immune repertoires is the reliable cloning of functional immunoglobulin genes. For this purpose, a standard phage display system was optimized for robustness, vector stability, tight control of scFv-ΔgeneIII expression, primer usage for PCR amplification of variable region genes, scFv assembly strategy and subsequent directional cloning using a single rare cutting restriction enzyme. This integrated cloning, screening and selection system allowed us to rapidly obtain antigen binding scFvs derived from spleen-cell repertoires of mice immunized with ampicillin as well as from all hybridoma cell lines tested to date. As representative examples, cloning of monoclonal antibodies against a his tag, leucine zippers, the tumor marker EGP-2 and the insecticide DDT is presented. Several hybridomas whose genes could not be cloned in previous experimental setups, but were successfully obtained with the present system, expressed high amounts of aberrant heavy and light chain mRNAs, which were amplified by PCR and greatly exceeded the amount of binding antibody sequences. These contaminating variable region genes were successfully eliminated by employing the optimized phage display system, thus avoiding time consuming sequencing of non-binding scFv genes. To maximize soluble expression of functional scFvs subsequent to cloning, a compatible vector series to simplify modification, detection, multimerization and rapid purification of recombinant antibody fragments was constructed.&quot;,&quot;authors&quot;:[&quot;Anke Krebber&quot;,&quot;Susanne Bornhauser&quot;,&quot;Jörg Burmester&quot;,&quot;Annemarie Honegger&quot;,&quot;Jörg Willuda&quot;,&quot;Hans Rudolf Bosshard&quot;,&quot;Andreas Plückthun&quot;],&quot;issn&quot;:&quot;0022-1759&quot;,&quot;issue&quot;:&quot;1&quot;,&quot;journal&quot;:&quot;Journal of Immunological Methods&quot;,&quot;journal_abbrev&quot;:&quot;J Immunol Methods&quot;,&quot;pagination&quot;:&quot;35-55&quot;,&quot;title&quot;:&quot;Reliable cloning of functional antibody variable domains from hybridomas and spleen cell repertoires employing a reengineered phage display system&quot;,&quot;volume&quot;:&quot;201&quot;,&quot;year&quot;:&quot;1997&quot;},&quot;ext_ids&quot;:{&quot;doi&quot;:&quot;10.1016/s0022-1759(96)00208-6&quot;,&quot;pmid&quot;:&quot;9032408&quot;},&quot;user_data&quot;:{&quot;created&quot;:&quot;2019-04-26T02:05:42Z&quot;,&quot;createdby&quot;:&quot;Web App&quot;,&quot;modified&quot;:&quot;2019-04-26T02:05:42Z&quot;,&quot;modifiedby&quot;:&quot;Web App&quot;,&quot;has_annotations&quot;:false,&quot;notes_with_tags&quot;:null,&quot;unread&quot;:true,&quot;shared&quot;:false},&quot;seq&quot;:28,&quot;id&quot;:&quot;50b0a6ae-94f3-422a-aa25-7e9a96370e10&quot;,&quot;files&quot;:[],&quot;collection_group_id&quot;:null,&quot;custom_metadata&quot;:{},&quot;citeproc&quot;:{},&quot;atIndex&quot;:17,&quot;item&quot;:{&quot;id&quot;:&quot;50b0a6ae-94f3-422a-aa25-7e9a96370e10&quot;,&quot;type&quot;:&quot;article-journal&quot;,&quot;DOI&quot;:&quot;10.1016/s0022-1759(96)00208-6&quot;,&quot;container-title&quot;:&quot;Journal of Immunological Methods&quot;,&quot;container-title-short&quot;:&quot;J Immunol Methods&quot;,&quot;journalAbbreviation&quot;:&quot;J Immunol Methods&quot;,&quot;title&quot;:&quot;Reliable cloning of functional antibody variable domains from hybridomas and spleen cell repertoires employing a reengineered phage display system&quot;,&quot;abstract&quot;:&quot;A prerequisite for the use of recombinant antibody technologies starting from hybridomas or immune repertoires is the reliable cloning of functional immunoglobulin genes. For this purpose, a standard phage display system was optimized for robustness, vector stability, tight control of scFv-ΔgeneIII expression, primer usage for PCR amplification of variable region genes, scFv assembly strategy and subsequent directional cloning using a single rare cutting restriction enzyme. This integrated cloning, screening and selection system allowed us to rapidly obtain antigen binding scFvs derived from spleen-cell repertoires of mice immunized with ampicillin as well as from all hybridoma cell lines tested to date. As representative examples, cloning of monoclonal antibodies against a his tag, leucine zippers, the tumor marker EGP-2 and the insecticide DDT is presented. Several hybridomas whose genes could not be cloned in previous experimental setups, but were successfully obtained with the present system, expressed high amounts of aberrant heavy and light chain mRNAs, which were amplified by PCR and greatly exceeded the amount of binding antibody sequences. These contaminating variable region genes were successfully eliminated by employing the optimized phage display system, thus avoiding time consuming sequencing of non-binding scFv genes. To maximize soluble expression of functional scFvs subsequent to cloning, a compatible vector series to simplify modification, detection, multimerization and rapid purification of recombinant antibody fragments was constructed.&quot;,&quot;ISSN&quot;:&quot;0022-1759&quot;,&quot;volume&quot;:&quot;201&quot;,&quot;issue&quot;:&quot;1&quot;,&quot;page&quot;:&quot;35-55&quot;,&quot;original-date&quot;:{&quot;0&quot;:&quot;1&quot;,&quot;1&quot;:&quot;9&quot;,&quot;2&quot;:&quot;9&quot;,&quot;3&quot;:&quot;7&quot;},&quot;issued&quot;:{&quot;year&quot;:1997},&quot;author&quot;:[{&quot;family&quot;:&quot;Krebber&quot;,&quot;given&quot;:&quot;Anke&quot;},{&quot;family&quot;:&quot;Bornhauser&quot;,&quot;given&quot;:&quot;Susanne&quot;},{&quot;family&quot;:&quot;Burmester&quot;,&quot;given&quot;:&quot;Jörg&quot;},{&quot;family&quot;:&quot;Honegger&quot;,&quot;given&quot;:&quot;Annemarie&quot;},{&quot;family&quot;:&quot;Willuda&quot;,&quot;given&quot;:&quot;Jörg&quot;},{&quot;family&quot;:&quot;Bosshard&quot;,&quot;given&quot;:&quot;Hans&quot;},{&quot;family&quot;:&quot;Plückthun&quot;,&quot;given&quot;:&quot;Andreas&quot;}],&quot;page-first&quot;:&quot;35&quot;}},{&quot;collection_id&quot;:&quot;7b440b50-cf29-4837-b699-8277f5b6d854&quot;,&quot;deleted&quot;:false,&quot;item_type&quot;:&quot;article&quot;,&quot;data_version&quot;:1,&quot;article&quot;:{&quot;abstract&quot;:&quot;This protocol describes application of single cell reverse transcription polymerase chain reaction (RT-PCR) to the study of human immunoglobulin V region usage. The procedure begins with separation of peripheral blood mononuclear cells (PBMC) from human blood. The PBMC are stained with the B cell selective marker, anti-CD19. Stained B cells are sorted by flow cytometry and deposited, consecutively, one cell into each of an array of tubes. cDNA for one or more antibody variable regions (VH and/or VL) is synthesized with a primer (or primers) complementary to sequence(s) within the constant region (Cμ, Cγ, Cκ and/or Cλ). The cDNA is used as template for PCR amplification with gene or gene family specific primers. A second PCR is then performed with two nested primers to increase both the specificity and quantity of V region PCR products. The purified PCR products are sequenced directly and aligned to V region germline database and the Genbank database. Single cell RT-PCR is a fast and convenient way to analyze V region gene expression. It avoids the bias that may be introduced into V region cDNA library construction by the presence of highly variable levels of mRNA in different cells. The PCR products are obtained in quantities that can be cloned into bacterial expression vectors for production of recombinant V region protein domains.&quot;,&quot;authors&quot;:[&quot;Xiaowei Wang&quot;,&quot;B.David Stollar&quot;],&quot;issn&quot;:&quot;0022-1759&quot;,&quot;issue&quot;:&quot;1-2&quot;,&quot;journal&quot;:&quot;Journal of Immunological Methods&quot;,&quot;journal_abbrev&quot;:&quot;J Immunol Methods&quot;,&quot;pagination&quot;:&quot;217-225&quot;,&quot;title&quot;:&quot;Human immunoglobulin variable region gene analysis by single cell RT-PCR&quot;,&quot;volume&quot;:&quot;244&quot;,&quot;year&quot;:&quot;2000&quot;},&quot;ext_ids&quot;:{&quot;doi&quot;:&quot;10.1016/s0022-1759(00)00260-x&quot;,&quot;pmid&quot;:&quot;11033034&quot;},&quot;user_data&quot;:{&quot;created&quot;:&quot;2019-04-29T04:37:00Z&quot;,&quot;createdby&quot;:&quot;Web App&quot;,&quot;modified&quot;:&quot;2019-04-29T04:37:00Z&quot;,&quot;modifiedby&quot;:&quot;Web App&quot;,&quot;has_annotations&quot;:false,&quot;notes_with_tags&quot;:null,&quot;unread&quot;:true,&quot;shared&quot;:true},&quot;seq&quot;:63,&quot;id&quot;:&quot;1d761428-f5f2-4daa-b80b-b7d614b1c796&quot;,&quot;files&quot;:[],&quot;collection_group_id&quot;:0,&quot;custom_metadata&quot;:{},&quot;citeproc&quot;:{},&quot;item&quot;:{&quot;id&quot;:&quot;1d761428-f5f2-4daa-b80b-b7d614b1c796&quot;,&quot;type&quot;:&quot;article-journal&quot;,&quot;DOI&quot;:&quot;10.1016/s0022-1759(00)00260-x&quot;,&quot;container-title&quot;:&quot;Journal of Immunological Methods&quot;,&quot;container-title-short&quot;:&quot;J Immunol Methods&quot;,&quot;journalAbbreviation&quot;:&quot;J Immunol Methods&quot;,&quot;title&quot;:&quot;Human immunoglobulin variable region gene analysis by single cell RT-PCR&quot;,&quot;abstract&quot;:&quot;This protocol describes application of single cell reverse transcription polymerase chain reaction (RT-PCR) to the study of human immunoglobulin V region usage. The procedure begins with separation of peripheral blood mononuclear cells (PBMC) from human blood. The PBMC are stained with the B cell selective marker, anti-CD19. Stained B cells are sorted by flow cytometry and deposited, consecutively, one cell into each of an array of tubes. cDNA for one or more antibody variable regions (VH and/or VL) is synthesized with a primer (or primers) complementary to sequence(s) within the constant region (Cμ, Cγ, Cκ and/or Cλ). The cDNA is used as template for PCR amplification with gene or gene family specific primers. A second PCR is then performed with two nested primers to increase both the specificity and quantity of V region PCR products. The purified PCR products are sequenced directly and aligned to V region germline database and the Genbank database. Single cell RT-PCR is a fast and convenient way to analyze V region gene expression. It avoids the bias that may be introduced into V region cDNA library construction by the presence of highly variable levels of mRNA in different cells. The PCR products are obtained in quantities that can be cloned into bacterial expression vectors for production of recombinant V region protein domains.&quot;,&quot;ISSN&quot;:&quot;0022-1759&quot;,&quot;volume&quot;:&quot;244&quot;,&quot;issue&quot;:&quot;1-2&quot;,&quot;page&quot;:&quot;217-225&quot;,&quot;original-date&quot;:{&quot;0&quot;:&quot;2&quot;,&quot;1&quot;:&quot;0&quot;,&quot;2&quot;:&quot;0&quot;,&quot;3&quot;:&quot;0&quot;},&quot;issued&quot;:{&quot;year&quot;:2000},&quot;author&quot;:[{&quot;family&quot;:&quot;Wang&quot;,&quot;given&quot;:&quot;Xiaowei&quot;},{&quot;family&quot;:&quot;Stollar&quot;,&quot;given&quot;:&quot;B.David&quot;}],&quot;page-first&quot;:&quot;217&quot;}},{&quot;collection_id&quot;:&quot;da12fb1e-a574-4c2e-98bb-716ad2909a5f&quot;,&quot;deleted&quot;:false,&quot;item_type&quot;:&quot;article&quot;,&quot;data_version&quot;:1,&quot;article&quot;:{&quot;abstract&quot;:&quot;We have established a highly efficient 96-well format based strategy to characterize the expressed murine antibody repertoire by combining immunoglobulin (Ig) gene cloning with antibody expression and reactivity profiling at the single cell level. Individual mouse B lineage cells are isolated based on defined surface marker expression patterns by fluorescence-activated cell sorting (FACS) and corresponding full-length Ig heavy (H) and Ig light (L) chain variable (V) region gene transcripts are amplified by RT-PCR. Cloning of the amplified products into eukaryotic expression vectors enables the in vitro production of monoclonal antibodies with antigen specificities identical to the initial B cell antigen receptors. IgH and IgL chain gene sequence information is obtained as part of the cloning procedure and can be directly linked to reactivity profiles of the recombinant antibodies. In summary, our RT-PCR based strategy to generate recombinant monoclonal antibodies from single mouse B cells allows the highly efficient and unbiased characterization of the expressed murine antibody repertoire by sequence analysis and parallel antibody reactivity testing.&quot;,&quot;authors&quot;:[&quot;Thomas Tiller&quot;,&quot;Christian E. Busse&quot;,&quot;Hedda Wardemann&quot;],&quot;eissn&quot;:&quot;1872-7905&quot;,&quot;issn&quot;:&quot;0022-1759&quot;,&quot;issue&quot;:&quot;1-2&quot;,&quot;journal&quot;:&quot;Journal of Immunological Methods&quot;,&quot;journal_abbrev&quot;:&quot;J Immunol Methods&quot;,&quot;pagination&quot;:&quot;183-193&quot;,&quot;title&quot;:&quot;Cloning and expression of murine Ig genes from single B cells&quot;,&quot;volume&quot;:&quot;350&quot;,&quot;year&quot;:&quot;2009&quot;},&quot;ext_ids&quot;:{&quot;doi&quot;:&quot;10.1016/j.jim.2009.08.009&quot;,&quot;pmid&quot;:&quot;19716372&quot;},&quot;user_data&quot;:{&quot;created&quot;:&quot;2019-04-26T02:16:47Z&quot;,&quot;createdby&quot;:&quot;Web App&quot;,&quot;modified&quot;:&quot;2019-04-26T02:16:47Z&quot;,&quot;modifiedby&quot;:&quot;Web App&quot;,&quot;has_annotations&quot;:false,&quot;notes_with_tags&quot;:null,&quot;unread&quot;:true,&quot;shared&quot;:false},&quot;seq&quot;:47,&quot;id&quot;:&quot;284acfe8-12c3-432c-b836-ac9ed2cdba83&quot;,&quot;files&quot;:[],&quot;collection_group_id&quot;:null,&quot;custom_metadata&quot;:{},&quot;citepro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8B4A-C047-E04E-80EF-CC0F4B1A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3585</Words>
  <Characters>20440</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Sancenon</dc:creator>
  <cp:keywords/>
  <dc:description/>
  <cp:lastModifiedBy>Jerome Boyd-Kirkup</cp:lastModifiedBy>
  <cp:revision>2</cp:revision>
  <cp:lastPrinted>2019-04-30T03:06:00Z</cp:lastPrinted>
  <dcterms:created xsi:type="dcterms:W3CDTF">2019-08-15T11:33:00Z</dcterms:created>
  <dcterms:modified xsi:type="dcterms:W3CDTF">2019-08-15T11:33:00Z</dcterms:modified>
</cp:coreProperties>
</file>