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D61E" w14:textId="09CBA69D" w:rsidR="00B66509" w:rsidRPr="007A2E5F" w:rsidRDefault="00B042DC" w:rsidP="007A2E5F">
      <w:pPr>
        <w:widowControl/>
        <w:adjustRightInd w:val="0"/>
        <w:snapToGrid w:val="0"/>
        <w:jc w:val="left"/>
        <w:rPr>
          <w:rFonts w:ascii="Times New Roman" w:eastAsia="MS Mincho" w:hAnsi="Times New Roman" w:cs="Times New Roman"/>
          <w:b/>
          <w:color w:val="000000"/>
          <w:sz w:val="24"/>
          <w:szCs w:val="24"/>
          <w:lang w:eastAsia="en-US"/>
        </w:rPr>
      </w:pPr>
      <w:r w:rsidRPr="007A2E5F">
        <w:rPr>
          <w:rFonts w:ascii="Times New Roman" w:eastAsia="MS Mincho" w:hAnsi="Times New Roman" w:cs="Times New Roman"/>
          <w:b/>
          <w:color w:val="000000"/>
          <w:sz w:val="24"/>
          <w:szCs w:val="24"/>
          <w:lang w:eastAsia="en-US"/>
        </w:rPr>
        <w:t>Supplementary</w:t>
      </w:r>
      <w:r w:rsidR="001304F5">
        <w:rPr>
          <w:rFonts w:ascii="Times New Roman" w:eastAsia="MS Mincho" w:hAnsi="Times New Roman" w:cs="Times New Roman"/>
          <w:b/>
          <w:color w:val="000000"/>
          <w:sz w:val="24"/>
          <w:szCs w:val="24"/>
          <w:lang w:eastAsia="en-US"/>
        </w:rPr>
        <w:t xml:space="preserve"> Data</w:t>
      </w:r>
    </w:p>
    <w:p w14:paraId="71E03926" w14:textId="67E796AD" w:rsidR="00B66509" w:rsidRDefault="00282C58" w:rsidP="00390686">
      <w:pPr>
        <w:widowControl/>
        <w:adjustRightInd w:val="0"/>
        <w:snapToGrid w:val="0"/>
        <w:jc w:val="center"/>
        <w:rPr>
          <w:rFonts w:ascii="Times New Roman" w:eastAsia="MS Mincho" w:hAnsi="Times New Roman" w:cs="Times New Roman"/>
          <w:b/>
          <w:color w:val="000000"/>
          <w:sz w:val="24"/>
          <w:szCs w:val="24"/>
          <w:lang w:eastAsia="en-US"/>
        </w:rPr>
      </w:pPr>
      <w:r w:rsidRPr="00282C58">
        <w:rPr>
          <w:noProof/>
          <w:lang w:eastAsia="zh-CN"/>
        </w:rPr>
        <w:drawing>
          <wp:inline distT="0" distB="0" distL="0" distR="0" wp14:anchorId="143202C6" wp14:editId="1815872E">
            <wp:extent cx="5212080" cy="23134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2080" cy="2313432"/>
                    </a:xfrm>
                    <a:prstGeom prst="rect">
                      <a:avLst/>
                    </a:prstGeom>
                    <a:noFill/>
                    <a:ln>
                      <a:noFill/>
                    </a:ln>
                  </pic:spPr>
                </pic:pic>
              </a:graphicData>
            </a:graphic>
          </wp:inline>
        </w:drawing>
      </w:r>
    </w:p>
    <w:p w14:paraId="24F0FD85" w14:textId="77777777" w:rsidR="0034728A" w:rsidRPr="00B87756" w:rsidRDefault="00B66509" w:rsidP="00A82879">
      <w:pPr>
        <w:widowControl/>
        <w:adjustRightInd w:val="0"/>
        <w:snapToGrid w:val="0"/>
        <w:rPr>
          <w:rFonts w:ascii="Arial" w:eastAsia="MS Mincho" w:hAnsi="Arial" w:cs="Arial"/>
          <w:b/>
          <w:color w:val="000000"/>
          <w:sz w:val="22"/>
          <w:lang w:eastAsia="en-US"/>
        </w:rPr>
      </w:pPr>
      <w:r w:rsidRPr="00B87756">
        <w:rPr>
          <w:rFonts w:ascii="Arial" w:eastAsia="MS Mincho" w:hAnsi="Arial" w:cs="Arial"/>
          <w:b/>
          <w:color w:val="000000"/>
          <w:sz w:val="22"/>
          <w:lang w:eastAsia="en-US"/>
        </w:rPr>
        <w:t>Figure S1</w:t>
      </w:r>
      <w:r w:rsidR="0034728A" w:rsidRPr="00B87756">
        <w:rPr>
          <w:rFonts w:ascii="Arial" w:eastAsia="MS Mincho" w:hAnsi="Arial" w:cs="Arial"/>
          <w:b/>
          <w:color w:val="000000"/>
          <w:sz w:val="22"/>
          <w:lang w:eastAsia="en-US"/>
        </w:rPr>
        <w:t>.</w:t>
      </w:r>
    </w:p>
    <w:p w14:paraId="4514F2CE" w14:textId="48F3B6D8" w:rsidR="006F78B7" w:rsidRDefault="00B66509" w:rsidP="006F78B7">
      <w:pPr>
        <w:widowControl/>
        <w:adjustRightInd w:val="0"/>
        <w:snapToGrid w:val="0"/>
        <w:rPr>
          <w:rFonts w:ascii="Arial" w:eastAsia="MS Mincho" w:hAnsi="Arial" w:cs="Arial"/>
          <w:color w:val="000000"/>
          <w:sz w:val="22"/>
          <w:lang w:eastAsia="en-US"/>
        </w:rPr>
      </w:pPr>
      <w:r w:rsidRPr="00B87756">
        <w:rPr>
          <w:rFonts w:ascii="Arial" w:eastAsia="MS Mincho" w:hAnsi="Arial" w:cs="Arial"/>
          <w:color w:val="000000"/>
          <w:sz w:val="22"/>
          <w:lang w:eastAsia="en-US"/>
        </w:rPr>
        <w:t>The stability</w:t>
      </w:r>
      <w:r w:rsidR="00B042DC" w:rsidRPr="00B87756">
        <w:rPr>
          <w:rFonts w:ascii="Arial" w:eastAsia="MS Mincho" w:hAnsi="Arial" w:cs="Arial"/>
          <w:color w:val="000000"/>
          <w:sz w:val="22"/>
          <w:lang w:eastAsia="en-US"/>
        </w:rPr>
        <w:t xml:space="preserve"> of Cer-RUB nanomicelles.</w:t>
      </w:r>
      <w:r w:rsidR="00B042DC" w:rsidRPr="00B87756">
        <w:rPr>
          <w:rFonts w:ascii="Arial" w:eastAsia="MS Mincho" w:hAnsi="Arial" w:cs="Arial"/>
          <w:b/>
          <w:color w:val="000000"/>
          <w:sz w:val="22"/>
          <w:lang w:eastAsia="en-US"/>
        </w:rPr>
        <w:t xml:space="preserve"> </w:t>
      </w:r>
      <w:r w:rsidR="009B0ADA" w:rsidRPr="00B87756">
        <w:rPr>
          <w:rFonts w:ascii="Arial" w:eastAsia="MS Mincho" w:hAnsi="Arial" w:cs="Arial"/>
          <w:color w:val="000000"/>
          <w:sz w:val="22"/>
          <w:lang w:eastAsia="en-US"/>
        </w:rPr>
        <w:t xml:space="preserve">The diameter and zeta potential of the Cer-RUB nanomicelles in PBS </w:t>
      </w:r>
      <w:r w:rsidR="004E6E40" w:rsidRPr="00B87756">
        <w:rPr>
          <w:rFonts w:ascii="Arial" w:eastAsia="MS Mincho" w:hAnsi="Arial" w:cs="Arial"/>
          <w:color w:val="000000"/>
          <w:sz w:val="22"/>
          <w:lang w:eastAsia="en-US"/>
        </w:rPr>
        <w:t>(1 mg/ml), pH</w:t>
      </w:r>
      <w:r w:rsidR="006F78B7">
        <w:rPr>
          <w:rFonts w:ascii="Arial" w:eastAsia="MS Mincho" w:hAnsi="Arial" w:cs="Arial"/>
          <w:color w:val="000000"/>
          <w:sz w:val="22"/>
          <w:lang w:eastAsia="en-US"/>
        </w:rPr>
        <w:t xml:space="preserve"> </w:t>
      </w:r>
      <w:r w:rsidR="004E6E40" w:rsidRPr="00B87756">
        <w:rPr>
          <w:rFonts w:ascii="Arial" w:eastAsia="MS Mincho" w:hAnsi="Arial" w:cs="Arial"/>
          <w:color w:val="000000"/>
          <w:sz w:val="22"/>
          <w:lang w:eastAsia="en-US"/>
        </w:rPr>
        <w:t>7.4</w:t>
      </w:r>
      <w:r w:rsidR="009B0ADA" w:rsidRPr="00B87756">
        <w:rPr>
          <w:rFonts w:ascii="Arial" w:eastAsia="MS Mincho" w:hAnsi="Arial" w:cs="Arial"/>
          <w:color w:val="000000"/>
          <w:sz w:val="22"/>
          <w:lang w:eastAsia="en-US"/>
        </w:rPr>
        <w:t>, were assessed, as described below, after 5 days of storage at 37 ºC.</w:t>
      </w:r>
      <w:r w:rsidR="004E6E40" w:rsidRPr="00B87756">
        <w:rPr>
          <w:rFonts w:ascii="Arial" w:eastAsia="MS Mincho" w:hAnsi="Arial" w:cs="Arial"/>
          <w:color w:val="000000"/>
          <w:sz w:val="22"/>
          <w:lang w:eastAsia="en-US"/>
        </w:rPr>
        <w:t xml:space="preserve"> </w:t>
      </w:r>
      <w:r w:rsidR="00FE7B21" w:rsidRPr="00B87756">
        <w:rPr>
          <w:rFonts w:ascii="Arial" w:eastAsia="MS Mincho" w:hAnsi="Arial" w:cs="Arial"/>
          <w:b/>
          <w:color w:val="000000"/>
          <w:sz w:val="22"/>
          <w:lang w:eastAsia="en-US"/>
        </w:rPr>
        <w:t>A</w:t>
      </w:r>
      <w:r w:rsidR="00FE7B21" w:rsidRPr="00B87756">
        <w:rPr>
          <w:rFonts w:ascii="Arial" w:eastAsia="MS Mincho" w:hAnsi="Arial" w:cs="Arial"/>
          <w:color w:val="000000"/>
          <w:sz w:val="22"/>
          <w:lang w:eastAsia="en-US"/>
        </w:rPr>
        <w:t xml:space="preserve">, The alterations of zeta potentials. </w:t>
      </w:r>
      <w:r w:rsidR="00FE7B21" w:rsidRPr="00B87756">
        <w:rPr>
          <w:rFonts w:ascii="Arial" w:eastAsia="MS Mincho" w:hAnsi="Arial" w:cs="Arial"/>
          <w:b/>
          <w:color w:val="000000"/>
          <w:sz w:val="22"/>
          <w:lang w:eastAsia="en-US"/>
        </w:rPr>
        <w:t>B</w:t>
      </w:r>
      <w:r w:rsidR="00FE7B21" w:rsidRPr="00B87756">
        <w:rPr>
          <w:rFonts w:ascii="Arial" w:eastAsia="MS Mincho" w:hAnsi="Arial" w:cs="Arial"/>
          <w:color w:val="000000"/>
          <w:sz w:val="22"/>
          <w:lang w:eastAsia="en-US"/>
        </w:rPr>
        <w:t>, The alterations of particle sizes.</w:t>
      </w:r>
    </w:p>
    <w:p w14:paraId="6B2AB213" w14:textId="2EEE94CD" w:rsidR="00DA5024" w:rsidRDefault="008F7843" w:rsidP="00892346">
      <w:pPr>
        <w:widowControl/>
        <w:adjustRightInd w:val="0"/>
        <w:snapToGrid w:val="0"/>
        <w:jc w:val="center"/>
        <w:rPr>
          <w:rFonts w:ascii="Times New Roman" w:eastAsia="MS Mincho" w:hAnsi="Times New Roman" w:cs="Times New Roman"/>
          <w:sz w:val="24"/>
          <w:szCs w:val="24"/>
        </w:rPr>
      </w:pPr>
      <w:r w:rsidRPr="008F7843">
        <w:rPr>
          <w:noProof/>
          <w:lang w:eastAsia="zh-CN"/>
        </w:rPr>
        <w:drawing>
          <wp:inline distT="0" distB="0" distL="0" distR="0" wp14:anchorId="73D50AD3" wp14:editId="76C2363A">
            <wp:extent cx="5486400" cy="2529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29840"/>
                    </a:xfrm>
                    <a:prstGeom prst="rect">
                      <a:avLst/>
                    </a:prstGeom>
                    <a:noFill/>
                    <a:ln>
                      <a:noFill/>
                    </a:ln>
                  </pic:spPr>
                </pic:pic>
              </a:graphicData>
            </a:graphic>
          </wp:inline>
        </w:drawing>
      </w:r>
    </w:p>
    <w:p w14:paraId="559C74D5" w14:textId="77777777" w:rsidR="00C32EA4" w:rsidRPr="00390686" w:rsidRDefault="00463F91" w:rsidP="006F78B7">
      <w:pPr>
        <w:widowControl/>
        <w:adjustRightInd w:val="0"/>
        <w:snapToGrid w:val="0"/>
        <w:rPr>
          <w:rFonts w:ascii="Arial" w:hAnsi="Arial" w:cs="Arial"/>
          <w:b/>
          <w:sz w:val="22"/>
        </w:rPr>
      </w:pPr>
      <w:r w:rsidRPr="00390686">
        <w:rPr>
          <w:rFonts w:ascii="Arial" w:hAnsi="Arial" w:cs="Arial"/>
          <w:b/>
          <w:sz w:val="22"/>
        </w:rPr>
        <w:t>Fig</w:t>
      </w:r>
      <w:r w:rsidR="00B21A6B" w:rsidRPr="00390686">
        <w:rPr>
          <w:rFonts w:ascii="Arial" w:hAnsi="Arial" w:cs="Arial"/>
          <w:b/>
          <w:sz w:val="22"/>
        </w:rPr>
        <w:t>ure S</w:t>
      </w:r>
      <w:r w:rsidRPr="00390686">
        <w:rPr>
          <w:rFonts w:ascii="Arial" w:hAnsi="Arial" w:cs="Arial"/>
          <w:b/>
          <w:sz w:val="22"/>
        </w:rPr>
        <w:t xml:space="preserve">2. </w:t>
      </w:r>
    </w:p>
    <w:p w14:paraId="007EF734" w14:textId="2440E0E8" w:rsidR="00896760" w:rsidRPr="00390686" w:rsidRDefault="00463F91" w:rsidP="00170007">
      <w:pPr>
        <w:widowControl/>
        <w:adjustRightInd w:val="0"/>
        <w:snapToGrid w:val="0"/>
        <w:rPr>
          <w:rFonts w:ascii="Times New Roman" w:eastAsia="MS Mincho" w:hAnsi="Times New Roman" w:cs="Times New Roman"/>
          <w:color w:val="000000" w:themeColor="text1"/>
          <w:sz w:val="22"/>
        </w:rPr>
      </w:pPr>
      <w:r w:rsidRPr="00390686">
        <w:rPr>
          <w:rFonts w:ascii="Arial" w:hAnsi="Arial" w:cs="Arial"/>
          <w:color w:val="000000" w:themeColor="text1"/>
          <w:sz w:val="22"/>
        </w:rPr>
        <w:t xml:space="preserve">Effects of Cer </w:t>
      </w:r>
      <w:r w:rsidR="006F78B7">
        <w:rPr>
          <w:rFonts w:ascii="Arial" w:hAnsi="Arial" w:cs="Arial"/>
          <w:color w:val="000000" w:themeColor="text1"/>
          <w:sz w:val="22"/>
        </w:rPr>
        <w:t xml:space="preserve">and CDDP </w:t>
      </w:r>
      <w:r w:rsidRPr="00390686">
        <w:rPr>
          <w:rFonts w:ascii="Arial" w:hAnsi="Arial" w:cs="Arial"/>
          <w:color w:val="000000" w:themeColor="text1"/>
          <w:sz w:val="22"/>
        </w:rPr>
        <w:t>on cell response.</w:t>
      </w:r>
      <w:r w:rsidRPr="00390686">
        <w:rPr>
          <w:rFonts w:ascii="Arial" w:hAnsi="Arial" w:cs="Arial"/>
          <w:b/>
          <w:color w:val="000000" w:themeColor="text1"/>
          <w:sz w:val="22"/>
        </w:rPr>
        <w:t xml:space="preserve"> </w:t>
      </w:r>
      <w:r w:rsidRPr="00390686">
        <w:rPr>
          <w:rFonts w:ascii="Arial" w:hAnsi="Arial" w:cs="Arial"/>
          <w:color w:val="000000" w:themeColor="text1"/>
          <w:sz w:val="22"/>
        </w:rPr>
        <w:t xml:space="preserve">Cells were treated with Cer-RUB nanomicelles, Cer-BSA complex, RUB alone, or CDDP for 72 h. </w:t>
      </w:r>
      <w:r w:rsidRPr="00390686">
        <w:rPr>
          <w:rFonts w:ascii="Arial" w:hAnsi="Arial" w:cs="Arial"/>
          <w:b/>
          <w:color w:val="000000" w:themeColor="text1"/>
          <w:sz w:val="22"/>
        </w:rPr>
        <w:t>A,</w:t>
      </w:r>
      <w:r w:rsidRPr="00390686">
        <w:rPr>
          <w:rFonts w:ascii="Arial" w:hAnsi="Arial" w:cs="Arial"/>
          <w:color w:val="000000" w:themeColor="text1"/>
          <w:sz w:val="22"/>
        </w:rPr>
        <w:t xml:space="preserve"> Cell viability of A2780 cells. #, p&lt;0.001 compared to RUB. </w:t>
      </w:r>
      <w:r w:rsidRPr="00390686">
        <w:rPr>
          <w:rFonts w:ascii="Arial" w:hAnsi="Arial" w:cs="Arial"/>
          <w:b/>
          <w:bCs/>
          <w:color w:val="000000" w:themeColor="text1"/>
          <w:sz w:val="22"/>
        </w:rPr>
        <w:t>B,</w:t>
      </w:r>
      <w:r w:rsidRPr="00390686">
        <w:rPr>
          <w:rFonts w:ascii="Arial" w:hAnsi="Arial" w:cs="Arial"/>
          <w:color w:val="000000" w:themeColor="text1"/>
          <w:sz w:val="22"/>
        </w:rPr>
        <w:t xml:space="preserve"> MCF-12A cells. #, p&lt;0.001 compared to RUB. </w:t>
      </w:r>
    </w:p>
    <w:p w14:paraId="2210274C" w14:textId="77777777" w:rsidR="00611E77" w:rsidRDefault="00611E77" w:rsidP="005A0097">
      <w:pPr>
        <w:widowControl/>
        <w:adjustRightInd w:val="0"/>
        <w:snapToGrid w:val="0"/>
        <w:spacing w:before="120"/>
        <w:rPr>
          <w:rFonts w:ascii="Arial" w:eastAsia="MS Mincho" w:hAnsi="Arial" w:cs="Arial"/>
          <w:b/>
          <w:sz w:val="22"/>
        </w:rPr>
      </w:pPr>
      <w:r w:rsidRPr="00611E77">
        <w:rPr>
          <w:noProof/>
          <w:lang w:eastAsia="zh-CN"/>
        </w:rPr>
        <w:drawing>
          <wp:inline distT="0" distB="0" distL="0" distR="0" wp14:anchorId="65460CB9" wp14:editId="0F4FE553">
            <wp:extent cx="2478024" cy="2459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8024" cy="2459736"/>
                    </a:xfrm>
                    <a:prstGeom prst="rect">
                      <a:avLst/>
                    </a:prstGeom>
                    <a:noFill/>
                    <a:ln>
                      <a:noFill/>
                    </a:ln>
                  </pic:spPr>
                </pic:pic>
              </a:graphicData>
            </a:graphic>
          </wp:inline>
        </w:drawing>
      </w:r>
    </w:p>
    <w:p w14:paraId="66990DD1" w14:textId="07BE13F4" w:rsidR="00896760" w:rsidRPr="00DE6A5A" w:rsidRDefault="00B87756" w:rsidP="002F4650">
      <w:pPr>
        <w:widowControl/>
        <w:adjustRightInd w:val="0"/>
        <w:snapToGrid w:val="0"/>
        <w:rPr>
          <w:rFonts w:ascii="Arial" w:eastAsia="MS Mincho" w:hAnsi="Arial" w:cs="Arial"/>
          <w:b/>
          <w:sz w:val="22"/>
        </w:rPr>
      </w:pPr>
      <w:r w:rsidRPr="00DE6A5A">
        <w:rPr>
          <w:rFonts w:ascii="Arial" w:eastAsia="MS Mincho" w:hAnsi="Arial" w:cs="Arial"/>
          <w:b/>
          <w:sz w:val="22"/>
        </w:rPr>
        <w:t xml:space="preserve">Figure S3. </w:t>
      </w:r>
    </w:p>
    <w:p w14:paraId="71538619" w14:textId="70D445B4" w:rsidR="00390686" w:rsidRPr="000D61F6" w:rsidRDefault="005A0097" w:rsidP="00D96F4E">
      <w:pPr>
        <w:widowControl/>
        <w:adjustRightInd w:val="0"/>
        <w:snapToGrid w:val="0"/>
        <w:rPr>
          <w:rFonts w:ascii="Times New Roman" w:eastAsia="MS Mincho" w:hAnsi="Times New Roman" w:cs="Times New Roman"/>
          <w:color w:val="000000" w:themeColor="text1"/>
          <w:sz w:val="22"/>
        </w:rPr>
      </w:pPr>
      <w:r>
        <w:rPr>
          <w:rFonts w:ascii="Arial" w:hAnsi="Arial" w:cs="Arial"/>
          <w:color w:val="000000"/>
          <w:sz w:val="22"/>
        </w:rPr>
        <w:t xml:space="preserve">Effects of treatments on body weights of mice bearing </w:t>
      </w:r>
      <w:r w:rsidR="000D61F6" w:rsidRPr="000D61F6">
        <w:rPr>
          <w:rFonts w:ascii="Arial" w:hAnsi="Arial" w:cs="Arial"/>
          <w:color w:val="000000"/>
          <w:sz w:val="22"/>
        </w:rPr>
        <w:t>tumor</w:t>
      </w:r>
      <w:r>
        <w:rPr>
          <w:rFonts w:ascii="Arial" w:hAnsi="Arial" w:cs="Arial"/>
          <w:color w:val="000000"/>
          <w:sz w:val="22"/>
        </w:rPr>
        <w:t>s</w:t>
      </w:r>
      <w:r w:rsidR="000D61F6" w:rsidRPr="000D61F6">
        <w:rPr>
          <w:rFonts w:ascii="Arial" w:hAnsi="Arial" w:cs="Arial"/>
          <w:color w:val="000000"/>
          <w:sz w:val="22"/>
        </w:rPr>
        <w:t>. Mice bearing A2780 tumors or OVCAR-3 tumors were treated with CDDP (1</w:t>
      </w:r>
      <w:r w:rsidR="00F319F1">
        <w:rPr>
          <w:rFonts w:ascii="Arial" w:hAnsi="Arial" w:cs="Arial"/>
          <w:color w:val="000000"/>
          <w:sz w:val="22"/>
        </w:rPr>
        <w:t>.5</w:t>
      </w:r>
      <w:r w:rsidR="000D61F6" w:rsidRPr="000D61F6">
        <w:rPr>
          <w:rFonts w:ascii="Arial" w:hAnsi="Arial" w:cs="Arial"/>
          <w:color w:val="000000"/>
          <w:sz w:val="22"/>
        </w:rPr>
        <w:t xml:space="preserve"> mg/kg, i.p. </w:t>
      </w:r>
      <w:r w:rsidR="000D61F6" w:rsidRPr="005A0097">
        <w:rPr>
          <w:rFonts w:ascii="Arial" w:hAnsi="Arial" w:cs="Arial"/>
          <w:color w:val="000000" w:themeColor="text1"/>
          <w:sz w:val="22"/>
        </w:rPr>
        <w:t xml:space="preserve">once every </w:t>
      </w:r>
      <w:r w:rsidR="000D61F6" w:rsidRPr="000D61F6">
        <w:rPr>
          <w:rFonts w:ascii="Arial" w:hAnsi="Arial" w:cs="Arial"/>
          <w:color w:val="000000"/>
          <w:sz w:val="22"/>
        </w:rPr>
        <w:t>6</w:t>
      </w:r>
      <w:r w:rsidR="004C160F">
        <w:rPr>
          <w:rFonts w:ascii="Arial" w:hAnsi="Arial" w:cs="Arial"/>
          <w:color w:val="000000"/>
          <w:sz w:val="22"/>
        </w:rPr>
        <w:t xml:space="preserve"> </w:t>
      </w:r>
      <w:r w:rsidR="000D61F6" w:rsidRPr="000D61F6">
        <w:rPr>
          <w:rFonts w:ascii="Arial" w:hAnsi="Arial" w:cs="Arial"/>
          <w:color w:val="000000"/>
          <w:sz w:val="22"/>
        </w:rPr>
        <w:t xml:space="preserve">days) alone or combined with </w:t>
      </w:r>
      <w:r w:rsidR="000D61F6" w:rsidRPr="000D61F6">
        <w:rPr>
          <w:rFonts w:ascii="Arial" w:hAnsi="Arial" w:cs="Arial"/>
          <w:sz w:val="22"/>
        </w:rPr>
        <w:t>Cer-RUB</w:t>
      </w:r>
      <w:r w:rsidR="000D61F6" w:rsidRPr="000D61F6">
        <w:rPr>
          <w:rFonts w:ascii="Arial" w:hAnsi="Arial" w:cs="Arial"/>
          <w:color w:val="000000"/>
          <w:sz w:val="22"/>
        </w:rPr>
        <w:t xml:space="preserve"> nanomicelles (1 mg/kg, </w:t>
      </w:r>
      <w:r w:rsidR="000D61F6" w:rsidRPr="000D61F6">
        <w:rPr>
          <w:rFonts w:ascii="Arial" w:hAnsi="Arial" w:cs="Arial"/>
          <w:i/>
          <w:color w:val="000000"/>
          <w:sz w:val="22"/>
        </w:rPr>
        <w:t xml:space="preserve">i.p., </w:t>
      </w:r>
      <w:r w:rsidR="000D61F6" w:rsidRPr="005A0097">
        <w:rPr>
          <w:rFonts w:ascii="Arial" w:hAnsi="Arial" w:cs="Arial"/>
          <w:color w:val="000000" w:themeColor="text1"/>
          <w:sz w:val="22"/>
        </w:rPr>
        <w:t xml:space="preserve">once every </w:t>
      </w:r>
      <w:r w:rsidR="000D61F6" w:rsidRPr="000D61F6">
        <w:rPr>
          <w:rFonts w:ascii="Arial" w:hAnsi="Arial" w:cs="Arial"/>
          <w:color w:val="000000"/>
          <w:sz w:val="22"/>
        </w:rPr>
        <w:t>3</w:t>
      </w:r>
      <w:r w:rsidR="004C160F">
        <w:rPr>
          <w:rFonts w:ascii="Arial" w:hAnsi="Arial" w:cs="Arial"/>
          <w:color w:val="000000"/>
          <w:sz w:val="22"/>
        </w:rPr>
        <w:t xml:space="preserve"> </w:t>
      </w:r>
      <w:r w:rsidR="000D61F6" w:rsidRPr="000D61F6">
        <w:rPr>
          <w:rFonts w:ascii="Arial" w:hAnsi="Arial" w:cs="Arial"/>
          <w:color w:val="000000"/>
          <w:sz w:val="22"/>
        </w:rPr>
        <w:t>days; 5 mice/group)</w:t>
      </w:r>
      <w:r w:rsidR="004A0560">
        <w:rPr>
          <w:rFonts w:ascii="Arial" w:hAnsi="Arial" w:cs="Arial"/>
          <w:color w:val="000000"/>
          <w:sz w:val="22"/>
        </w:rPr>
        <w:t xml:space="preserve"> for 24 days</w:t>
      </w:r>
      <w:r w:rsidR="000D61F6" w:rsidRPr="000D61F6">
        <w:rPr>
          <w:rFonts w:ascii="Arial" w:hAnsi="Arial" w:cs="Arial"/>
          <w:color w:val="000000"/>
          <w:sz w:val="22"/>
        </w:rPr>
        <w:t xml:space="preserve">. </w:t>
      </w:r>
    </w:p>
    <w:p w14:paraId="79F35C9B" w14:textId="266C7378" w:rsidR="00390686" w:rsidRPr="00F57D34" w:rsidRDefault="00390686" w:rsidP="00BF6294">
      <w:pPr>
        <w:widowControl/>
        <w:jc w:val="left"/>
        <w:rPr>
          <w:rFonts w:ascii="Times New Roman" w:eastAsia="MS Mincho" w:hAnsi="Times New Roman" w:cs="Times New Roman"/>
          <w:b/>
          <w:i/>
          <w:color w:val="000000"/>
          <w:sz w:val="24"/>
          <w:szCs w:val="24"/>
          <w:u w:val="single"/>
        </w:rPr>
      </w:pPr>
      <w:bookmarkStart w:id="0" w:name="_GoBack"/>
      <w:bookmarkEnd w:id="0"/>
      <w:r w:rsidRPr="00F57D34">
        <w:rPr>
          <w:rFonts w:ascii="Times New Roman" w:eastAsia="MS Mincho" w:hAnsi="Times New Roman" w:cs="Times New Roman"/>
          <w:b/>
          <w:color w:val="000000"/>
          <w:sz w:val="24"/>
          <w:szCs w:val="24"/>
          <w:lang w:eastAsia="en-US"/>
        </w:rPr>
        <w:lastRenderedPageBreak/>
        <w:t>Supplementary Materials and Methods</w:t>
      </w:r>
    </w:p>
    <w:p w14:paraId="08349090" w14:textId="2A119DF7" w:rsidR="00390686" w:rsidRPr="00B87756" w:rsidRDefault="00390686" w:rsidP="00390686">
      <w:pPr>
        <w:widowControl/>
        <w:spacing w:line="360" w:lineRule="auto"/>
        <w:rPr>
          <w:rFonts w:ascii="Times New Roman" w:hAnsi="Times New Roman" w:cs="Times New Roman"/>
          <w:color w:val="000000" w:themeColor="text1"/>
          <w:sz w:val="22"/>
          <w:lang w:eastAsia="zh-CN"/>
        </w:rPr>
      </w:pPr>
      <w:r w:rsidRPr="00B87756">
        <w:rPr>
          <w:rFonts w:ascii="Times New Roman" w:hAnsi="Times New Roman" w:cs="Times New Roman"/>
          <w:color w:val="000000" w:themeColor="text1"/>
          <w:sz w:val="22"/>
          <w:lang w:eastAsia="zh-CN"/>
        </w:rPr>
        <w:t>Analysis of nanomicelle stability</w:t>
      </w:r>
    </w:p>
    <w:p w14:paraId="639A874D" w14:textId="75F838B4" w:rsidR="00390686" w:rsidRPr="00B87756" w:rsidRDefault="00390686" w:rsidP="00390686">
      <w:pPr>
        <w:widowControl/>
        <w:adjustRightInd w:val="0"/>
        <w:snapToGrid w:val="0"/>
        <w:rPr>
          <w:rFonts w:ascii="Times New Roman" w:hAnsi="Times New Roman" w:cs="Times New Roman"/>
          <w:color w:val="000000" w:themeColor="text1"/>
          <w:sz w:val="22"/>
          <w:lang w:eastAsia="zh-CN"/>
        </w:rPr>
      </w:pPr>
      <w:r w:rsidRPr="00B87756">
        <w:rPr>
          <w:rFonts w:ascii="Times New Roman" w:hAnsi="Times New Roman" w:cs="Times New Roman"/>
          <w:color w:val="000000" w:themeColor="text1"/>
          <w:sz w:val="22"/>
          <w:lang w:eastAsia="zh-CN"/>
        </w:rPr>
        <w:t>The mean nanoparticle diameter and zeta potential of the Cer-RUB nanomicelles were measured by dynamic light scattering (DLS) using Zetasizer Nano ZS90 (Malvern Panalytical, Malvern, U.K.). Cer-RUB nanomicelles were reconstituted at room temperature in PBS, pH 7.4, to a final concentration of 1 mg/ml. Samples were collected over 5 days of storage at 37 ºC for size and potential analysis according to the manufacturer’s manual. The size was recorded at 25 ºC by scattering light at an angle of 90º for 180 seconds equilibrium with refractive index. The zeta potential</w:t>
      </w:r>
      <w:r w:rsidR="004C160F">
        <w:rPr>
          <w:rFonts w:ascii="Times New Roman" w:hAnsi="Times New Roman" w:cs="Times New Roman"/>
          <w:color w:val="000000" w:themeColor="text1"/>
          <w:sz w:val="22"/>
          <w:lang w:eastAsia="zh-CN"/>
        </w:rPr>
        <w:t>s</w:t>
      </w:r>
      <w:r w:rsidRPr="00B87756">
        <w:rPr>
          <w:rFonts w:ascii="Times New Roman" w:hAnsi="Times New Roman" w:cs="Times New Roman"/>
          <w:color w:val="000000" w:themeColor="text1"/>
          <w:sz w:val="22"/>
          <w:lang w:eastAsia="zh-CN"/>
        </w:rPr>
        <w:t xml:space="preserve"> of the Cer-RUB </w:t>
      </w:r>
      <w:r w:rsidR="004C160F">
        <w:rPr>
          <w:rFonts w:ascii="Times New Roman" w:hAnsi="Times New Roman" w:cs="Times New Roman"/>
          <w:color w:val="000000" w:themeColor="text1"/>
          <w:sz w:val="22"/>
          <w:lang w:eastAsia="zh-CN"/>
        </w:rPr>
        <w:t>were</w:t>
      </w:r>
      <w:r w:rsidRPr="00B87756">
        <w:rPr>
          <w:rFonts w:ascii="Times New Roman" w:hAnsi="Times New Roman" w:cs="Times New Roman"/>
          <w:color w:val="000000" w:themeColor="text1"/>
          <w:sz w:val="22"/>
          <w:lang w:eastAsia="zh-CN"/>
        </w:rPr>
        <w:t xml:space="preserve"> measured using the same instrument Zetasizer Nano ZS90 under zeta mode. The Zeta potential was measured by the Helmholz-Smoluchowsky equation as follows: </w:t>
      </w:r>
      <m:oMath>
        <m:r>
          <w:rPr>
            <w:rFonts w:ascii="Cambria Math" w:hAnsi="Cambria Math" w:cs="Times New Roman"/>
            <w:color w:val="000000" w:themeColor="text1"/>
            <w:sz w:val="22"/>
            <w:lang w:eastAsia="zh-CN"/>
          </w:rPr>
          <m:t>ξ</m:t>
        </m:r>
        <m:r>
          <m:rPr>
            <m:sty m:val="p"/>
          </m:rPr>
          <w:rPr>
            <w:rFonts w:ascii="Cambria Math" w:hAnsi="Cambria Math" w:cs="Times New Roman"/>
            <w:color w:val="000000" w:themeColor="text1"/>
            <w:sz w:val="22"/>
            <w:lang w:eastAsia="zh-CN"/>
          </w:rPr>
          <m:t>=</m:t>
        </m:r>
        <m:f>
          <m:fPr>
            <m:ctrlPr>
              <w:rPr>
                <w:rFonts w:ascii="Cambria Math" w:hAnsi="Cambria Math" w:cs="Times New Roman"/>
                <w:i/>
                <w:color w:val="000000" w:themeColor="text1"/>
                <w:sz w:val="22"/>
                <w:lang w:eastAsia="zh-CN"/>
              </w:rPr>
            </m:ctrlPr>
          </m:fPr>
          <m:num>
            <m:r>
              <w:rPr>
                <w:rFonts w:ascii="Cambria Math" w:hAnsi="Cambria Math" w:cs="Times New Roman"/>
                <w:color w:val="000000" w:themeColor="text1"/>
                <w:sz w:val="22"/>
                <w:lang w:eastAsia="zh-CN"/>
              </w:rPr>
              <m:t>ημ</m:t>
            </m:r>
          </m:num>
          <m:den>
            <m:r>
              <w:rPr>
                <w:rFonts w:ascii="Cambria Math" w:hAnsi="Cambria Math" w:cs="Times New Roman"/>
                <w:color w:val="000000" w:themeColor="text1"/>
                <w:sz w:val="22"/>
                <w:lang w:eastAsia="zh-CN"/>
              </w:rPr>
              <m:t>ε</m:t>
            </m:r>
          </m:den>
        </m:f>
      </m:oMath>
      <w:r w:rsidRPr="00B87756">
        <w:rPr>
          <w:rFonts w:ascii="Times New Roman" w:hAnsi="Times New Roman" w:cs="Times New Roman"/>
          <w:color w:val="000000" w:themeColor="text1"/>
          <w:sz w:val="22"/>
          <w:lang w:eastAsia="zh-CN"/>
        </w:rPr>
        <w:t>, where ξ, η, μ, ε are mean zeta-</w:t>
      </w:r>
      <w:r w:rsidR="00134E4C" w:rsidRPr="00B87756">
        <w:rPr>
          <w:rFonts w:ascii="Times New Roman" w:hAnsi="Times New Roman" w:cs="Times New Roman"/>
          <w:color w:val="000000" w:themeColor="text1"/>
          <w:sz w:val="22"/>
          <w:lang w:eastAsia="zh-CN"/>
        </w:rPr>
        <w:t>potential</w:t>
      </w:r>
      <w:r w:rsidRPr="00B87756">
        <w:rPr>
          <w:rFonts w:ascii="Times New Roman" w:hAnsi="Times New Roman" w:cs="Times New Roman"/>
          <w:color w:val="000000" w:themeColor="text1"/>
          <w:sz w:val="22"/>
          <w:lang w:eastAsia="zh-CN"/>
        </w:rPr>
        <w:t xml:space="preserve">, viscosity, electrophoretic mobility and dielectric constant, respectively. </w:t>
      </w:r>
    </w:p>
    <w:p w14:paraId="4D1D5E24" w14:textId="77777777" w:rsidR="00896760" w:rsidRPr="00613C9B" w:rsidRDefault="00896760" w:rsidP="00DA5024">
      <w:pPr>
        <w:widowControl/>
        <w:spacing w:line="360" w:lineRule="auto"/>
        <w:rPr>
          <w:rFonts w:ascii="Times New Roman" w:eastAsia="MS Mincho" w:hAnsi="Times New Roman" w:cs="Times New Roman"/>
          <w:sz w:val="24"/>
          <w:szCs w:val="24"/>
        </w:rPr>
      </w:pPr>
    </w:p>
    <w:p w14:paraId="2EA50DCA" w14:textId="549C2994" w:rsidR="008042C6" w:rsidRDefault="008042C6" w:rsidP="009E2BF7">
      <w:pPr>
        <w:tabs>
          <w:tab w:val="left" w:pos="540"/>
        </w:tabs>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8A5B301" w14:textId="4C7D234F" w:rsidR="00C3369F" w:rsidRPr="00DA5024" w:rsidRDefault="00ED628C" w:rsidP="00D407E4">
      <w:pPr>
        <w:widowControl/>
        <w:spacing w:line="360" w:lineRule="auto"/>
      </w:pPr>
      <w:r>
        <w:fldChar w:fldCharType="begin"/>
      </w:r>
      <w:r>
        <w:instrText xml:space="preserve"> ADDIN EN.REFLIST </w:instrText>
      </w:r>
      <w:r>
        <w:fldChar w:fldCharType="end"/>
      </w:r>
    </w:p>
    <w:sectPr w:rsidR="00C3369F" w:rsidRPr="00DA5024" w:rsidSect="00C32EA4">
      <w:pgSz w:w="11906" w:h="16838"/>
      <w:pgMar w:top="864" w:right="864" w:bottom="864" w:left="8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1B64" w14:textId="77777777" w:rsidR="000D062E" w:rsidRDefault="000D062E" w:rsidP="00DA5024">
      <w:r>
        <w:separator/>
      </w:r>
    </w:p>
  </w:endnote>
  <w:endnote w:type="continuationSeparator" w:id="0">
    <w:p w14:paraId="6789C139" w14:textId="77777777" w:rsidR="000D062E" w:rsidRDefault="000D062E" w:rsidP="00DA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D3BDC" w14:textId="77777777" w:rsidR="000D062E" w:rsidRDefault="000D062E" w:rsidP="00DA5024">
      <w:r>
        <w:separator/>
      </w:r>
    </w:p>
  </w:footnote>
  <w:footnote w:type="continuationSeparator" w:id="0">
    <w:p w14:paraId="54A470CB" w14:textId="77777777" w:rsidR="000D062E" w:rsidRDefault="000D062E" w:rsidP="00DA5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Cancer Thera&lt;/Style&gt;&lt;LeftDelim&gt;{&lt;/LeftDelim&gt;&lt;RightDelim&gt;}&lt;/RightDelim&gt;&lt;FontName&gt;Century&lt;/FontName&gt;&lt;FontSize&gt;10&lt;/FontSize&gt;&lt;ReflistTitle&gt;&lt;style font=&quot;MS Shell Dlg 2&quot;&gt;&amp;#xA;&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seww9rcpp25lexvdivv5sope2dwettps5s&quot;&gt;RNA-modification&lt;record-ids&gt;&lt;item&gt;216&lt;/item&gt;&lt;/record-ids&gt;&lt;/item&gt;&lt;/Libraries&gt;"/>
  </w:docVars>
  <w:rsids>
    <w:rsidRoot w:val="00E6553C"/>
    <w:rsid w:val="000227DA"/>
    <w:rsid w:val="000556D4"/>
    <w:rsid w:val="000B172C"/>
    <w:rsid w:val="000D062E"/>
    <w:rsid w:val="000D61F6"/>
    <w:rsid w:val="000F02CB"/>
    <w:rsid w:val="000F1DB3"/>
    <w:rsid w:val="000F6897"/>
    <w:rsid w:val="00114F49"/>
    <w:rsid w:val="00126111"/>
    <w:rsid w:val="001304F5"/>
    <w:rsid w:val="00134E4C"/>
    <w:rsid w:val="0016424D"/>
    <w:rsid w:val="00170007"/>
    <w:rsid w:val="001A5550"/>
    <w:rsid w:val="001C4E50"/>
    <w:rsid w:val="001C577D"/>
    <w:rsid w:val="001E76F7"/>
    <w:rsid w:val="00240159"/>
    <w:rsid w:val="00264984"/>
    <w:rsid w:val="00270242"/>
    <w:rsid w:val="00280C23"/>
    <w:rsid w:val="00282C58"/>
    <w:rsid w:val="00290E60"/>
    <w:rsid w:val="002A0552"/>
    <w:rsid w:val="002A3F4B"/>
    <w:rsid w:val="002C1FA6"/>
    <w:rsid w:val="002F4257"/>
    <w:rsid w:val="002F4650"/>
    <w:rsid w:val="002F72EA"/>
    <w:rsid w:val="00300204"/>
    <w:rsid w:val="0030173E"/>
    <w:rsid w:val="00303FA3"/>
    <w:rsid w:val="00327AE4"/>
    <w:rsid w:val="0033042E"/>
    <w:rsid w:val="00332A7A"/>
    <w:rsid w:val="0034728A"/>
    <w:rsid w:val="00360C64"/>
    <w:rsid w:val="00376E5C"/>
    <w:rsid w:val="00390686"/>
    <w:rsid w:val="00392E9C"/>
    <w:rsid w:val="003A7207"/>
    <w:rsid w:val="003B35AA"/>
    <w:rsid w:val="003D41B0"/>
    <w:rsid w:val="003D555C"/>
    <w:rsid w:val="003E6D90"/>
    <w:rsid w:val="003E7FE3"/>
    <w:rsid w:val="004248E2"/>
    <w:rsid w:val="0043088D"/>
    <w:rsid w:val="0043141A"/>
    <w:rsid w:val="004537B1"/>
    <w:rsid w:val="00463F91"/>
    <w:rsid w:val="004942A7"/>
    <w:rsid w:val="004A0560"/>
    <w:rsid w:val="004A719C"/>
    <w:rsid w:val="004A7F7B"/>
    <w:rsid w:val="004B7153"/>
    <w:rsid w:val="004C160F"/>
    <w:rsid w:val="004E6E40"/>
    <w:rsid w:val="00513A38"/>
    <w:rsid w:val="00517BFF"/>
    <w:rsid w:val="00530FD2"/>
    <w:rsid w:val="00536413"/>
    <w:rsid w:val="005741CF"/>
    <w:rsid w:val="0058644B"/>
    <w:rsid w:val="005926EA"/>
    <w:rsid w:val="005A0097"/>
    <w:rsid w:val="005A4C11"/>
    <w:rsid w:val="005A5023"/>
    <w:rsid w:val="005B56B4"/>
    <w:rsid w:val="005D169F"/>
    <w:rsid w:val="005E4172"/>
    <w:rsid w:val="005E6093"/>
    <w:rsid w:val="005F1EC5"/>
    <w:rsid w:val="005F46BA"/>
    <w:rsid w:val="005F71C4"/>
    <w:rsid w:val="00603715"/>
    <w:rsid w:val="00611E77"/>
    <w:rsid w:val="00613C9B"/>
    <w:rsid w:val="0061416F"/>
    <w:rsid w:val="00626B8D"/>
    <w:rsid w:val="006320CA"/>
    <w:rsid w:val="00652D43"/>
    <w:rsid w:val="00685208"/>
    <w:rsid w:val="006D5BAC"/>
    <w:rsid w:val="006F392E"/>
    <w:rsid w:val="006F78B7"/>
    <w:rsid w:val="00743DBD"/>
    <w:rsid w:val="00747E51"/>
    <w:rsid w:val="00777424"/>
    <w:rsid w:val="007A2E5F"/>
    <w:rsid w:val="007A3CBA"/>
    <w:rsid w:val="007B36E5"/>
    <w:rsid w:val="007C01AB"/>
    <w:rsid w:val="007E277D"/>
    <w:rsid w:val="007E401D"/>
    <w:rsid w:val="007E512C"/>
    <w:rsid w:val="007E703E"/>
    <w:rsid w:val="008042C6"/>
    <w:rsid w:val="00815B2A"/>
    <w:rsid w:val="00823B4D"/>
    <w:rsid w:val="0082530E"/>
    <w:rsid w:val="00844AFD"/>
    <w:rsid w:val="00846E17"/>
    <w:rsid w:val="00847553"/>
    <w:rsid w:val="00856691"/>
    <w:rsid w:val="0089153E"/>
    <w:rsid w:val="00891631"/>
    <w:rsid w:val="00892346"/>
    <w:rsid w:val="00896760"/>
    <w:rsid w:val="008E7C22"/>
    <w:rsid w:val="008F7843"/>
    <w:rsid w:val="00961B98"/>
    <w:rsid w:val="00961D91"/>
    <w:rsid w:val="00976B1D"/>
    <w:rsid w:val="0098748A"/>
    <w:rsid w:val="009A621C"/>
    <w:rsid w:val="009A73E4"/>
    <w:rsid w:val="009B0ADA"/>
    <w:rsid w:val="009B2BB1"/>
    <w:rsid w:val="009E2BF7"/>
    <w:rsid w:val="00A24BD0"/>
    <w:rsid w:val="00A53ED5"/>
    <w:rsid w:val="00A82879"/>
    <w:rsid w:val="00A84AF5"/>
    <w:rsid w:val="00AA3229"/>
    <w:rsid w:val="00AA33AE"/>
    <w:rsid w:val="00AB081A"/>
    <w:rsid w:val="00AB52F7"/>
    <w:rsid w:val="00AC572A"/>
    <w:rsid w:val="00AD7F56"/>
    <w:rsid w:val="00AF0DEB"/>
    <w:rsid w:val="00AF7E24"/>
    <w:rsid w:val="00B042DC"/>
    <w:rsid w:val="00B21A6B"/>
    <w:rsid w:val="00B66509"/>
    <w:rsid w:val="00B87756"/>
    <w:rsid w:val="00BB113A"/>
    <w:rsid w:val="00BC3795"/>
    <w:rsid w:val="00BF6294"/>
    <w:rsid w:val="00C32EA4"/>
    <w:rsid w:val="00C3369F"/>
    <w:rsid w:val="00C47312"/>
    <w:rsid w:val="00C52C1C"/>
    <w:rsid w:val="00C7255A"/>
    <w:rsid w:val="00CC1D73"/>
    <w:rsid w:val="00CE7033"/>
    <w:rsid w:val="00CF48E6"/>
    <w:rsid w:val="00D1751C"/>
    <w:rsid w:val="00D210F2"/>
    <w:rsid w:val="00D22586"/>
    <w:rsid w:val="00D407E4"/>
    <w:rsid w:val="00D46FA1"/>
    <w:rsid w:val="00D500BB"/>
    <w:rsid w:val="00D5334F"/>
    <w:rsid w:val="00D93B53"/>
    <w:rsid w:val="00D96D6D"/>
    <w:rsid w:val="00D96F4E"/>
    <w:rsid w:val="00DA5024"/>
    <w:rsid w:val="00DB0946"/>
    <w:rsid w:val="00DD05C7"/>
    <w:rsid w:val="00DE6A5A"/>
    <w:rsid w:val="00DF5C6A"/>
    <w:rsid w:val="00E11F01"/>
    <w:rsid w:val="00E550AE"/>
    <w:rsid w:val="00E6553C"/>
    <w:rsid w:val="00EB6302"/>
    <w:rsid w:val="00EC26C1"/>
    <w:rsid w:val="00ED268F"/>
    <w:rsid w:val="00ED628C"/>
    <w:rsid w:val="00EF3EDF"/>
    <w:rsid w:val="00F11009"/>
    <w:rsid w:val="00F319F1"/>
    <w:rsid w:val="00F57D34"/>
    <w:rsid w:val="00F64EAA"/>
    <w:rsid w:val="00F769D0"/>
    <w:rsid w:val="00F774A0"/>
    <w:rsid w:val="00F859A1"/>
    <w:rsid w:val="00FA6F2B"/>
    <w:rsid w:val="00FA771F"/>
    <w:rsid w:val="00FE7B21"/>
    <w:rsid w:val="00FF2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A25BA2"/>
  <w15:docId w15:val="{A6D10603-EACD-44ED-848A-47BEBB9A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2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024"/>
    <w:pPr>
      <w:tabs>
        <w:tab w:val="center" w:pos="4252"/>
        <w:tab w:val="right" w:pos="8504"/>
      </w:tabs>
      <w:snapToGrid w:val="0"/>
    </w:pPr>
  </w:style>
  <w:style w:type="character" w:customStyle="1" w:styleId="HeaderChar">
    <w:name w:val="Header Char"/>
    <w:basedOn w:val="DefaultParagraphFont"/>
    <w:link w:val="Header"/>
    <w:uiPriority w:val="99"/>
    <w:rsid w:val="00DA5024"/>
  </w:style>
  <w:style w:type="paragraph" w:styleId="Footer">
    <w:name w:val="footer"/>
    <w:basedOn w:val="Normal"/>
    <w:link w:val="FooterChar"/>
    <w:uiPriority w:val="99"/>
    <w:unhideWhenUsed/>
    <w:rsid w:val="00DA5024"/>
    <w:pPr>
      <w:tabs>
        <w:tab w:val="center" w:pos="4252"/>
        <w:tab w:val="right" w:pos="8504"/>
      </w:tabs>
      <w:snapToGrid w:val="0"/>
    </w:pPr>
  </w:style>
  <w:style w:type="character" w:customStyle="1" w:styleId="FooterChar">
    <w:name w:val="Footer Char"/>
    <w:basedOn w:val="DefaultParagraphFont"/>
    <w:link w:val="Footer"/>
    <w:uiPriority w:val="99"/>
    <w:rsid w:val="00DA5024"/>
  </w:style>
  <w:style w:type="character" w:styleId="Hyperlink">
    <w:name w:val="Hyperlink"/>
    <w:basedOn w:val="DefaultParagraphFont"/>
    <w:uiPriority w:val="99"/>
    <w:semiHidden/>
    <w:unhideWhenUsed/>
    <w:rsid w:val="00815B2A"/>
    <w:rPr>
      <w:color w:val="0000FF"/>
      <w:u w:val="single"/>
    </w:rPr>
  </w:style>
  <w:style w:type="paragraph" w:styleId="BalloonText">
    <w:name w:val="Balloon Text"/>
    <w:basedOn w:val="Normal"/>
    <w:link w:val="BalloonTextChar"/>
    <w:uiPriority w:val="99"/>
    <w:semiHidden/>
    <w:unhideWhenUsed/>
    <w:rsid w:val="0043088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088D"/>
    <w:rPr>
      <w:rFonts w:asciiTheme="majorHAnsi" w:eastAsiaTheme="majorEastAsia" w:hAnsiTheme="majorHAnsi" w:cstheme="majorBidi"/>
      <w:sz w:val="18"/>
      <w:szCs w:val="18"/>
    </w:rPr>
  </w:style>
  <w:style w:type="paragraph" w:styleId="NormalWeb">
    <w:name w:val="Normal (Web)"/>
    <w:basedOn w:val="Normal"/>
    <w:link w:val="NormalWebChar"/>
    <w:uiPriority w:val="99"/>
    <w:unhideWhenUsed/>
    <w:rsid w:val="00F57D34"/>
    <w:pPr>
      <w:widowControl/>
      <w:spacing w:before="100" w:beforeAutospacing="1" w:after="100" w:afterAutospacing="1"/>
      <w:jc w:val="left"/>
    </w:pPr>
    <w:rPr>
      <w:rFonts w:ascii="Times New Roman" w:eastAsia="Times New Roman" w:hAnsi="Times New Roman" w:cs="Times New Roman"/>
      <w:kern w:val="0"/>
      <w:sz w:val="20"/>
      <w:szCs w:val="20"/>
      <w:lang w:eastAsia="en-US"/>
    </w:rPr>
  </w:style>
  <w:style w:type="character" w:customStyle="1" w:styleId="NormalWebChar">
    <w:name w:val="Normal (Web) Char"/>
    <w:basedOn w:val="DefaultParagraphFont"/>
    <w:link w:val="NormalWeb"/>
    <w:uiPriority w:val="99"/>
    <w:rsid w:val="00F57D34"/>
    <w:rPr>
      <w:rFonts w:ascii="Times New Roman" w:eastAsia="Times New Roman" w:hAnsi="Times New Roman" w:cs="Times New Roman"/>
      <w:kern w:val="0"/>
      <w:sz w:val="20"/>
      <w:szCs w:val="20"/>
      <w:lang w:eastAsia="en-US"/>
    </w:rPr>
  </w:style>
  <w:style w:type="paragraph" w:customStyle="1" w:styleId="EndNoteBibliographyTitle">
    <w:name w:val="EndNote Bibliography Title"/>
    <w:basedOn w:val="Normal"/>
    <w:link w:val="EndNoteBibliographyTitleChar"/>
    <w:rsid w:val="00513A38"/>
    <w:pPr>
      <w:jc w:val="center"/>
    </w:pPr>
    <w:rPr>
      <w:rFonts w:ascii="Century" w:hAnsi="Century"/>
      <w:noProof/>
      <w:sz w:val="20"/>
    </w:rPr>
  </w:style>
  <w:style w:type="character" w:customStyle="1" w:styleId="EndNoteBibliographyTitleChar">
    <w:name w:val="EndNote Bibliography Title Char"/>
    <w:basedOn w:val="DefaultParagraphFont"/>
    <w:link w:val="EndNoteBibliographyTitle"/>
    <w:rsid w:val="00513A38"/>
    <w:rPr>
      <w:rFonts w:ascii="Century" w:hAnsi="Century"/>
      <w:noProof/>
      <w:sz w:val="20"/>
    </w:rPr>
  </w:style>
  <w:style w:type="paragraph" w:customStyle="1" w:styleId="EndNoteBibliography">
    <w:name w:val="EndNote Bibliography"/>
    <w:basedOn w:val="Normal"/>
    <w:link w:val="EndNoteBibliographyChar"/>
    <w:rsid w:val="00513A38"/>
    <w:rPr>
      <w:rFonts w:ascii="Century" w:hAnsi="Century"/>
      <w:noProof/>
      <w:sz w:val="20"/>
    </w:rPr>
  </w:style>
  <w:style w:type="character" w:customStyle="1" w:styleId="EndNoteBibliographyChar">
    <w:name w:val="EndNote Bibliography Char"/>
    <w:basedOn w:val="DefaultParagraphFont"/>
    <w:link w:val="EndNoteBibliography"/>
    <w:rsid w:val="00513A38"/>
    <w:rPr>
      <w:rFonts w:ascii="Century" w:hAnsi="Century"/>
      <w:noProof/>
      <w:sz w:val="20"/>
    </w:rPr>
  </w:style>
  <w:style w:type="character" w:styleId="PlaceholderText">
    <w:name w:val="Placeholder Text"/>
    <w:basedOn w:val="DefaultParagraphFont"/>
    <w:uiPriority w:val="99"/>
    <w:semiHidden/>
    <w:rsid w:val="00D96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0B8C-6145-4393-922C-ECFF192E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Pages>
  <Words>271</Words>
  <Characters>1546</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fumihikosuzuki</dc:creator>
  <cp:keywords/>
  <dc:description/>
  <cp:lastModifiedBy>Dr. Liu</cp:lastModifiedBy>
  <cp:revision>95</cp:revision>
  <cp:lastPrinted>2019-08-30T16:56:00Z</cp:lastPrinted>
  <dcterms:created xsi:type="dcterms:W3CDTF">2019-06-16T18:27:00Z</dcterms:created>
  <dcterms:modified xsi:type="dcterms:W3CDTF">2019-10-10T13:56:00Z</dcterms:modified>
</cp:coreProperties>
</file>