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4"/>
        <w:gridCol w:w="1544"/>
        <w:gridCol w:w="1344"/>
        <w:gridCol w:w="1304"/>
        <w:gridCol w:w="1384"/>
      </w:tblGrid>
      <w:tr w:rsidR="000026C7" w:rsidRPr="000026C7" w:rsidTr="005125FE">
        <w:trPr>
          <w:trHeight w:val="287"/>
        </w:trPr>
        <w:tc>
          <w:tcPr>
            <w:tcW w:w="7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Relative expression compared to fibroblasts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ALDH+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ALDH-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Gene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UACC 903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1205 Lu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1205 Lu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</w:rPr>
              <w:t>1205 Lu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ALDH1A1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07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6.299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07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6.365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696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11.728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C2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1.072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ALDH1A2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AB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6.748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A8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3.119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A57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7.208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4C37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1.089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ALDH1A3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D7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5.332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9C7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7.845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736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11.001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1.816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ALDH1B1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1.83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1.799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9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1.482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E88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1.734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ALDH1L1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2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3.758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1.913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D7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5.351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E7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1.28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ALDH1L2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DC0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1.053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A8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1.774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1.898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58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1.686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27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6.18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A8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6.929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827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9.818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1.843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ALDH3A1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A77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7.047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847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9.698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716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11.118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8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1.592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ALDH3A2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CF7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1.297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1.965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E78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1.722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E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1.007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ALDH3B1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BF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1.021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CE7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1.294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1.892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7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1.438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ALDH3B2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CC7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1.246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1.991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1.887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98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1.752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ALDH4A1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1.855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9C47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1.116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A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1.493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AC0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1.041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ALDH5A1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67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5.89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9B7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7.93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9A7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8.038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D4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1.383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ALDH6A1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1.416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1.948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A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1.893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F7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1.304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ALDH7A1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5C77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1.174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C87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1.19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1.973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1.779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ALDH8A1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EC1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1.06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48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1.659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E8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1.558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B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1.517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ALDH9A1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1.951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C1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D8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1.54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58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1.688</w:t>
            </w:r>
          </w:p>
        </w:tc>
      </w:tr>
      <w:tr w:rsidR="000026C7" w:rsidRPr="000026C7" w:rsidTr="000026C7">
        <w:trPr>
          <w:trHeight w:val="2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ALDH16A1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C87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1.189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BF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1.028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8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1.967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D5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1.406</w:t>
            </w:r>
          </w:p>
        </w:tc>
      </w:tr>
      <w:tr w:rsidR="000026C7" w:rsidRPr="000026C7" w:rsidTr="000026C7">
        <w:trPr>
          <w:trHeight w:val="2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ALDH18A1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6D6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11.432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AC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6.609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776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10.708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C87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1.179</w:t>
            </w:r>
          </w:p>
        </w:tc>
      </w:tr>
      <w:tr w:rsidR="000026C7" w:rsidRPr="000026C7" w:rsidTr="000026C7">
        <w:trPr>
          <w:trHeight w:val="2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val="en-GB"/>
              </w:rPr>
              <w:t>GAPDH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CF7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1.307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C0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1.051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BE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1.003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C97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26C7" w:rsidRPr="000026C7" w:rsidRDefault="000026C7" w:rsidP="000026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026C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1.195</w:t>
            </w:r>
          </w:p>
        </w:tc>
      </w:tr>
    </w:tbl>
    <w:p w:rsidR="000026C7" w:rsidRDefault="000026C7">
      <w:pPr>
        <w:rPr>
          <w:rFonts w:ascii="Arial" w:hAnsi="Arial" w:cs="Arial"/>
          <w:b/>
        </w:rPr>
      </w:pPr>
    </w:p>
    <w:p w:rsidR="000026C7" w:rsidRDefault="000026C7">
      <w:pPr>
        <w:rPr>
          <w:rFonts w:ascii="Arial" w:hAnsi="Arial" w:cs="Arial"/>
        </w:rPr>
      </w:pPr>
      <w:r w:rsidRPr="001A49A9">
        <w:rPr>
          <w:rFonts w:ascii="Arial" w:hAnsi="Arial" w:cs="Arial"/>
          <w:b/>
        </w:rPr>
        <w:t>Supplementary table 1.</w:t>
      </w:r>
      <w:r w:rsidRPr="001A49A9">
        <w:t xml:space="preserve"> </w:t>
      </w:r>
      <w:r>
        <w:rPr>
          <w:rFonts w:ascii="Arial" w:hAnsi="Arial" w:cs="Arial"/>
        </w:rPr>
        <w:t>RT-PCR analysis of the expression of ALDH isoforms in melanoma cell lines and isolated ALDH+ and ALDH- cells.  ALDH+ and ALDH- cells were isolated from 1205 Lu melanoma cell line using the Aldered dye as described in materials and methods.  RT-PCR analysis was performed to evaluate the expression of various A</w:t>
      </w:r>
      <w:bookmarkStart w:id="0" w:name="_GoBack"/>
      <w:bookmarkEnd w:id="0"/>
      <w:r>
        <w:rPr>
          <w:rFonts w:ascii="Arial" w:hAnsi="Arial" w:cs="Arial"/>
        </w:rPr>
        <w:t>LDH isoforms in melanoma cells and are compared to that of fibroblasts (FF2441).</w:t>
      </w:r>
      <w:r w:rsidRPr="001A4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p w:rsidR="003C0D64" w:rsidRPr="003C0D64" w:rsidRDefault="003C0D64">
      <w:pPr>
        <w:rPr>
          <w:rFonts w:ascii="Arial" w:hAnsi="Arial" w:cs="Arial"/>
        </w:rPr>
      </w:pPr>
    </w:p>
    <w:tbl>
      <w:tblPr>
        <w:tblW w:w="11280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840"/>
        <w:gridCol w:w="1080"/>
        <w:gridCol w:w="1280"/>
        <w:gridCol w:w="1680"/>
        <w:gridCol w:w="3400"/>
        <w:gridCol w:w="2000"/>
      </w:tblGrid>
      <w:tr w:rsidR="003C0D64" w:rsidRPr="003C0D64" w:rsidTr="003C0D64">
        <w:trPr>
          <w:trHeight w:val="214"/>
        </w:trPr>
        <w:tc>
          <w:tcPr>
            <w:tcW w:w="184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0D64" w:rsidRPr="003C0D64" w:rsidRDefault="003C0D64" w:rsidP="003C0D6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b/>
                <w:bCs/>
                <w:color w:val="000000"/>
                <w:kern w:val="24"/>
              </w:rPr>
              <w:t>PDB ID</w:t>
            </w:r>
          </w:p>
        </w:tc>
        <w:tc>
          <w:tcPr>
            <w:tcW w:w="10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0D64" w:rsidRPr="003C0D64" w:rsidRDefault="003C0D64" w:rsidP="003C0D6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b/>
                <w:bCs/>
                <w:color w:val="000000"/>
                <w:kern w:val="24"/>
              </w:rPr>
              <w:t>Atoms</w:t>
            </w:r>
          </w:p>
        </w:tc>
        <w:tc>
          <w:tcPr>
            <w:tcW w:w="12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0D64" w:rsidRPr="003C0D64" w:rsidRDefault="003C0D64" w:rsidP="003C0D6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b/>
                <w:bCs/>
                <w:color w:val="000000"/>
                <w:kern w:val="24"/>
              </w:rPr>
              <w:t>Residues</w:t>
            </w:r>
          </w:p>
        </w:tc>
        <w:tc>
          <w:tcPr>
            <w:tcW w:w="16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0D64" w:rsidRPr="003C0D64" w:rsidRDefault="003C0D64" w:rsidP="003C0D6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b/>
                <w:bCs/>
                <w:color w:val="000000"/>
                <w:kern w:val="24"/>
              </w:rPr>
              <w:t>RMSD (Å)</w:t>
            </w:r>
          </w:p>
        </w:tc>
        <w:tc>
          <w:tcPr>
            <w:tcW w:w="34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0D64" w:rsidRPr="003C0D64" w:rsidRDefault="003C0D64" w:rsidP="003C0D6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b/>
                <w:bCs/>
                <w:color w:val="000000"/>
                <w:kern w:val="24"/>
              </w:rPr>
              <w:t>Description</w:t>
            </w:r>
          </w:p>
        </w:tc>
        <w:tc>
          <w:tcPr>
            <w:tcW w:w="20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0D64" w:rsidRPr="003C0D64" w:rsidRDefault="003C0D64" w:rsidP="003C0D6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b/>
                <w:bCs/>
                <w:color w:val="000000"/>
                <w:kern w:val="24"/>
              </w:rPr>
              <w:t>Organism</w:t>
            </w:r>
          </w:p>
        </w:tc>
      </w:tr>
      <w:tr w:rsidR="003C0D64" w:rsidRPr="003C0D64" w:rsidTr="003C0D64">
        <w:trPr>
          <w:trHeight w:val="1558"/>
        </w:trPr>
        <w:tc>
          <w:tcPr>
            <w:tcW w:w="184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b/>
                <w:bCs/>
                <w:color w:val="000000"/>
                <w:kern w:val="24"/>
              </w:rPr>
              <w:t>4WB9 (Query)</w:t>
            </w:r>
          </w:p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b/>
                <w:bCs/>
                <w:color w:val="000000"/>
                <w:kern w:val="24"/>
              </w:rPr>
              <w:t xml:space="preserve"> </w:t>
            </w:r>
          </w:p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b/>
                <w:bCs/>
                <w:color w:val="000000"/>
                <w:kern w:val="24"/>
              </w:rPr>
              <w:t> </w:t>
            </w:r>
          </w:p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b/>
                <w:bCs/>
                <w:color w:val="000000"/>
                <w:kern w:val="24"/>
              </w:rPr>
              <w:t>4URH</w:t>
            </w:r>
          </w:p>
        </w:tc>
        <w:tc>
          <w:tcPr>
            <w:tcW w:w="10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color w:val="000000"/>
                <w:kern w:val="24"/>
              </w:rPr>
              <w:t>33</w:t>
            </w:r>
          </w:p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Calibri" w:hAnsi="Arial" w:cs="Arial"/>
                <w:color w:val="000000"/>
                <w:kern w:val="24"/>
              </w:rPr>
              <w:t> </w:t>
            </w:r>
          </w:p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color w:val="000000"/>
                <w:kern w:val="24"/>
              </w:rPr>
              <w:t> </w:t>
            </w:r>
          </w:p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color w:val="000000"/>
                <w:kern w:val="24"/>
              </w:rPr>
              <w:t>26</w:t>
            </w:r>
          </w:p>
        </w:tc>
        <w:tc>
          <w:tcPr>
            <w:tcW w:w="12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color w:val="000000"/>
                <w:kern w:val="24"/>
              </w:rPr>
              <w:t>13</w:t>
            </w:r>
          </w:p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Calibri" w:hAnsi="Arial" w:cs="Arial"/>
                <w:color w:val="000000"/>
                <w:kern w:val="24"/>
              </w:rPr>
              <w:t> </w:t>
            </w:r>
          </w:p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color w:val="000000"/>
                <w:kern w:val="24"/>
              </w:rPr>
              <w:t> </w:t>
            </w:r>
          </w:p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color w:val="000000"/>
                <w:kern w:val="24"/>
              </w:rPr>
              <w:t>14</w:t>
            </w:r>
          </w:p>
        </w:tc>
        <w:tc>
          <w:tcPr>
            <w:tcW w:w="168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color w:val="000000"/>
                <w:kern w:val="24"/>
              </w:rPr>
              <w:t>2.24</w:t>
            </w:r>
          </w:p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Calibri" w:hAnsi="Arial" w:cs="Arial"/>
                <w:color w:val="000000"/>
                <w:kern w:val="24"/>
              </w:rPr>
              <w:t> </w:t>
            </w:r>
          </w:p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color w:val="000000"/>
                <w:kern w:val="24"/>
              </w:rPr>
              <w:t> </w:t>
            </w:r>
          </w:p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color w:val="000000"/>
                <w:kern w:val="24"/>
              </w:rPr>
              <w:t>6.87</w:t>
            </w:r>
          </w:p>
        </w:tc>
        <w:tc>
          <w:tcPr>
            <w:tcW w:w="34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color w:val="000000"/>
                <w:kern w:val="24"/>
              </w:rPr>
              <w:t>Crystal structure of human ALDH1A1 complexed with NADH</w:t>
            </w:r>
            <w:r w:rsidRPr="003C0D64">
              <w:rPr>
                <w:rFonts w:ascii="Arial" w:eastAsia="Calibri" w:hAnsi="Arial" w:cs="Arial"/>
                <w:color w:val="000000"/>
                <w:kern w:val="24"/>
              </w:rPr>
              <w:br/>
            </w:r>
            <w:r w:rsidRPr="003C0D64">
              <w:rPr>
                <w:rFonts w:ascii="Arial" w:eastAsia="Liberation Serif" w:hAnsi="Arial" w:cs="Arial"/>
                <w:color w:val="000000"/>
                <w:kern w:val="24"/>
              </w:rPr>
              <w:t xml:space="preserve">Crystal structure of high-resolution structure of partially oxidized </w:t>
            </w:r>
            <w:r w:rsidRPr="003C0D64">
              <w:rPr>
                <w:rFonts w:ascii="Arial" w:eastAsia="Liberation Serif" w:hAnsi="Arial" w:cs="Arial"/>
                <w:i/>
                <w:iCs/>
                <w:color w:val="000000"/>
                <w:kern w:val="24"/>
              </w:rPr>
              <w:t xml:space="preserve">D. </w:t>
            </w:r>
            <w:proofErr w:type="spellStart"/>
            <w:r w:rsidRPr="003C0D64">
              <w:rPr>
                <w:rFonts w:ascii="Arial" w:eastAsia="Liberation Serif" w:hAnsi="Arial" w:cs="Arial"/>
                <w:i/>
                <w:iCs/>
                <w:color w:val="000000"/>
                <w:kern w:val="24"/>
              </w:rPr>
              <w:t>fructosivorans</w:t>
            </w:r>
            <w:proofErr w:type="spellEnd"/>
            <w:r w:rsidRPr="003C0D64">
              <w:rPr>
                <w:rFonts w:ascii="Arial" w:eastAsia="Liberation Serif" w:hAnsi="Arial" w:cs="Arial"/>
                <w:i/>
                <w:iCs/>
                <w:color w:val="000000"/>
                <w:kern w:val="24"/>
              </w:rPr>
              <w:t xml:space="preserve"> </w:t>
            </w:r>
            <w:proofErr w:type="spellStart"/>
            <w:r w:rsidRPr="003C0D64">
              <w:rPr>
                <w:rFonts w:ascii="Arial" w:eastAsia="Liberation Serif" w:hAnsi="Arial" w:cs="Arial"/>
                <w:color w:val="000000"/>
                <w:kern w:val="24"/>
              </w:rPr>
              <w:t>NiFe</w:t>
            </w:r>
            <w:proofErr w:type="spellEnd"/>
            <w:r w:rsidRPr="003C0D64">
              <w:rPr>
                <w:rFonts w:ascii="Arial" w:eastAsia="Liberation Serif" w:hAnsi="Arial" w:cs="Arial"/>
                <w:color w:val="000000"/>
                <w:kern w:val="24"/>
              </w:rPr>
              <w:t>-hydrogenase</w:t>
            </w:r>
          </w:p>
        </w:tc>
        <w:tc>
          <w:tcPr>
            <w:tcW w:w="200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i/>
                <w:iCs/>
                <w:color w:val="000000"/>
                <w:kern w:val="24"/>
              </w:rPr>
              <w:t>Homo sapiens</w:t>
            </w:r>
          </w:p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Calibri" w:hAnsi="Arial" w:cs="Arial"/>
                <w:color w:val="000000"/>
                <w:kern w:val="24"/>
              </w:rPr>
              <w:t> </w:t>
            </w:r>
          </w:p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C0D64">
              <w:rPr>
                <w:rFonts w:ascii="Arial" w:eastAsia="Liberation Serif" w:hAnsi="Arial" w:cs="Arial"/>
                <w:color w:val="000000"/>
                <w:kern w:val="24"/>
              </w:rPr>
              <w:t> </w:t>
            </w:r>
          </w:p>
          <w:p w:rsidR="003C0D64" w:rsidRPr="003C0D64" w:rsidRDefault="003C0D64" w:rsidP="003C0D6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C0D64">
              <w:rPr>
                <w:rFonts w:ascii="Arial" w:eastAsia="Liberation Serif" w:hAnsi="Arial" w:cs="Arial"/>
                <w:i/>
                <w:iCs/>
                <w:color w:val="000000"/>
                <w:kern w:val="24"/>
              </w:rPr>
              <w:t>Desulfovibrio</w:t>
            </w:r>
            <w:proofErr w:type="spellEnd"/>
            <w:r w:rsidRPr="003C0D64">
              <w:rPr>
                <w:rFonts w:ascii="Arial" w:eastAsia="Liberation Serif" w:hAnsi="Arial" w:cs="Arial"/>
                <w:i/>
                <w:iCs/>
                <w:color w:val="000000"/>
                <w:kern w:val="24"/>
              </w:rPr>
              <w:t xml:space="preserve"> </w:t>
            </w:r>
            <w:proofErr w:type="spellStart"/>
            <w:r w:rsidRPr="003C0D64">
              <w:rPr>
                <w:rFonts w:ascii="Arial" w:eastAsia="Liberation Serif" w:hAnsi="Arial" w:cs="Arial"/>
                <w:i/>
                <w:iCs/>
                <w:color w:val="000000"/>
                <w:kern w:val="24"/>
              </w:rPr>
              <w:t>fructosivorans</w:t>
            </w:r>
            <w:proofErr w:type="spellEnd"/>
          </w:p>
        </w:tc>
      </w:tr>
    </w:tbl>
    <w:p w:rsidR="001A49A9" w:rsidRDefault="001A49A9" w:rsidP="003C0D64">
      <w:pPr>
        <w:rPr>
          <w:rFonts w:ascii="Arial" w:hAnsi="Arial" w:cs="Arial"/>
        </w:rPr>
      </w:pPr>
    </w:p>
    <w:p w:rsidR="00F90A96" w:rsidRDefault="000026C7" w:rsidP="003C0D64">
      <w:pPr>
        <w:rPr>
          <w:rFonts w:ascii="Arial" w:hAnsi="Arial" w:cs="Arial"/>
        </w:rPr>
      </w:pPr>
      <w:r>
        <w:rPr>
          <w:rFonts w:ascii="Arial" w:hAnsi="Arial" w:cs="Arial"/>
          <w:b/>
        </w:rPr>
        <w:t>Supplementary table 2</w:t>
      </w:r>
      <w:r w:rsidR="001A49A9" w:rsidRPr="001A49A9">
        <w:rPr>
          <w:rFonts w:ascii="Arial" w:hAnsi="Arial" w:cs="Arial"/>
          <w:b/>
        </w:rPr>
        <w:t>.</w:t>
      </w:r>
      <w:r w:rsidR="001A49A9" w:rsidRPr="001A49A9">
        <w:t xml:space="preserve"> </w:t>
      </w:r>
      <w:r w:rsidR="001A49A9" w:rsidRPr="001A49A9">
        <w:rPr>
          <w:rFonts w:ascii="Arial" w:hAnsi="Arial" w:cs="Arial"/>
        </w:rPr>
        <w:t>KS100 has no human off-target effects based on the Erebus algorithm.  The specificity of KS100 was evaluated using the binding scaffold of KS100 to ALDH1A1, 2 and 3A1 and querying in the Erebus program to identify similar substructural scaffolds in the PDB database.</w:t>
      </w:r>
    </w:p>
    <w:p w:rsidR="000026C7" w:rsidRDefault="000026C7" w:rsidP="003C0D64"/>
    <w:sectPr w:rsidR="000026C7" w:rsidSect="003C0D64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BA"/>
    <w:rsid w:val="000026C7"/>
    <w:rsid w:val="001A49A9"/>
    <w:rsid w:val="003C0D64"/>
    <w:rsid w:val="008E7BBA"/>
    <w:rsid w:val="00F9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98C58-FB50-4245-BC3B-394AFDDE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1517</Characters>
  <Application>Microsoft Office Word</Application>
  <DocSecurity>0</DocSecurity>
  <Lines>12</Lines>
  <Paragraphs>3</Paragraphs>
  <ScaleCrop>false</ScaleCrop>
  <Company>PennState Health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 saketh srira Dinavahi</dc:creator>
  <cp:keywords/>
  <dc:description/>
  <cp:lastModifiedBy>Venkata saketh srira Dinavahi</cp:lastModifiedBy>
  <cp:revision>4</cp:revision>
  <dcterms:created xsi:type="dcterms:W3CDTF">2019-04-03T18:48:00Z</dcterms:created>
  <dcterms:modified xsi:type="dcterms:W3CDTF">2019-08-15T20:35:00Z</dcterms:modified>
</cp:coreProperties>
</file>