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64" w:rsidRDefault="00976364" w:rsidP="00976364">
      <w:pPr>
        <w:spacing w:line="480" w:lineRule="auto"/>
        <w:contextualSpacing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drawing>
          <wp:inline distT="0" distB="0" distL="0" distR="0" wp14:anchorId="435BB412" wp14:editId="3017EEA8">
            <wp:extent cx="6858000" cy="24034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bl. S5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64" w:rsidRPr="003C122F" w:rsidRDefault="00976364" w:rsidP="00976364">
      <w:pPr>
        <w:spacing w:line="480" w:lineRule="auto"/>
        <w:contextualSpacing/>
        <w:jc w:val="both"/>
        <w:rPr>
          <w:rFonts w:ascii="Arial" w:hAnsi="Arial" w:cs="Arial"/>
          <w:bCs/>
          <w:color w:val="000000" w:themeColor="text1"/>
        </w:rPr>
      </w:pPr>
      <w:r w:rsidRPr="00012E3C">
        <w:rPr>
          <w:rFonts w:ascii="Arial" w:hAnsi="Arial" w:cs="Arial"/>
          <w:b/>
          <w:bCs/>
          <w:color w:val="000000" w:themeColor="text1"/>
        </w:rPr>
        <w:t xml:space="preserve">Table S5: Recovery in different biological matrices following appropriate dilution into assay buffer. </w:t>
      </w:r>
      <w:r w:rsidRPr="00012E3C">
        <w:rPr>
          <w:rFonts w:ascii="Arial" w:hAnsi="Arial" w:cs="Arial"/>
          <w:bCs/>
          <w:color w:val="000000" w:themeColor="text1"/>
        </w:rPr>
        <w:t>Dilutions based on values reported in Fig. S2 and Table S4. Values with 80 and 120% of expected values were determined following appropriate dilutions into assay buffer to mitigate effects from interfering matrix components. All</w:t>
      </w:r>
      <w:r>
        <w:rPr>
          <w:rFonts w:ascii="Arial" w:hAnsi="Arial" w:cs="Arial"/>
          <w:bCs/>
          <w:color w:val="000000" w:themeColor="text1"/>
        </w:rPr>
        <w:t xml:space="preserve"> assays performed in duplicate.</w:t>
      </w:r>
    </w:p>
    <w:p w:rsidR="00D8525B" w:rsidRPr="00284087" w:rsidRDefault="00D8525B" w:rsidP="00284087">
      <w:bookmarkStart w:id="0" w:name="_GoBack"/>
      <w:bookmarkEnd w:id="0"/>
    </w:p>
    <w:sectPr w:rsidR="00D8525B" w:rsidRPr="00284087" w:rsidSect="00DC7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CD"/>
    <w:rsid w:val="00033659"/>
    <w:rsid w:val="00284087"/>
    <w:rsid w:val="002B3A98"/>
    <w:rsid w:val="0094725F"/>
    <w:rsid w:val="00976364"/>
    <w:rsid w:val="00B94C73"/>
    <w:rsid w:val="00C16B3C"/>
    <w:rsid w:val="00D8525B"/>
    <w:rsid w:val="00D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3F5DC-7FEB-42C0-8879-82C2B224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Brennen</dc:creator>
  <cp:keywords/>
  <dc:description/>
  <cp:lastModifiedBy>Nate Brennen</cp:lastModifiedBy>
  <cp:revision>2</cp:revision>
  <dcterms:created xsi:type="dcterms:W3CDTF">2020-07-08T14:51:00Z</dcterms:created>
  <dcterms:modified xsi:type="dcterms:W3CDTF">2020-07-08T14:51:00Z</dcterms:modified>
</cp:coreProperties>
</file>