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25F" w:rsidRDefault="0094725F" w:rsidP="0094725F">
      <w:pPr>
        <w:spacing w:line="480" w:lineRule="auto"/>
        <w:contextualSpacing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noProof/>
          <w:color w:val="000000" w:themeColor="text1"/>
        </w:rPr>
        <w:drawing>
          <wp:inline distT="0" distB="0" distL="0" distR="0" wp14:anchorId="05BBDA7B" wp14:editId="12B94B79">
            <wp:extent cx="6858000" cy="2788542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Tbl. S2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1354" cy="2818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725F" w:rsidRPr="009A0B15" w:rsidRDefault="0094725F" w:rsidP="0094725F">
      <w:pPr>
        <w:spacing w:line="480" w:lineRule="auto"/>
        <w:contextualSpacing/>
        <w:jc w:val="both"/>
        <w:rPr>
          <w:rFonts w:ascii="Arial" w:hAnsi="Arial" w:cs="Arial"/>
          <w:bCs/>
          <w:color w:val="000000" w:themeColor="text1"/>
        </w:rPr>
      </w:pPr>
      <w:r w:rsidRPr="009A0B15">
        <w:rPr>
          <w:rFonts w:ascii="Arial" w:hAnsi="Arial" w:cs="Arial"/>
          <w:b/>
          <w:bCs/>
          <w:color w:val="000000" w:themeColor="text1"/>
        </w:rPr>
        <w:t xml:space="preserve">Table S2: Parallelism and Spike &amp; Recovery assays in multiple undiluted biological matrices. </w:t>
      </w:r>
      <w:r w:rsidRPr="009A0B15">
        <w:rPr>
          <w:rFonts w:ascii="Arial" w:hAnsi="Arial" w:cs="Arial"/>
          <w:bCs/>
          <w:color w:val="000000" w:themeColor="text1"/>
        </w:rPr>
        <w:t xml:space="preserve">Parallelism determined based on guidelines proposed by </w:t>
      </w:r>
      <w:proofErr w:type="spellStart"/>
      <w:r w:rsidRPr="009A0B15">
        <w:rPr>
          <w:rFonts w:ascii="Arial" w:hAnsi="Arial" w:cs="Arial"/>
          <w:bCs/>
          <w:color w:val="000000" w:themeColor="text1"/>
        </w:rPr>
        <w:t>Plikaytis</w:t>
      </w:r>
      <w:proofErr w:type="spellEnd"/>
      <w:r w:rsidRPr="009A0B15">
        <w:rPr>
          <w:rFonts w:ascii="Arial" w:hAnsi="Arial" w:cs="Arial"/>
          <w:bCs/>
          <w:color w:val="000000" w:themeColor="text1"/>
        </w:rPr>
        <w:t xml:space="preserve">, </w:t>
      </w:r>
      <w:proofErr w:type="gramStart"/>
      <w:r w:rsidRPr="009A0B15">
        <w:rPr>
          <w:rFonts w:ascii="Arial" w:hAnsi="Arial" w:cs="Arial"/>
          <w:bCs/>
          <w:color w:val="000000" w:themeColor="text1"/>
        </w:rPr>
        <w:t>et</w:t>
      </w:r>
      <w:proofErr w:type="gramEnd"/>
      <w:r w:rsidRPr="009A0B15">
        <w:rPr>
          <w:rFonts w:ascii="Arial" w:hAnsi="Arial" w:cs="Arial"/>
          <w:bCs/>
          <w:color w:val="000000" w:themeColor="text1"/>
        </w:rPr>
        <w:t xml:space="preserve"> al.</w:t>
      </w:r>
      <w:r w:rsidRPr="009A0B15">
        <w:rPr>
          <w:rFonts w:ascii="Arial" w:hAnsi="Arial" w:cs="Arial"/>
          <w:bCs/>
          <w:color w:val="000000" w:themeColor="text1"/>
          <w:vertAlign w:val="superscript"/>
        </w:rPr>
        <w:t>42</w:t>
      </w:r>
      <w:r w:rsidRPr="009A0B15">
        <w:rPr>
          <w:rFonts w:ascii="Arial" w:hAnsi="Arial" w:cs="Arial"/>
          <w:bCs/>
          <w:color w:val="000000" w:themeColor="text1"/>
        </w:rPr>
        <w:t xml:space="preserve"> (i.e. within-dilution CV ≤15% and within-assay CV ≤20%). Spike and recovery determined by calculating the percent measured vs. the percent expected. Values &lt;80% of the expected concentration were observed documenting poor recovery and thus precision in all undiluted matrices except saline + 1% BSA. If no value was reported in any experiment, it was below the limit of detection. All assays performed in duplicate.</w:t>
      </w:r>
    </w:p>
    <w:p w:rsidR="00D8525B" w:rsidRPr="0094725F" w:rsidRDefault="00D8525B" w:rsidP="0094725F">
      <w:bookmarkStart w:id="0" w:name="_GoBack"/>
      <w:bookmarkEnd w:id="0"/>
    </w:p>
    <w:sectPr w:rsidR="00D8525B" w:rsidRPr="0094725F" w:rsidSect="00DC7E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ECD"/>
    <w:rsid w:val="00033659"/>
    <w:rsid w:val="002B3A98"/>
    <w:rsid w:val="0094725F"/>
    <w:rsid w:val="00B94C73"/>
    <w:rsid w:val="00D8525B"/>
    <w:rsid w:val="00DC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33F5DC-7FEB-42C0-8879-82C2B224D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EC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Nate Brennen</dc:creator>
  <cp:keywords/>
  <dc:description/>
  <cp:lastModifiedBy>Nate Brennen</cp:lastModifiedBy>
  <cp:revision>2</cp:revision>
  <dcterms:created xsi:type="dcterms:W3CDTF">2020-07-08T14:50:00Z</dcterms:created>
  <dcterms:modified xsi:type="dcterms:W3CDTF">2020-07-08T14:50:00Z</dcterms:modified>
</cp:coreProperties>
</file>