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C8812" w14:textId="4E800819" w:rsidR="006412BF" w:rsidRPr="006412BF" w:rsidRDefault="006412BF" w:rsidP="006412BF">
      <w:pPr>
        <w:spacing w:line="360" w:lineRule="auto"/>
        <w:jc w:val="center"/>
        <w:rPr>
          <w:rFonts w:ascii="Arial" w:hAnsi="Arial" w:cs="Arial"/>
          <w:b/>
          <w:bCs/>
        </w:rPr>
      </w:pPr>
      <w:r w:rsidRPr="006412BF">
        <w:rPr>
          <w:rFonts w:ascii="Arial" w:hAnsi="Arial" w:cs="Arial"/>
          <w:b/>
          <w:bCs/>
        </w:rPr>
        <w:t>An RNA-binding protein, Hu-antigen R, in pancreatic cancer epithelial to mesenchymal transition, metastasis, and cancer stem cells</w:t>
      </w:r>
    </w:p>
    <w:p w14:paraId="26F10264" w14:textId="20C38A37" w:rsidR="006412BF" w:rsidRDefault="006412BF" w:rsidP="00D5325A">
      <w:pPr>
        <w:spacing w:line="480" w:lineRule="auto"/>
        <w:rPr>
          <w:rFonts w:ascii="Arial" w:hAnsi="Arial" w:cs="Arial"/>
          <w:b/>
        </w:rPr>
      </w:pPr>
    </w:p>
    <w:p w14:paraId="089A1F60" w14:textId="5F856180" w:rsidR="006412BF" w:rsidRDefault="006412BF" w:rsidP="006412BF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6412BF">
        <w:rPr>
          <w:rFonts w:ascii="Arial" w:hAnsi="Arial" w:cs="Arial"/>
          <w:b/>
          <w:sz w:val="28"/>
          <w:szCs w:val="28"/>
        </w:rPr>
        <w:t>Supplement Data</w:t>
      </w:r>
    </w:p>
    <w:p w14:paraId="1AFA421F" w14:textId="10201595" w:rsidR="00233FA1" w:rsidRDefault="00233FA1" w:rsidP="006412BF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E8BEDC" w14:textId="77777777" w:rsidR="00233FA1" w:rsidRPr="006412BF" w:rsidRDefault="00233FA1" w:rsidP="006412BF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14:paraId="156A672F" w14:textId="1923005C" w:rsidR="006412BF" w:rsidRDefault="006412BF" w:rsidP="00D5325A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ED18DAE" wp14:editId="46364954">
            <wp:extent cx="5943600" cy="353250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3B2F" w14:textId="77777777" w:rsidR="006412BF" w:rsidRDefault="006412BF" w:rsidP="00D5325A">
      <w:pPr>
        <w:spacing w:line="480" w:lineRule="auto"/>
        <w:rPr>
          <w:rFonts w:ascii="Arial" w:hAnsi="Arial" w:cs="Arial"/>
          <w:b/>
        </w:rPr>
      </w:pPr>
    </w:p>
    <w:p w14:paraId="1C3D16D8" w14:textId="06F58B9A" w:rsidR="00D5325A" w:rsidRDefault="00D5325A" w:rsidP="00D5325A">
      <w:pPr>
        <w:spacing w:line="480" w:lineRule="auto"/>
        <w:rPr>
          <w:rFonts w:ascii="Arial" w:hAnsi="Arial" w:cs="Arial"/>
          <w:color w:val="222222"/>
          <w:spacing w:val="3"/>
          <w:shd w:val="clear" w:color="auto" w:fill="FFFFFF"/>
        </w:rPr>
      </w:pPr>
      <w:r>
        <w:rPr>
          <w:rFonts w:ascii="Arial" w:hAnsi="Arial" w:cs="Arial"/>
          <w:b/>
        </w:rPr>
        <w:t>Supplement Fig.1 Morphologies of PANC-1 and MIA PaCa-2 cells with and without HuR knockdown.</w:t>
      </w:r>
      <w:r>
        <w:rPr>
          <w:rFonts w:ascii="Arial" w:hAnsi="Arial" w:cs="Arial"/>
        </w:rPr>
        <w:t xml:space="preserve"> Si-HuR were cells transfected with </w:t>
      </w:r>
      <w:proofErr w:type="spellStart"/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-RNA targeting HuR mRNA, and Si-Ctrl were cells transfected with scramble </w:t>
      </w:r>
      <w:proofErr w:type="spellStart"/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-RNA. Cells were imaged 24 h after transfection.  </w:t>
      </w:r>
      <w:r>
        <w:rPr>
          <w:rFonts w:ascii="Arial" w:hAnsi="Arial" w:cs="Arial"/>
          <w:color w:val="222222"/>
          <w:spacing w:val="3"/>
          <w:shd w:val="clear" w:color="auto" w:fill="FFFFFF"/>
        </w:rPr>
        <w:t xml:space="preserve">HuR KO were MIA </w:t>
      </w:r>
      <w:proofErr w:type="spellStart"/>
      <w:r>
        <w:rPr>
          <w:rFonts w:ascii="Arial" w:hAnsi="Arial" w:cs="Arial"/>
          <w:color w:val="222222"/>
          <w:spacing w:val="3"/>
          <w:shd w:val="clear" w:color="auto" w:fill="FFFFFF"/>
        </w:rPr>
        <w:t>PaCa</w:t>
      </w:r>
      <w:proofErr w:type="spellEnd"/>
      <w:r>
        <w:rPr>
          <w:rFonts w:ascii="Arial" w:hAnsi="Arial" w:cs="Arial"/>
          <w:color w:val="222222"/>
          <w:spacing w:val="3"/>
          <w:shd w:val="clear" w:color="auto" w:fill="FFFFFF"/>
        </w:rPr>
        <w:t xml:space="preserve"> cells deleted of HuR gene by CRISPR/Cas9 procedure. HuR WT were MIA PaCa-2 cells transfected with control sgRNA. </w:t>
      </w:r>
    </w:p>
    <w:p w14:paraId="5E79E579" w14:textId="05653112" w:rsidR="006412BF" w:rsidRDefault="006412BF" w:rsidP="00D5325A">
      <w:pPr>
        <w:spacing w:line="480" w:lineRule="auto"/>
        <w:rPr>
          <w:rFonts w:ascii="Arial" w:hAnsi="Arial" w:cs="Arial"/>
          <w:color w:val="222222"/>
          <w:spacing w:val="3"/>
          <w:shd w:val="clear" w:color="auto" w:fill="FFFFFF"/>
        </w:rPr>
      </w:pPr>
      <w:bookmarkStart w:id="0" w:name="_GoBack"/>
      <w:bookmarkEnd w:id="0"/>
    </w:p>
    <w:p w14:paraId="1618386A" w14:textId="34485725" w:rsidR="006412BF" w:rsidRDefault="006412BF" w:rsidP="00D5325A">
      <w:pPr>
        <w:spacing w:line="480" w:lineRule="auto"/>
        <w:rPr>
          <w:rFonts w:ascii="Arial" w:hAnsi="Arial" w:cs="Arial"/>
          <w:color w:val="222222"/>
          <w:spacing w:val="3"/>
          <w:shd w:val="clear" w:color="auto" w:fill="FFFFFF"/>
        </w:rPr>
      </w:pPr>
      <w:r>
        <w:rPr>
          <w:rFonts w:ascii="Arial" w:hAnsi="Arial" w:cs="Arial"/>
          <w:noProof/>
          <w:color w:val="222222"/>
          <w:spacing w:val="3"/>
          <w:shd w:val="clear" w:color="auto" w:fill="FFFFFF"/>
        </w:rPr>
        <w:drawing>
          <wp:inline distT="0" distB="0" distL="0" distR="0" wp14:anchorId="5643E947" wp14:editId="50D2DB62">
            <wp:extent cx="5943600" cy="2247900"/>
            <wp:effectExtent l="0" t="0" r="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F14E" w14:textId="77777777" w:rsidR="00D5325A" w:rsidRDefault="00D5325A" w:rsidP="00D5325A">
      <w:pPr>
        <w:pStyle w:val="BodyText"/>
        <w:spacing w:after="120" w:line="480" w:lineRule="auto"/>
        <w:ind w:left="0"/>
        <w:rPr>
          <w:rFonts w:cs="Arial"/>
        </w:rPr>
      </w:pPr>
      <w:r w:rsidRPr="43C3D440">
        <w:rPr>
          <w:rFonts w:cs="Arial"/>
          <w:b/>
          <w:bCs/>
          <w:color w:val="222222"/>
        </w:rPr>
        <w:t>Supplement Fig. 2 Growth curves of MIA PaCa-2 cells with HuR knockdown</w:t>
      </w:r>
      <w:r w:rsidRPr="00E93880">
        <w:rPr>
          <w:rFonts w:cs="Arial"/>
          <w:b/>
          <w:bCs/>
          <w:color w:val="222222"/>
        </w:rPr>
        <w:t>. A.</w:t>
      </w:r>
      <w:r w:rsidRPr="00E93880">
        <w:rPr>
          <w:rFonts w:cs="Arial"/>
        </w:rPr>
        <w:t xml:space="preserve"> Si-HuR ,</w:t>
      </w:r>
      <w:r>
        <w:rPr>
          <w:rFonts w:cs="Arial"/>
        </w:rPr>
        <w:t xml:space="preserve"> </w:t>
      </w:r>
      <w:r w:rsidRPr="43C3D440">
        <w:rPr>
          <w:rFonts w:cs="Arial"/>
        </w:rPr>
        <w:t xml:space="preserve"> cells transfected with </w:t>
      </w:r>
      <w:proofErr w:type="spellStart"/>
      <w:r w:rsidRPr="43C3D440">
        <w:rPr>
          <w:rFonts w:cs="Arial"/>
        </w:rPr>
        <w:t>si</w:t>
      </w:r>
      <w:proofErr w:type="spellEnd"/>
      <w:r w:rsidRPr="43C3D440">
        <w:rPr>
          <w:rFonts w:cs="Arial"/>
        </w:rPr>
        <w:t>-RNA targeting HuR mRNA</w:t>
      </w:r>
      <w:r>
        <w:rPr>
          <w:rFonts w:cs="Arial"/>
        </w:rPr>
        <w:t xml:space="preserve">; </w:t>
      </w:r>
      <w:r w:rsidRPr="43C3D440">
        <w:rPr>
          <w:rFonts w:cs="Arial"/>
        </w:rPr>
        <w:t>Si-Ctrl</w:t>
      </w:r>
      <w:r>
        <w:rPr>
          <w:rFonts w:cs="Arial"/>
        </w:rPr>
        <w:t xml:space="preserve">, </w:t>
      </w:r>
      <w:r w:rsidRPr="43C3D440">
        <w:rPr>
          <w:rFonts w:cs="Arial"/>
        </w:rPr>
        <w:t xml:space="preserve">cells transfected with scramble </w:t>
      </w:r>
      <w:proofErr w:type="spellStart"/>
      <w:r w:rsidRPr="43C3D440">
        <w:rPr>
          <w:rFonts w:cs="Arial"/>
        </w:rPr>
        <w:t>si</w:t>
      </w:r>
      <w:proofErr w:type="spellEnd"/>
      <w:r w:rsidRPr="43C3D440">
        <w:rPr>
          <w:rFonts w:cs="Arial"/>
        </w:rPr>
        <w:t>-RNA</w:t>
      </w:r>
      <w:r>
        <w:rPr>
          <w:rFonts w:cs="Arial"/>
        </w:rPr>
        <w:t xml:space="preserve">; Ctrl, cells not transfected. </w:t>
      </w:r>
      <w:r w:rsidRPr="008B55DB">
        <w:rPr>
          <w:rFonts w:cs="Arial"/>
          <w:b/>
          <w:bCs/>
          <w:color w:val="222222"/>
        </w:rPr>
        <w:t>B.</w:t>
      </w:r>
      <w:r w:rsidRPr="43C3D440">
        <w:rPr>
          <w:rFonts w:cs="Arial"/>
          <w:color w:val="222222"/>
        </w:rPr>
        <w:t xml:space="preserve"> HuR KO</w:t>
      </w:r>
      <w:r>
        <w:rPr>
          <w:rFonts w:cs="Arial"/>
          <w:color w:val="222222"/>
        </w:rPr>
        <w:t xml:space="preserve">, </w:t>
      </w:r>
      <w:r w:rsidRPr="43C3D440">
        <w:rPr>
          <w:rFonts w:cs="Arial"/>
          <w:color w:val="222222"/>
        </w:rPr>
        <w:t>cells deleted of HuR gene by CRISPR/Cas9 procedure</w:t>
      </w:r>
      <w:r>
        <w:rPr>
          <w:rFonts w:cs="Arial"/>
          <w:color w:val="222222"/>
        </w:rPr>
        <w:t>;</w:t>
      </w:r>
      <w:r w:rsidRPr="43C3D440">
        <w:rPr>
          <w:rFonts w:cs="Arial"/>
          <w:color w:val="222222"/>
        </w:rPr>
        <w:t xml:space="preserve"> HuR WT</w:t>
      </w:r>
      <w:r>
        <w:rPr>
          <w:rFonts w:cs="Arial"/>
          <w:color w:val="222222"/>
        </w:rPr>
        <w:t>,</w:t>
      </w:r>
      <w:r w:rsidRPr="43C3D440">
        <w:rPr>
          <w:rFonts w:cs="Arial"/>
          <w:color w:val="222222"/>
        </w:rPr>
        <w:t xml:space="preserve"> cells transfected with control sgRNA. </w:t>
      </w:r>
      <w:r>
        <w:rPr>
          <w:rFonts w:cs="Arial"/>
          <w:color w:val="222222"/>
        </w:rPr>
        <w:t>All cells</w:t>
      </w:r>
      <w:r w:rsidRPr="43C3D440">
        <w:rPr>
          <w:rFonts w:cs="Arial"/>
          <w:color w:val="222222"/>
        </w:rPr>
        <w:t xml:space="preserve"> were plated in 96-well plated at the density of 3,000 cell/ well.</w:t>
      </w:r>
      <w:r w:rsidRPr="43C3D440">
        <w:rPr>
          <w:rFonts w:cs="Arial"/>
        </w:rPr>
        <w:t xml:space="preserve"> </w:t>
      </w:r>
      <w:r w:rsidRPr="43C3D440">
        <w:rPr>
          <w:rFonts w:cs="Arial"/>
          <w:color w:val="222222"/>
        </w:rPr>
        <w:t xml:space="preserve">Cell viabilities </w:t>
      </w:r>
      <w:r>
        <w:rPr>
          <w:rFonts w:cs="Arial"/>
          <w:color w:val="222222"/>
        </w:rPr>
        <w:t xml:space="preserve">were </w:t>
      </w:r>
      <w:r w:rsidRPr="43C3D440">
        <w:rPr>
          <w:rFonts w:cs="Arial"/>
          <w:color w:val="222222"/>
        </w:rPr>
        <w:t>detected by MTT assay at 0, 24, 48, and 72 h.</w:t>
      </w:r>
      <w:r w:rsidRPr="43C3D440">
        <w:rPr>
          <w:rFonts w:cs="Arial"/>
        </w:rPr>
        <w:t xml:space="preserve"> </w:t>
      </w:r>
      <w:r>
        <w:rPr>
          <w:rFonts w:cs="Arial"/>
        </w:rPr>
        <w:t xml:space="preserve">Data represents Mean ± SD of 4 experiments each done in 8 repeats. </w:t>
      </w:r>
      <w:r w:rsidRPr="43C3D440">
        <w:rPr>
          <w:rFonts w:cs="Arial"/>
        </w:rPr>
        <w:t>***, p&lt;0.001 with Student T-test.</w:t>
      </w:r>
    </w:p>
    <w:p w14:paraId="01E9305B" w14:textId="27675A2E" w:rsidR="00D5325A" w:rsidRDefault="00233FA1" w:rsidP="00D5325A">
      <w:pPr>
        <w:spacing w:line="480" w:lineRule="auto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 wp14:anchorId="42FB5713" wp14:editId="2BCFD75A">
            <wp:extent cx="5559571" cy="4596399"/>
            <wp:effectExtent l="0" t="0" r="3175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 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71" cy="45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0BEC" w14:textId="0A5D30C2" w:rsidR="006412BF" w:rsidRDefault="006412BF" w:rsidP="00D5325A">
      <w:pPr>
        <w:spacing w:line="480" w:lineRule="auto"/>
        <w:rPr>
          <w:rFonts w:ascii="Arial" w:hAnsi="Arial" w:cs="Arial"/>
          <w:color w:val="222222"/>
        </w:rPr>
      </w:pPr>
    </w:p>
    <w:p w14:paraId="69F0BF90" w14:textId="77777777" w:rsidR="00D5325A" w:rsidRDefault="00D5325A" w:rsidP="00D5325A">
      <w:pPr>
        <w:spacing w:line="480" w:lineRule="auto"/>
        <w:rPr>
          <w:rFonts w:ascii="Arial" w:hAnsi="Arial" w:cs="Arial"/>
          <w:color w:val="FF0000"/>
          <w:spacing w:val="3"/>
          <w:shd w:val="clear" w:color="auto" w:fill="FFFFFF"/>
        </w:rPr>
      </w:pPr>
      <w:r w:rsidRPr="43C3D440">
        <w:rPr>
          <w:rFonts w:ascii="Arial" w:hAnsi="Arial" w:cs="Arial"/>
          <w:b/>
          <w:bCs/>
          <w:color w:val="222222"/>
          <w:spacing w:val="3"/>
          <w:shd w:val="clear" w:color="auto" w:fill="FFFFFF"/>
        </w:rPr>
        <w:t xml:space="preserve">Supplement Fig. </w:t>
      </w:r>
      <w:r w:rsidRPr="43C3D440">
        <w:rPr>
          <w:rFonts w:ascii="Arial" w:hAnsi="Arial" w:cs="Arial"/>
          <w:b/>
          <w:bCs/>
          <w:color w:val="222222"/>
        </w:rPr>
        <w:t>3</w:t>
      </w:r>
      <w:r w:rsidRPr="43C3D440">
        <w:rPr>
          <w:rFonts w:ascii="Arial" w:hAnsi="Arial" w:cs="Arial"/>
          <w:b/>
          <w:bCs/>
          <w:color w:val="222222"/>
          <w:spacing w:val="3"/>
          <w:shd w:val="clear" w:color="auto" w:fill="FFFFFF"/>
        </w:rPr>
        <w:t xml:space="preserve"> mRNA stabilities and protein expression of ZEB1, β-catenin and Slug with HuR knockdown. A.</w:t>
      </w:r>
      <w:r>
        <w:rPr>
          <w:rFonts w:ascii="Arial" w:hAnsi="Arial" w:cs="Arial"/>
          <w:color w:val="222222"/>
          <w:spacing w:val="3"/>
          <w:shd w:val="clear" w:color="auto" w:fill="FFFFFF"/>
        </w:rPr>
        <w:t xml:space="preserve"> mRNA stabilities detected by </w:t>
      </w:r>
      <w:proofErr w:type="spellStart"/>
      <w:r>
        <w:rPr>
          <w:rFonts w:ascii="Arial" w:hAnsi="Arial" w:cs="Arial"/>
          <w:color w:val="222222"/>
          <w:spacing w:val="3"/>
          <w:shd w:val="clear" w:color="auto" w:fill="FFFFFF"/>
        </w:rPr>
        <w:t>qRT</w:t>
      </w:r>
      <w:proofErr w:type="spellEnd"/>
      <w:r>
        <w:rPr>
          <w:rFonts w:ascii="Arial" w:hAnsi="Arial" w:cs="Arial"/>
          <w:color w:val="222222"/>
          <w:spacing w:val="3"/>
          <w:shd w:val="clear" w:color="auto" w:fill="FFFFFF"/>
        </w:rPr>
        <w:t xml:space="preserve">-PCR. </w:t>
      </w:r>
      <w:r>
        <w:rPr>
          <w:rFonts w:ascii="Arial" w:hAnsi="Arial" w:cs="Arial"/>
          <w:spacing w:val="3"/>
          <w:shd w:val="clear" w:color="auto" w:fill="FFFFFF"/>
        </w:rPr>
        <w:t xml:space="preserve">MIA PaCa2 cells were transfected with either Si-Ctrl or Si-HuR for 24 h. </w:t>
      </w:r>
      <w:r>
        <w:rPr>
          <w:rFonts w:ascii="Arial" w:hAnsi="Arial" w:cs="Arial"/>
        </w:rPr>
        <w:t xml:space="preserve">Transcription was then blocked by actinomycin D (5 µg/ml) treatment 4 h before the first sample was collected (0 h). </w:t>
      </w:r>
      <w:r w:rsidRPr="43C3D440"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. Protein expression detected by western blot. HuR KD indicated for MIA PaCa-2 cells with HuR knockdown 24 h after Si-HuR transfection. 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pacing w:val="3"/>
          <w:shd w:val="clear" w:color="auto" w:fill="FFFFFF"/>
        </w:rPr>
        <w:t xml:space="preserve"> </w:t>
      </w:r>
    </w:p>
    <w:p w14:paraId="53F1F378" w14:textId="77777777" w:rsidR="00D5325A" w:rsidRDefault="00D5325A" w:rsidP="00D5325A">
      <w:pPr>
        <w:spacing w:line="480" w:lineRule="auto"/>
        <w:rPr>
          <w:rFonts w:ascii="Arial" w:hAnsi="Arial" w:cs="Arial"/>
          <w:color w:val="222222"/>
          <w:spacing w:val="3"/>
          <w:shd w:val="clear" w:color="auto" w:fill="FFFFFF"/>
        </w:rPr>
      </w:pPr>
    </w:p>
    <w:p w14:paraId="6E6CE9D5" w14:textId="16DEA177" w:rsidR="006412BF" w:rsidRDefault="006412BF" w:rsidP="00D5325A">
      <w:pPr>
        <w:spacing w:line="480" w:lineRule="auto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noProof/>
          <w:color w:val="222222"/>
        </w:rPr>
        <w:lastRenderedPageBreak/>
        <w:drawing>
          <wp:inline distT="0" distB="0" distL="0" distR="0" wp14:anchorId="75E50255" wp14:editId="104664B8">
            <wp:extent cx="5819775" cy="35838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 4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620" cy="360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329E" w14:textId="342444B7" w:rsidR="00D5325A" w:rsidRPr="008C530C" w:rsidRDefault="00D5325A" w:rsidP="00D5325A">
      <w:pPr>
        <w:spacing w:line="480" w:lineRule="auto"/>
        <w:rPr>
          <w:rFonts w:ascii="Arial" w:hAnsi="Arial" w:cs="Arial"/>
          <w:color w:val="222222"/>
          <w:spacing w:val="3"/>
          <w:shd w:val="clear" w:color="auto" w:fill="FFFFFF"/>
        </w:rPr>
      </w:pPr>
      <w:r w:rsidRPr="43C3D440">
        <w:rPr>
          <w:rFonts w:ascii="Arial" w:hAnsi="Arial" w:cs="Arial"/>
          <w:b/>
          <w:bCs/>
          <w:color w:val="222222"/>
        </w:rPr>
        <w:t xml:space="preserve">Supplement Fig. 4 Body weight and liver histology of mice bearing PANC-1 tumors. </w:t>
      </w:r>
      <w:r w:rsidRPr="43C3D440">
        <w:rPr>
          <w:rFonts w:ascii="Arial" w:hAnsi="Arial" w:cs="Arial"/>
          <w:color w:val="222222"/>
        </w:rPr>
        <w:t>KH-3, 100 mg/kg 3x weekly IP. Ctrl, vehicle control.</w:t>
      </w:r>
    </w:p>
    <w:p w14:paraId="62A079B7" w14:textId="77777777" w:rsidR="00D5325A" w:rsidRDefault="00D5325A" w:rsidP="00D5325A">
      <w:pPr>
        <w:spacing w:line="480" w:lineRule="auto"/>
        <w:rPr>
          <w:rFonts w:ascii="Arial" w:hAnsi="Arial" w:cs="Arial"/>
          <w:b/>
        </w:rPr>
      </w:pPr>
    </w:p>
    <w:p w14:paraId="416A42AA" w14:textId="77777777" w:rsidR="00D5325A" w:rsidRPr="00025950" w:rsidRDefault="00D5325A" w:rsidP="00D5325A">
      <w:pPr>
        <w:pStyle w:val="EndNoteBibliography"/>
        <w:ind w:left="720" w:hanging="720"/>
        <w:rPr>
          <w:rFonts w:ascii="Arial" w:hAnsi="Arial" w:cs="Arial"/>
        </w:rPr>
      </w:pPr>
    </w:p>
    <w:p w14:paraId="71DB8B94" w14:textId="77777777" w:rsidR="0052104B" w:rsidRDefault="0052104B"/>
    <w:sectPr w:rsidR="0052104B" w:rsidSect="00652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5A"/>
    <w:rsid w:val="00233FA1"/>
    <w:rsid w:val="0052104B"/>
    <w:rsid w:val="006412BF"/>
    <w:rsid w:val="00D5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9894C"/>
  <w15:chartTrackingRefBased/>
  <w15:docId w15:val="{4DCD1EE3-09BF-4165-AD79-B3705D30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3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D5325A"/>
    <w:pPr>
      <w:widowControl w:val="0"/>
      <w:spacing w:after="0" w:line="240" w:lineRule="auto"/>
      <w:ind w:left="320"/>
    </w:pPr>
    <w:rPr>
      <w:rFonts w:ascii="Arial" w:eastAsia="Arial" w:hAnsi="Arial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5325A"/>
    <w:rPr>
      <w:rFonts w:ascii="Arial" w:eastAsia="Arial" w:hAnsi="Arial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D5325A"/>
    <w:pPr>
      <w:spacing w:line="240" w:lineRule="auto"/>
    </w:pPr>
    <w:rPr>
      <w:rFonts w:ascii="Calibri" w:eastAsia="Arial" w:hAnsi="Calibri" w:cs="Calibri"/>
      <w:noProof/>
      <w:lang w:eastAsia="en-US"/>
    </w:rPr>
  </w:style>
  <w:style w:type="character" w:customStyle="1" w:styleId="EndNoteBibliographyChar">
    <w:name w:val="EndNote Bibliography Char"/>
    <w:basedOn w:val="BodyTextChar"/>
    <w:link w:val="EndNoteBibliography"/>
    <w:rsid w:val="00D5325A"/>
    <w:rPr>
      <w:rFonts w:ascii="Calibri" w:eastAsia="Arial" w:hAnsi="Calibri" w:cs="Calibri"/>
      <w:noProof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Chen</dc:creator>
  <cp:keywords/>
  <dc:description/>
  <cp:lastModifiedBy>Qi Chen</cp:lastModifiedBy>
  <cp:revision>3</cp:revision>
  <dcterms:created xsi:type="dcterms:W3CDTF">2020-03-12T17:49:00Z</dcterms:created>
  <dcterms:modified xsi:type="dcterms:W3CDTF">2020-03-12T17:59:00Z</dcterms:modified>
</cp:coreProperties>
</file>