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5C1D3A" w:rsidRDefault="005C1D3A">
      <w:pPr>
        <w:rPr>
          <w:rFonts w:ascii="Arial" w:hAnsi="Arial" w:cs="Arial"/>
          <w:b/>
        </w:rPr>
      </w:pPr>
    </w:p>
    <w:p w:rsidR="00C66D2D" w:rsidRPr="005C1D3A" w:rsidRDefault="005C1D3A">
      <w:pPr>
        <w:rPr>
          <w:rFonts w:ascii="Arial" w:hAnsi="Arial" w:cs="Arial"/>
          <w:b/>
        </w:rPr>
      </w:pPr>
      <w:r w:rsidRPr="005C1D3A">
        <w:rPr>
          <w:rFonts w:ascii="Arial" w:hAnsi="Arial" w:cs="Arial"/>
          <w:b/>
          <w:noProof/>
        </w:rPr>
        <w:lastRenderedPageBreak/>
        <w:drawing>
          <wp:inline distT="0" distB="0" distL="0" distR="0">
            <wp:extent cx="5760720" cy="7346632"/>
            <wp:effectExtent l="0" t="0" r="0" b="6985"/>
            <wp:docPr id="2" name="Picture 2" descr="C:\Users\triehl\Desktop\Cancer Paper 2018 Figures TIF files final\Supplementary Fig.1 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ehl\Desktop\Cancer Paper 2018 Figures TIF files final\Supplementary Fig.1 A,B.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346632"/>
                    </a:xfrm>
                    <a:prstGeom prst="rect">
                      <a:avLst/>
                    </a:prstGeom>
                    <a:noFill/>
                    <a:ln>
                      <a:noFill/>
                    </a:ln>
                  </pic:spPr>
                </pic:pic>
              </a:graphicData>
            </a:graphic>
          </wp:inline>
        </w:drawing>
      </w:r>
      <w:r w:rsidR="00251826" w:rsidRPr="006C4117">
        <w:rPr>
          <w:rFonts w:ascii="Arial" w:hAnsi="Arial" w:cs="Arial"/>
          <w:b/>
        </w:rPr>
        <w:t>Supplementary Fig.1</w:t>
      </w:r>
      <w:r w:rsidR="00251826" w:rsidRPr="006C4117">
        <w:rPr>
          <w:rFonts w:ascii="Arial" w:hAnsi="Arial" w:cs="Arial"/>
        </w:rPr>
        <w:t xml:space="preserve"> Deep sequencing of the TLR4 CRISPR and CD44 CRISPR colonies. In WT CT26 cells there are three alleles of TLR4 and four alleles of CD44. Two colonies of each CRISPR cell line, TLR4 CRISPR 2c2 and 3c11,</w:t>
      </w:r>
      <w:r w:rsidR="006C4117" w:rsidRPr="006C4117">
        <w:rPr>
          <w:rFonts w:ascii="Arial" w:hAnsi="Arial" w:cs="Arial"/>
        </w:rPr>
        <w:t xml:space="preserve"> and CD44 CRISPR 1G9 and 3C7, were selected for further experiments.</w:t>
      </w:r>
    </w:p>
    <w:p w:rsidR="00737848" w:rsidRDefault="00B646C2" w:rsidP="00085B7B">
      <w:pPr>
        <w:rPr>
          <w:rFonts w:ascii="Arial" w:hAnsi="Arial" w:cs="Arial"/>
          <w:b/>
        </w:rPr>
      </w:pPr>
      <w:r w:rsidRPr="00B646C2">
        <w:rPr>
          <w:rFonts w:ascii="Arial" w:hAnsi="Arial" w:cs="Arial"/>
          <w:b/>
          <w:noProof/>
        </w:rPr>
        <w:lastRenderedPageBreak/>
        <w:drawing>
          <wp:inline distT="0" distB="0" distL="0" distR="0">
            <wp:extent cx="5600700" cy="2552700"/>
            <wp:effectExtent l="0" t="0" r="0" b="0"/>
            <wp:docPr id="3" name="Picture 3" descr="C:\Users\triehl\Desktop\Cancer Paper 2018 Figures TIF files final\Suppl Fig.2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ehl\Desktop\Cancer Paper 2018 Figures TIF files final\Suppl Fig.2 600dpi.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0700" cy="2552700"/>
                    </a:xfrm>
                    <a:prstGeom prst="rect">
                      <a:avLst/>
                    </a:prstGeom>
                    <a:noFill/>
                    <a:ln>
                      <a:noFill/>
                    </a:ln>
                  </pic:spPr>
                </pic:pic>
              </a:graphicData>
            </a:graphic>
          </wp:inline>
        </w:drawing>
      </w:r>
    </w:p>
    <w:p w:rsidR="00085B7B" w:rsidRDefault="00085B7B" w:rsidP="00085B7B">
      <w:pPr>
        <w:rPr>
          <w:rFonts w:ascii="Arial" w:hAnsi="Arial" w:cs="Arial"/>
        </w:rPr>
      </w:pPr>
      <w:r w:rsidRPr="003B0070">
        <w:rPr>
          <w:rFonts w:ascii="Arial" w:hAnsi="Arial" w:cs="Arial"/>
          <w:b/>
        </w:rPr>
        <w:t xml:space="preserve">Supplementary </w:t>
      </w:r>
      <w:proofErr w:type="gramStart"/>
      <w:r w:rsidRPr="003B0070">
        <w:rPr>
          <w:rFonts w:ascii="Arial" w:hAnsi="Arial" w:cs="Arial"/>
          <w:b/>
        </w:rPr>
        <w:t>Fig.2</w:t>
      </w:r>
      <w:r>
        <w:rPr>
          <w:rFonts w:ascii="Arial" w:hAnsi="Arial" w:cs="Arial"/>
        </w:rPr>
        <w:t xml:space="preserve">  Photomicrographs</w:t>
      </w:r>
      <w:proofErr w:type="gramEnd"/>
      <w:r>
        <w:rPr>
          <w:rFonts w:ascii="Arial" w:hAnsi="Arial" w:cs="Arial"/>
        </w:rPr>
        <w:t xml:space="preserve"> show that the distributions of HA, TLR4, and CD44 in non-adenomatous areas of the </w:t>
      </w:r>
      <w:proofErr w:type="spellStart"/>
      <w:r>
        <w:rPr>
          <w:rFonts w:ascii="Arial" w:hAnsi="Arial" w:cs="Arial"/>
        </w:rPr>
        <w:t>APC</w:t>
      </w:r>
      <w:r w:rsidRPr="00287C83">
        <w:rPr>
          <w:rFonts w:ascii="Arial" w:hAnsi="Arial" w:cs="Arial"/>
          <w:vertAlign w:val="superscript"/>
        </w:rPr>
        <w:t>min</w:t>
      </w:r>
      <w:proofErr w:type="spellEnd"/>
      <w:r w:rsidRPr="00287C83">
        <w:rPr>
          <w:rFonts w:ascii="Arial" w:hAnsi="Arial" w:cs="Arial"/>
          <w:vertAlign w:val="superscript"/>
        </w:rPr>
        <w:t>/+</w:t>
      </w:r>
      <w:r>
        <w:rPr>
          <w:rFonts w:ascii="Arial" w:hAnsi="Arial" w:cs="Arial"/>
        </w:rPr>
        <w:t xml:space="preserve"> intestines were similar to that in wild type mice.  TLR4 and CD44 were found in lamina </w:t>
      </w:r>
      <w:proofErr w:type="spellStart"/>
      <w:r>
        <w:rPr>
          <w:rFonts w:ascii="Arial" w:hAnsi="Arial" w:cs="Arial"/>
        </w:rPr>
        <w:t>propria</w:t>
      </w:r>
      <w:proofErr w:type="spellEnd"/>
      <w:r>
        <w:rPr>
          <w:rFonts w:ascii="Arial" w:hAnsi="Arial" w:cs="Arial"/>
        </w:rPr>
        <w:t xml:space="preserve"> cells in villi and around the crypts.  TLR4 was also found in epithelial cells in villi and crypts, whereas CD44 epithelial expression was primarily in the base of the crypts.</w:t>
      </w:r>
    </w:p>
    <w:p w:rsidR="00085B7B" w:rsidRDefault="00085B7B">
      <w:pPr>
        <w:rPr>
          <w:rFonts w:ascii="Arial" w:hAnsi="Arial" w:cs="Arial"/>
        </w:rPr>
      </w:pPr>
    </w:p>
    <w:p w:rsidR="00C517AA" w:rsidRPr="009365B7" w:rsidRDefault="00085B7B" w:rsidP="00085B7B">
      <w:pPr>
        <w:rPr>
          <w:rFonts w:ascii="Arial" w:hAnsi="Arial" w:cs="Arial"/>
        </w:rPr>
      </w:pPr>
      <w:r>
        <w:rPr>
          <w:rFonts w:ascii="Arial" w:hAnsi="Arial" w:cs="Arial"/>
        </w:rPr>
        <w:br w:type="page"/>
      </w:r>
      <w:bookmarkStart w:id="0" w:name="_GoBack"/>
      <w:bookmarkEnd w:id="0"/>
    </w:p>
    <w:p w:rsidR="00C517AA" w:rsidRDefault="00C517AA" w:rsidP="00085B7B">
      <w:pPr>
        <w:rPr>
          <w:rFonts w:ascii="Arial" w:hAnsi="Arial" w:cs="Arial"/>
          <w:b/>
        </w:rPr>
      </w:pPr>
      <w:r w:rsidRPr="00C517AA">
        <w:rPr>
          <w:rFonts w:ascii="Arial" w:hAnsi="Arial" w:cs="Arial"/>
          <w:b/>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05475" cy="5534025"/>
            <wp:effectExtent l="0" t="0" r="9525" b="9525"/>
            <wp:wrapSquare wrapText="bothSides"/>
            <wp:docPr id="4" name="Picture 4" descr="C:\Users\triehl\Desktop\Cancer Paper 2018 Figures TIF files final\Suppl. Fig3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ehl\Desktop\Cancer Paper 2018 Figures TIF files final\Suppl. Fig3 600dpi.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5475" cy="553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B7B" w:rsidRDefault="00085B7B" w:rsidP="00085B7B">
      <w:pPr>
        <w:rPr>
          <w:rFonts w:ascii="Arial" w:hAnsi="Arial" w:cs="Arial"/>
        </w:rPr>
      </w:pPr>
      <w:r w:rsidRPr="00FD652D">
        <w:rPr>
          <w:rFonts w:ascii="Arial" w:hAnsi="Arial" w:cs="Arial"/>
          <w:b/>
        </w:rPr>
        <w:t>Supplementary Fig.3</w:t>
      </w:r>
      <w:r>
        <w:rPr>
          <w:rFonts w:ascii="Arial" w:hAnsi="Arial" w:cs="Arial"/>
        </w:rPr>
        <w:t xml:space="preserve"> Immunofluorescence for hyaluronic acid binding protein (HA-BP, red) illustrates the close association between hyaluronic acid (red) with CD44 (green) and TLR4 (green) in adenomas in both WT AOM-DSS mouse colon and in </w:t>
      </w:r>
      <w:proofErr w:type="spellStart"/>
      <w:r>
        <w:rPr>
          <w:rFonts w:ascii="Arial" w:hAnsi="Arial" w:cs="Arial"/>
        </w:rPr>
        <w:t>APC</w:t>
      </w:r>
      <w:r w:rsidRPr="004752FA">
        <w:rPr>
          <w:rFonts w:ascii="Arial" w:hAnsi="Arial" w:cs="Arial"/>
          <w:vertAlign w:val="superscript"/>
        </w:rPr>
        <w:t>min</w:t>
      </w:r>
      <w:proofErr w:type="spellEnd"/>
      <w:r w:rsidRPr="004752FA">
        <w:rPr>
          <w:rFonts w:ascii="Arial" w:hAnsi="Arial" w:cs="Arial"/>
          <w:vertAlign w:val="superscript"/>
        </w:rPr>
        <w:t>/+</w:t>
      </w:r>
      <w:r>
        <w:rPr>
          <w:rFonts w:ascii="Arial" w:hAnsi="Arial" w:cs="Arial"/>
        </w:rPr>
        <w:t xml:space="preserve"> mouse small intestine. </w:t>
      </w:r>
    </w:p>
    <w:p w:rsidR="00085B7B" w:rsidRDefault="00085B7B" w:rsidP="00085B7B">
      <w:pPr>
        <w:rPr>
          <w:rFonts w:ascii="Arial" w:hAnsi="Arial" w:cs="Arial"/>
        </w:rPr>
      </w:pPr>
    </w:p>
    <w:p w:rsidR="00085B7B" w:rsidRDefault="00085B7B">
      <w:pPr>
        <w:rPr>
          <w:rFonts w:ascii="Arial" w:hAnsi="Arial" w:cs="Arial"/>
        </w:rPr>
      </w:pPr>
    </w:p>
    <w:p w:rsidR="00085B7B" w:rsidRDefault="00085B7B">
      <w:pPr>
        <w:rPr>
          <w:rFonts w:ascii="Arial" w:hAnsi="Arial" w:cs="Arial"/>
        </w:rPr>
      </w:pPr>
      <w:r>
        <w:rPr>
          <w:rFonts w:ascii="Arial" w:hAnsi="Arial" w:cs="Arial"/>
        </w:rPr>
        <w:br w:type="page"/>
      </w: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r w:rsidRPr="00465CC4">
        <w:rPr>
          <w:rFonts w:ascii="Arial" w:hAnsi="Arial" w:cs="Arial"/>
          <w:b/>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-2181860</wp:posOffset>
            </wp:positionV>
            <wp:extent cx="4800600" cy="6734175"/>
            <wp:effectExtent l="0" t="0" r="0" b="9525"/>
            <wp:wrapSquare wrapText="bothSides"/>
            <wp:docPr id="5" name="Picture 5" descr="C:\Users\triehl\Desktop\Cancer Paper 2018 Figures TIF files final\Suppl Fig.4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ehl\Desktop\Cancer Paper 2018 Figures TIF files final\Suppl Fig.4 600dpi.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465CC4" w:rsidRDefault="00465CC4" w:rsidP="00085B7B">
      <w:pPr>
        <w:rPr>
          <w:rFonts w:ascii="Arial" w:hAnsi="Arial" w:cs="Arial"/>
          <w:b/>
        </w:rPr>
      </w:pPr>
    </w:p>
    <w:p w:rsidR="000E387C" w:rsidRDefault="000E387C" w:rsidP="00085B7B">
      <w:pPr>
        <w:rPr>
          <w:rFonts w:ascii="Arial" w:hAnsi="Arial" w:cs="Arial"/>
          <w:b/>
        </w:rPr>
      </w:pPr>
    </w:p>
    <w:p w:rsidR="000E387C" w:rsidRDefault="000E387C" w:rsidP="00085B7B">
      <w:pPr>
        <w:rPr>
          <w:rFonts w:ascii="Arial" w:hAnsi="Arial" w:cs="Arial"/>
          <w:b/>
        </w:rPr>
      </w:pPr>
    </w:p>
    <w:p w:rsidR="000E387C" w:rsidRDefault="000E387C" w:rsidP="00085B7B">
      <w:pPr>
        <w:rPr>
          <w:rFonts w:ascii="Arial" w:hAnsi="Arial" w:cs="Arial"/>
          <w:b/>
        </w:rPr>
      </w:pPr>
    </w:p>
    <w:p w:rsidR="000E387C" w:rsidRDefault="000E387C" w:rsidP="00085B7B">
      <w:pPr>
        <w:rPr>
          <w:rFonts w:ascii="Arial" w:hAnsi="Arial" w:cs="Arial"/>
          <w:b/>
        </w:rPr>
      </w:pPr>
    </w:p>
    <w:p w:rsidR="00085B7B" w:rsidRDefault="00085B7B" w:rsidP="00085B7B">
      <w:pPr>
        <w:rPr>
          <w:rFonts w:ascii="Arial" w:hAnsi="Arial" w:cs="Arial"/>
        </w:rPr>
      </w:pPr>
      <w:r w:rsidRPr="000B031E">
        <w:rPr>
          <w:rFonts w:ascii="Arial" w:hAnsi="Arial" w:cs="Arial"/>
          <w:b/>
        </w:rPr>
        <w:t>Supplementary Fig.4</w:t>
      </w:r>
      <w:r>
        <w:rPr>
          <w:rFonts w:ascii="Arial" w:hAnsi="Arial" w:cs="Arial"/>
          <w:b/>
        </w:rPr>
        <w:t xml:space="preserve"> </w:t>
      </w:r>
      <w:r w:rsidRPr="000B031E">
        <w:rPr>
          <w:rFonts w:ascii="Arial" w:hAnsi="Arial" w:cs="Arial"/>
        </w:rPr>
        <w:t>Immunofluorescence for</w:t>
      </w:r>
      <w:r>
        <w:rPr>
          <w:rFonts w:ascii="Arial" w:hAnsi="Arial" w:cs="Arial"/>
        </w:rPr>
        <w:t xml:space="preserve"> lymphocyte markers in CT26 WT, CD44 CRISPR and TLR4 CRISPR tumor sections. There was no difference in the abundance of markers for dendritic cells and macrophage (CD11c, MHC II) or T-cells and B-cells (CD45, CD3) in the three tumor types. Primary antibodies were rat anti-MHC II for </w:t>
      </w:r>
      <w:proofErr w:type="spellStart"/>
      <w:r>
        <w:rPr>
          <w:rFonts w:ascii="Arial" w:hAnsi="Arial" w:cs="Arial"/>
        </w:rPr>
        <w:t>BalbC</w:t>
      </w:r>
      <w:proofErr w:type="spellEnd"/>
      <w:r>
        <w:rPr>
          <w:rFonts w:ascii="Arial" w:hAnsi="Arial" w:cs="Arial"/>
        </w:rPr>
        <w:t xml:space="preserve"> mice (BD </w:t>
      </w:r>
      <w:proofErr w:type="spellStart"/>
      <w:r>
        <w:rPr>
          <w:rFonts w:ascii="Arial" w:hAnsi="Arial" w:cs="Arial"/>
        </w:rPr>
        <w:t>Pharmingen</w:t>
      </w:r>
      <w:proofErr w:type="spellEnd"/>
      <w:r>
        <w:rPr>
          <w:rFonts w:ascii="Arial" w:hAnsi="Arial" w:cs="Arial"/>
        </w:rPr>
        <w:t xml:space="preserve"> 553621), mouse anti-CD11c (Santa Cruz sc398707), rabbit anti-CD45 (Abcam ab10558), and rabbit anti-CD3 (Abcam ab 16669).</w:t>
      </w:r>
    </w:p>
    <w:p w:rsidR="000B031E" w:rsidRPr="00287C83" w:rsidRDefault="000B031E">
      <w:pPr>
        <w:rPr>
          <w:rFonts w:ascii="Arial" w:hAnsi="Arial" w:cs="Arial"/>
        </w:rPr>
      </w:pPr>
    </w:p>
    <w:sectPr w:rsidR="000B031E" w:rsidRPr="00287C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151"/>
    <w:rsid w:val="00085B7B"/>
    <w:rsid w:val="000B031E"/>
    <w:rsid w:val="000E387C"/>
    <w:rsid w:val="001816C9"/>
    <w:rsid w:val="001C5309"/>
    <w:rsid w:val="00251826"/>
    <w:rsid w:val="00287C83"/>
    <w:rsid w:val="003B0070"/>
    <w:rsid w:val="00465CC4"/>
    <w:rsid w:val="004752FA"/>
    <w:rsid w:val="00497721"/>
    <w:rsid w:val="00562554"/>
    <w:rsid w:val="005C1D3A"/>
    <w:rsid w:val="00653151"/>
    <w:rsid w:val="006C4117"/>
    <w:rsid w:val="006F5427"/>
    <w:rsid w:val="00737848"/>
    <w:rsid w:val="008634FE"/>
    <w:rsid w:val="009365B7"/>
    <w:rsid w:val="00A8084F"/>
    <w:rsid w:val="00B646C2"/>
    <w:rsid w:val="00BF2D93"/>
    <w:rsid w:val="00C074C4"/>
    <w:rsid w:val="00C517AA"/>
    <w:rsid w:val="00DC0E10"/>
    <w:rsid w:val="00E45F95"/>
    <w:rsid w:val="00EA174D"/>
    <w:rsid w:val="00FD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107FE"/>
  <w15:chartTrackingRefBased/>
  <w15:docId w15:val="{96FE377D-DC2C-4D91-B29C-7D500206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Riehl, Terrence</dc:creator>
  <cp:keywords/>
  <dc:description/>
  <cp:lastModifiedBy>Riehl, Terrence</cp:lastModifiedBy>
  <cp:revision>2</cp:revision>
  <dcterms:created xsi:type="dcterms:W3CDTF">2019-08-05T16:51:00Z</dcterms:created>
  <dcterms:modified xsi:type="dcterms:W3CDTF">2019-08-05T16:51:00Z</dcterms:modified>
</cp:coreProperties>
</file>