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1A48" w14:textId="77777777" w:rsidR="00942CE0" w:rsidRPr="007018B0" w:rsidRDefault="00942CE0" w:rsidP="00942CE0">
      <w:pPr>
        <w:spacing w:line="480" w:lineRule="auto"/>
        <w:rPr>
          <w:rFonts w:ascii="Times New Roman" w:eastAsia="MS Mincho" w:hAnsi="Times New Roman" w:cs="Times New Roman"/>
          <w:color w:val="000000" w:themeColor="text1"/>
        </w:rPr>
      </w:pPr>
      <w:r w:rsidRPr="007018B0">
        <w:rPr>
          <w:rFonts w:ascii="Times New Roman" w:eastAsia="MS Mincho" w:hAnsi="Times New Roman" w:cs="Times New Roman"/>
          <w:noProof/>
          <w:color w:val="000000" w:themeColor="text1"/>
        </w:rPr>
        <w:drawing>
          <wp:inline distT="0" distB="0" distL="0" distR="0" wp14:anchorId="2AD79CAF" wp14:editId="2CA2C02A">
            <wp:extent cx="5396230" cy="184594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23DB" w14:textId="77777777" w:rsidR="00942CE0" w:rsidRPr="008E04B0" w:rsidRDefault="00942CE0" w:rsidP="00942CE0">
      <w:pPr>
        <w:spacing w:line="480" w:lineRule="auto"/>
        <w:rPr>
          <w:rFonts w:ascii="Times New Roman" w:eastAsia="MS Mincho" w:hAnsi="Times New Roman" w:cs="Times New Roman"/>
          <w:b/>
          <w:color w:val="000000" w:themeColor="text1"/>
        </w:rPr>
      </w:pPr>
      <w:r w:rsidRPr="008E04B0">
        <w:rPr>
          <w:rFonts w:ascii="Times New Roman" w:eastAsia="MS Mincho" w:hAnsi="Times New Roman" w:cs="Times New Roman"/>
          <w:b/>
          <w:color w:val="000000" w:themeColor="text1"/>
        </w:rPr>
        <w:t>Supplemental fig. S1. Conjugation of PlGF-2</w:t>
      </w:r>
      <w:r w:rsidRPr="008E04B0">
        <w:rPr>
          <w:rFonts w:ascii="Times New Roman" w:eastAsia="MS Mincho" w:hAnsi="Times New Roman" w:cs="Times New Roman"/>
          <w:b/>
          <w:color w:val="000000" w:themeColor="text1"/>
          <w:vertAlign w:val="subscript"/>
        </w:rPr>
        <w:t>123-144</w:t>
      </w:r>
      <w:r w:rsidRPr="008E04B0">
        <w:rPr>
          <w:rFonts w:ascii="Times New Roman" w:eastAsia="MS Mincho" w:hAnsi="Times New Roman" w:cs="Times New Roman"/>
          <w:b/>
          <w:color w:val="000000" w:themeColor="text1"/>
        </w:rPr>
        <w:t xml:space="preserve"> peptide to </w:t>
      </w:r>
      <w:r w:rsidRPr="008E04B0">
        <w:rPr>
          <w:rFonts w:ascii="Symbol" w:eastAsia="MS Mincho" w:hAnsi="Symbol" w:cs="Times New Roman"/>
          <w:b/>
          <w:color w:val="000000" w:themeColor="text1"/>
        </w:rPr>
        <w:t></w:t>
      </w:r>
      <w:r w:rsidRPr="008E04B0">
        <w:rPr>
          <w:rFonts w:ascii="Times New Roman" w:eastAsia="MS Mincho" w:hAnsi="Times New Roman" w:cs="Times New Roman"/>
          <w:b/>
          <w:color w:val="000000" w:themeColor="text1"/>
        </w:rPr>
        <w:t>CD40 activates dendritic cells without Fc crosslinking.</w:t>
      </w:r>
    </w:p>
    <w:p w14:paraId="44807162" w14:textId="64C3478E" w:rsidR="00942CE0" w:rsidRPr="007018B0" w:rsidRDefault="00942CE0" w:rsidP="00942CE0">
      <w:pPr>
        <w:spacing w:line="480" w:lineRule="auto"/>
        <w:rPr>
          <w:rFonts w:ascii="Times New Roman" w:eastAsia="MS Mincho" w:hAnsi="Times New Roman" w:cs="Times New Roman"/>
          <w:color w:val="000000" w:themeColor="text1"/>
        </w:rPr>
      </w:pPr>
      <w:r w:rsidRPr="008E04B0">
        <w:rPr>
          <w:rFonts w:ascii="Times New Roman" w:eastAsia="MS Mincho" w:hAnsi="Times New Roman" w:cs="Times New Roman"/>
          <w:color w:val="000000" w:themeColor="text1"/>
        </w:rPr>
        <w:t>Bone marrow</w:t>
      </w:r>
      <w:r w:rsidR="00AB0B52" w:rsidRPr="008E04B0">
        <w:rPr>
          <w:rFonts w:ascii="Times New Roman" w:eastAsia="MS Mincho" w:hAnsi="Times New Roman" w:cs="Times New Roman"/>
          <w:color w:val="000000" w:themeColor="text1"/>
        </w:rPr>
        <w:t>-</w:t>
      </w:r>
      <w:r w:rsidRPr="008E04B0">
        <w:rPr>
          <w:rFonts w:ascii="Times New Roman" w:eastAsia="MS Mincho" w:hAnsi="Times New Roman" w:cs="Times New Roman"/>
          <w:color w:val="000000" w:themeColor="text1"/>
        </w:rPr>
        <w:t xml:space="preserve">derived dendritic cells were incubated for 24 </w:t>
      </w:r>
      <w:proofErr w:type="spellStart"/>
      <w:r w:rsidRPr="008E04B0">
        <w:rPr>
          <w:rFonts w:ascii="Times New Roman" w:eastAsia="MS Mincho" w:hAnsi="Times New Roman" w:cs="Times New Roman"/>
          <w:color w:val="000000" w:themeColor="text1"/>
        </w:rPr>
        <w:t>hr</w:t>
      </w:r>
      <w:proofErr w:type="spellEnd"/>
      <w:r w:rsidRPr="008E04B0">
        <w:rPr>
          <w:rFonts w:ascii="Times New Roman" w:eastAsia="MS Mincho" w:hAnsi="Times New Roman" w:cs="Times New Roman"/>
          <w:color w:val="000000" w:themeColor="text1"/>
        </w:rPr>
        <w:t xml:space="preserve"> with either the isotype control rat IgG2a, PlGF-2</w:t>
      </w:r>
      <w:r w:rsidRPr="008E04B0">
        <w:rPr>
          <w:rFonts w:ascii="Times New Roman" w:eastAsia="MS Mincho" w:hAnsi="Times New Roman" w:cs="Times New Roman"/>
          <w:color w:val="000000" w:themeColor="text1"/>
          <w:vertAlign w:val="subscript"/>
        </w:rPr>
        <w:t>123-144</w:t>
      </w:r>
      <w:r w:rsidRPr="008E04B0">
        <w:rPr>
          <w:rFonts w:ascii="Times New Roman" w:eastAsia="MS Mincho" w:hAnsi="Times New Roman" w:cs="Times New Roman"/>
          <w:color w:val="000000" w:themeColor="text1"/>
        </w:rPr>
        <w:t>-</w:t>
      </w:r>
      <w:r w:rsidRPr="008E04B0">
        <w:rPr>
          <w:rFonts w:ascii="Symbol" w:eastAsia="MS Mincho" w:hAnsi="Symbol" w:cs="Times New Roman"/>
          <w:color w:val="000000" w:themeColor="text1"/>
        </w:rPr>
        <w:t></w:t>
      </w:r>
      <w:r w:rsidRPr="008E04B0">
        <w:rPr>
          <w:rFonts w:ascii="Times New Roman" w:eastAsia="MS Mincho" w:hAnsi="Times New Roman" w:cs="Times New Roman"/>
          <w:color w:val="000000" w:themeColor="text1"/>
        </w:rPr>
        <w:t>CD40</w:t>
      </w:r>
      <w:r w:rsidRPr="008E04B0">
        <w:rPr>
          <w:rFonts w:ascii="Times New Roman" w:eastAsia="MS Mincho" w:hAnsi="Times New Roman" w:cs="Times New Roman"/>
          <w:color w:val="000000" w:themeColor="text1"/>
          <w:kern w:val="0"/>
        </w:rPr>
        <w:t xml:space="preserve">, </w:t>
      </w:r>
      <w:r w:rsidRPr="008E04B0">
        <w:rPr>
          <w:rFonts w:ascii="Symbol" w:eastAsia="MS Mincho" w:hAnsi="Symbol" w:cs="Times New Roman"/>
          <w:color w:val="000000" w:themeColor="text1"/>
        </w:rPr>
        <w:t></w:t>
      </w:r>
      <w:r w:rsidRPr="008E04B0">
        <w:rPr>
          <w:rFonts w:ascii="Times New Roman" w:eastAsia="MS Mincho" w:hAnsi="Times New Roman" w:cs="Times New Roman"/>
          <w:color w:val="000000" w:themeColor="text1"/>
        </w:rPr>
        <w:t xml:space="preserve">CD40 and artificially crosslinked </w:t>
      </w:r>
      <w:r w:rsidRPr="008E04B0">
        <w:rPr>
          <w:rFonts w:ascii="Symbol" w:eastAsia="MS Mincho" w:hAnsi="Symbol" w:cs="Times New Roman"/>
          <w:color w:val="000000" w:themeColor="text1"/>
        </w:rPr>
        <w:t></w:t>
      </w:r>
      <w:r w:rsidRPr="008E04B0">
        <w:rPr>
          <w:rFonts w:ascii="Times New Roman" w:eastAsia="MS Mincho" w:hAnsi="Times New Roman" w:cs="Times New Roman"/>
          <w:color w:val="000000" w:themeColor="text1"/>
        </w:rPr>
        <w:t xml:space="preserve">CD40 using crosslinking reagent (XL: anti-rat IgG Fc specific antibody) </w:t>
      </w:r>
      <w:r w:rsidRPr="008E04B0">
        <w:rPr>
          <w:rFonts w:ascii="Times New Roman" w:eastAsia="MS Mincho" w:hAnsi="Times New Roman" w:cs="Times New Roman"/>
          <w:i/>
          <w:iCs/>
          <w:color w:val="000000" w:themeColor="text1"/>
        </w:rPr>
        <w:t>in vitro</w:t>
      </w:r>
      <w:r w:rsidRPr="008E04B0">
        <w:rPr>
          <w:rFonts w:ascii="Times New Roman" w:eastAsia="MS Mincho" w:hAnsi="Times New Roman" w:cs="Times New Roman"/>
          <w:color w:val="000000" w:themeColor="text1"/>
        </w:rPr>
        <w:t>. Then, the expression of CD86 and CD80 were analyzed by flow cytometry. (</w:t>
      </w:r>
      <w:r w:rsidRPr="008E04B0">
        <w:rPr>
          <w:rFonts w:ascii="Times New Roman" w:hAnsi="Times New Roman" w:cs="Times New Roman"/>
          <w:color w:val="000000" w:themeColor="text1"/>
        </w:rPr>
        <w:t xml:space="preserve">mean </w:t>
      </w:r>
      <w:r w:rsidRPr="008E04B0">
        <w:rPr>
          <w:rFonts w:ascii="Times New Roman" w:eastAsia="MS Mincho" w:hAnsi="Times New Roman" w:cs="Times New Roman"/>
          <w:color w:val="000000" w:themeColor="text1"/>
          <w:kern w:val="0"/>
        </w:rPr>
        <w:t>± SEM).</w:t>
      </w:r>
      <w:r w:rsidRPr="008E04B0">
        <w:rPr>
          <w:rFonts w:ascii="Times New Roman" w:eastAsia="MS Mincho" w:hAnsi="Times New Roman" w:cs="Times New Roman"/>
          <w:color w:val="000000" w:themeColor="text1"/>
        </w:rPr>
        <w:t xml:space="preserve"> Statistical analyses were done using ANOVA with Tukey’s test. **</w:t>
      </w:r>
      <w:r w:rsidRPr="008E04B0">
        <w:rPr>
          <w:rFonts w:ascii="Times New Roman" w:eastAsia="MS Mincho" w:hAnsi="Times New Roman" w:cs="Times New Roman"/>
          <w:i/>
          <w:color w:val="000000" w:themeColor="text1"/>
        </w:rPr>
        <w:t>p</w:t>
      </w:r>
      <w:r w:rsidRPr="008E04B0">
        <w:rPr>
          <w:rFonts w:ascii="Times New Roman" w:eastAsia="MS Mincho" w:hAnsi="Times New Roman" w:cs="Times New Roman"/>
          <w:color w:val="000000" w:themeColor="text1"/>
        </w:rPr>
        <w:t xml:space="preserve"> &lt; 0.01</w:t>
      </w:r>
      <w:bookmarkStart w:id="0" w:name="_GoBack"/>
      <w:bookmarkEnd w:id="0"/>
    </w:p>
    <w:p w14:paraId="0E8A9ADD" w14:textId="77777777" w:rsidR="00942CE0" w:rsidRDefault="00942CE0" w:rsidP="00071E4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663D717" w14:textId="77777777" w:rsidR="00071E44" w:rsidRPr="00BA78CB" w:rsidRDefault="00071E44" w:rsidP="00071E4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128F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6B0C89B" wp14:editId="070CCF7C">
            <wp:extent cx="5396230" cy="162941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8025" w14:textId="77777777" w:rsidR="00071E44" w:rsidRPr="00BA78CB" w:rsidRDefault="00942CE0" w:rsidP="00071E44">
      <w:pPr>
        <w:spacing w:line="480" w:lineRule="auto"/>
        <w:rPr>
          <w:rFonts w:ascii="Times New Roman" w:eastAsia="MS Mincho" w:hAnsi="Times New Roman" w:cs="Times New Roman"/>
          <w:b/>
          <w:color w:val="000000" w:themeColor="text1"/>
        </w:rPr>
      </w:pPr>
      <w:r>
        <w:rPr>
          <w:rFonts w:ascii="Times New Roman" w:eastAsia="MS Mincho" w:hAnsi="Times New Roman" w:cs="Times New Roman"/>
          <w:b/>
          <w:color w:val="000000" w:themeColor="text1"/>
        </w:rPr>
        <w:t>Supplemental fig. S2</w:t>
      </w:r>
      <w:r w:rsidR="00071E44" w:rsidRPr="00BA78CB">
        <w:rPr>
          <w:rFonts w:ascii="Times New Roman" w:eastAsia="MS Mincho" w:hAnsi="Times New Roman" w:cs="Times New Roman"/>
          <w:b/>
          <w:color w:val="000000" w:themeColor="text1"/>
        </w:rPr>
        <w:t>. Hepatocytes barely express CD40.</w:t>
      </w:r>
    </w:p>
    <w:p w14:paraId="7223EFC5" w14:textId="77777777" w:rsidR="00071E44" w:rsidRPr="00BA78CB" w:rsidRDefault="00071E44" w:rsidP="00071E4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A78CB">
        <w:rPr>
          <w:rFonts w:ascii="Times New Roman" w:hAnsi="Times New Roman" w:cs="Times New Roman"/>
          <w:color w:val="000000" w:themeColor="text1"/>
        </w:rPr>
        <w:t xml:space="preserve">The expression of </w:t>
      </w:r>
      <w:r w:rsidRPr="00BA78CB">
        <w:rPr>
          <w:rFonts w:ascii="Times New Roman" w:hAnsi="Times New Roman" w:cs="Times New Roman"/>
          <w:i/>
          <w:color w:val="000000" w:themeColor="text1"/>
        </w:rPr>
        <w:t>CD40</w:t>
      </w:r>
      <w:r w:rsidRPr="00BA78CB">
        <w:rPr>
          <w:rFonts w:ascii="Times New Roman" w:hAnsi="Times New Roman" w:cs="Times New Roman"/>
          <w:color w:val="000000" w:themeColor="text1"/>
        </w:rPr>
        <w:t xml:space="preserve"> was measured in primary hepatocytes and total LN cells from naïve C57BL/6 mice by qPCR. Gene expression levels relative to </w:t>
      </w:r>
      <w:r w:rsidRPr="00BA78CB">
        <w:rPr>
          <w:rFonts w:ascii="Symbol" w:hAnsi="Symbol" w:cs="Times New Roman"/>
          <w:i/>
          <w:color w:val="000000" w:themeColor="text1"/>
          <w:kern w:val="0"/>
        </w:rPr>
        <w:t></w:t>
      </w:r>
      <w:r w:rsidRPr="00BA78CB">
        <w:rPr>
          <w:rFonts w:ascii="Times New Roman" w:hAnsi="Times New Roman" w:cs="Times New Roman"/>
          <w:i/>
          <w:color w:val="000000" w:themeColor="text1"/>
        </w:rPr>
        <w:t>-Actin</w:t>
      </w:r>
      <w:r w:rsidRPr="00BA78CB">
        <w:rPr>
          <w:rFonts w:ascii="Times New Roman" w:hAnsi="Times New Roman" w:cs="Times New Roman"/>
          <w:color w:val="000000" w:themeColor="text1"/>
        </w:rPr>
        <w:t xml:space="preserve"> are indicated (n = 3, mean </w:t>
      </w:r>
      <w:r w:rsidRPr="00BA78CB">
        <w:rPr>
          <w:rFonts w:ascii="Times New Roman" w:eastAsia="MS Mincho" w:hAnsi="Times New Roman" w:cs="Times New Roman"/>
          <w:color w:val="000000" w:themeColor="text1"/>
          <w:kern w:val="0"/>
        </w:rPr>
        <w:t>± SEM</w:t>
      </w:r>
      <w:r w:rsidRPr="00BA78CB">
        <w:rPr>
          <w:rFonts w:ascii="Times New Roman" w:hAnsi="Times New Roman" w:cs="Times New Roman"/>
          <w:color w:val="000000" w:themeColor="text1"/>
        </w:rPr>
        <w:t>).</w:t>
      </w:r>
    </w:p>
    <w:p w14:paraId="67B23ACC" w14:textId="77777777" w:rsidR="00071E44" w:rsidRPr="00BA78CB" w:rsidRDefault="00071E44" w:rsidP="00071E4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128FB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11806E1D" wp14:editId="070D0C81">
            <wp:extent cx="5396230" cy="129603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6830B" w14:textId="77777777" w:rsidR="00071E44" w:rsidRPr="00BA78CB" w:rsidRDefault="00942CE0" w:rsidP="00071E44">
      <w:pPr>
        <w:spacing w:line="480" w:lineRule="auto"/>
        <w:rPr>
          <w:rFonts w:ascii="Times New Roman" w:eastAsia="MS Mincho" w:hAnsi="Times New Roman" w:cs="Times New Roman"/>
          <w:b/>
          <w:color w:val="000000" w:themeColor="text1"/>
        </w:rPr>
      </w:pPr>
      <w:r>
        <w:rPr>
          <w:rFonts w:ascii="Times New Roman" w:eastAsia="MS Mincho" w:hAnsi="Times New Roman" w:cs="Times New Roman"/>
          <w:b/>
          <w:color w:val="000000" w:themeColor="text1"/>
        </w:rPr>
        <w:t>Supplemental fig. S3</w:t>
      </w:r>
      <w:r w:rsidR="00071E44" w:rsidRPr="00BA78CB">
        <w:rPr>
          <w:rFonts w:ascii="Times New Roman" w:eastAsia="MS Mincho" w:hAnsi="Times New Roman" w:cs="Times New Roman"/>
          <w:b/>
          <w:color w:val="000000" w:themeColor="text1"/>
        </w:rPr>
        <w:t xml:space="preserve">. </w:t>
      </w:r>
      <w:r w:rsidR="00071E44" w:rsidRPr="00BA78CB">
        <w:rPr>
          <w:rFonts w:ascii="Symbol" w:eastAsia="MS Mincho" w:hAnsi="Symbol" w:cs="Times New Roman"/>
          <w:b/>
          <w:color w:val="000000" w:themeColor="text1"/>
        </w:rPr>
        <w:t></w:t>
      </w:r>
      <w:r w:rsidR="00071E44" w:rsidRPr="00BA78CB">
        <w:rPr>
          <w:rFonts w:ascii="Times New Roman" w:eastAsia="MS Mincho" w:hAnsi="Times New Roman" w:cs="Times New Roman"/>
          <w:b/>
          <w:color w:val="000000" w:themeColor="text1"/>
        </w:rPr>
        <w:t>CD40 treatment did not alter frequency of NK cells.</w:t>
      </w:r>
    </w:p>
    <w:p w14:paraId="325E1C28" w14:textId="77777777" w:rsidR="00071E44" w:rsidRDefault="00071E44" w:rsidP="00071E44">
      <w:pPr>
        <w:spacing w:line="480" w:lineRule="auto"/>
        <w:rPr>
          <w:rFonts w:ascii="Times New Roman" w:eastAsia="MS Mincho" w:hAnsi="Times New Roman" w:cs="Times New Roman"/>
          <w:color w:val="000000" w:themeColor="text1"/>
        </w:rPr>
      </w:pPr>
      <w:r w:rsidRPr="00BA78CB">
        <w:rPr>
          <w:rFonts w:ascii="Times New Roman" w:eastAsia="MS Mincho" w:hAnsi="Times New Roman" w:cs="Times New Roman"/>
          <w:color w:val="000000" w:themeColor="text1"/>
        </w:rPr>
        <w:t>5 × 10</w:t>
      </w:r>
      <w:r w:rsidRPr="00BA78CB">
        <w:rPr>
          <w:rFonts w:ascii="Times New Roman" w:eastAsia="MS Mincho" w:hAnsi="Times New Roman" w:cs="Times New Roman"/>
          <w:color w:val="000000" w:themeColor="text1"/>
          <w:vertAlign w:val="superscript"/>
        </w:rPr>
        <w:t>5</w:t>
      </w:r>
      <w:r w:rsidRPr="00BA78CB">
        <w:rPr>
          <w:rFonts w:ascii="Times New Roman" w:eastAsia="MS Mincho" w:hAnsi="Times New Roman" w:cs="Times New Roman"/>
          <w:color w:val="000000" w:themeColor="text1"/>
        </w:rPr>
        <w:t xml:space="preserve"> B16F10 cells were inoculated on day 0. 50 µg of PlGF-2</w:t>
      </w:r>
      <w:r w:rsidRPr="00BA78CB">
        <w:rPr>
          <w:rFonts w:ascii="Times New Roman" w:eastAsia="MS Mincho" w:hAnsi="Times New Roman" w:cs="Times New Roman"/>
          <w:color w:val="000000" w:themeColor="text1"/>
          <w:vertAlign w:val="subscript"/>
        </w:rPr>
        <w:t>123-144</w:t>
      </w:r>
      <w:r w:rsidRPr="00BA78CB">
        <w:rPr>
          <w:rFonts w:ascii="Times New Roman" w:eastAsia="MS Mincho" w:hAnsi="Times New Roman" w:cs="Times New Roman"/>
          <w:color w:val="000000" w:themeColor="text1"/>
        </w:rPr>
        <w:t>-</w:t>
      </w:r>
      <w:r w:rsidRPr="00BA78CB">
        <w:rPr>
          <w:rFonts w:ascii="Symbol" w:eastAsia="MS Mincho" w:hAnsi="Symbol" w:cs="Times New Roman"/>
          <w:color w:val="000000" w:themeColor="text1"/>
        </w:rPr>
        <w:t></w:t>
      </w:r>
      <w:r w:rsidRPr="00BA78CB">
        <w:rPr>
          <w:rFonts w:ascii="Times New Roman" w:eastAsia="MS Mincho" w:hAnsi="Times New Roman" w:cs="Times New Roman"/>
          <w:color w:val="000000" w:themeColor="text1"/>
        </w:rPr>
        <w:t>CD40</w:t>
      </w:r>
      <w:r w:rsidRPr="00BA78CB">
        <w:rPr>
          <w:rFonts w:ascii="Times New Roman" w:eastAsia="MS Mincho" w:hAnsi="Times New Roman" w:cs="Times New Roman"/>
          <w:color w:val="000000" w:themeColor="text1"/>
          <w:kern w:val="0"/>
        </w:rPr>
        <w:t xml:space="preserve">, </w:t>
      </w:r>
      <w:r w:rsidRPr="00BA78CB">
        <w:rPr>
          <w:rFonts w:ascii="Symbol" w:eastAsia="MS Mincho" w:hAnsi="Symbol" w:cs="Times New Roman"/>
          <w:color w:val="000000" w:themeColor="text1"/>
        </w:rPr>
        <w:t></w:t>
      </w:r>
      <w:r w:rsidRPr="00BA78CB">
        <w:rPr>
          <w:rFonts w:ascii="Times New Roman" w:eastAsia="MS Mincho" w:hAnsi="Times New Roman" w:cs="Times New Roman"/>
          <w:color w:val="000000" w:themeColor="text1"/>
        </w:rPr>
        <w:t xml:space="preserve">CD40, or PBS was administered on day 4. </w:t>
      </w:r>
      <w:r w:rsidRPr="00BA78CB">
        <w:rPr>
          <w:rFonts w:ascii="Symbol" w:eastAsia="MS Mincho" w:hAnsi="Symbol" w:cs="Times New Roman"/>
          <w:color w:val="000000" w:themeColor="text1"/>
        </w:rPr>
        <w:t></w:t>
      </w:r>
      <w:r w:rsidRPr="00BA78CB">
        <w:rPr>
          <w:rFonts w:ascii="Times New Roman" w:eastAsia="MS Mincho" w:hAnsi="Times New Roman" w:cs="Times New Roman"/>
          <w:color w:val="000000" w:themeColor="text1"/>
        </w:rPr>
        <w:t xml:space="preserve">CD40 was injected </w:t>
      </w:r>
      <w:proofErr w:type="gramStart"/>
      <w:r w:rsidRPr="00BA78CB">
        <w:rPr>
          <w:rFonts w:ascii="Times New Roman" w:eastAsia="MS Mincho" w:hAnsi="Times New Roman" w:cs="Times New Roman"/>
          <w:color w:val="000000" w:themeColor="text1"/>
        </w:rPr>
        <w:t>p.t..</w:t>
      </w:r>
      <w:proofErr w:type="gramEnd"/>
      <w:r w:rsidRPr="00BA78CB">
        <w:rPr>
          <w:rFonts w:ascii="Times New Roman" w:eastAsia="MS Mincho" w:hAnsi="Times New Roman" w:cs="Times New Roman"/>
          <w:color w:val="000000" w:themeColor="text1"/>
        </w:rPr>
        <w:t xml:space="preserve"> Tumor and td-LN were taken on day 9, followed by flow cytometric analysis. Graphs depict the % of NK1.1</w:t>
      </w:r>
      <w:r w:rsidRPr="00BA78CB">
        <w:rPr>
          <w:rFonts w:ascii="Times New Roman" w:eastAsia="MS Mincho" w:hAnsi="Times New Roman" w:cs="Times New Roman"/>
          <w:color w:val="000000" w:themeColor="text1"/>
          <w:vertAlign w:val="superscript"/>
        </w:rPr>
        <w:t>+</w:t>
      </w:r>
      <w:r w:rsidRPr="00BA78CB">
        <w:rPr>
          <w:rFonts w:ascii="Times New Roman" w:eastAsia="MS Mincho" w:hAnsi="Times New Roman" w:cs="Times New Roman"/>
          <w:color w:val="000000" w:themeColor="text1"/>
        </w:rPr>
        <w:t xml:space="preserve"> cells of CD45</w:t>
      </w:r>
      <w:r w:rsidRPr="00BA78CB">
        <w:rPr>
          <w:rFonts w:ascii="Times New Roman" w:eastAsia="MS Mincho" w:hAnsi="Times New Roman" w:cs="Times New Roman"/>
          <w:color w:val="000000" w:themeColor="text1"/>
          <w:vertAlign w:val="superscript"/>
        </w:rPr>
        <w:t>+</w:t>
      </w:r>
      <w:r w:rsidRPr="00BA78CB">
        <w:rPr>
          <w:rFonts w:ascii="Times New Roman" w:eastAsia="MS Mincho" w:hAnsi="Times New Roman" w:cs="Times New Roman"/>
          <w:color w:val="000000" w:themeColor="text1"/>
        </w:rPr>
        <w:t xml:space="preserve"> cells A, in the tumor and B, in the td-LN</w:t>
      </w:r>
      <w:r w:rsidRPr="00BA78CB">
        <w:rPr>
          <w:rFonts w:ascii="Times New Roman" w:hAnsi="Times New Roman" w:cs="Times New Roman"/>
          <w:color w:val="000000" w:themeColor="text1"/>
        </w:rPr>
        <w:t xml:space="preserve"> (mean </w:t>
      </w:r>
      <w:r w:rsidRPr="00BA78CB">
        <w:rPr>
          <w:rFonts w:ascii="Times New Roman" w:eastAsia="MS Mincho" w:hAnsi="Times New Roman" w:cs="Times New Roman"/>
          <w:color w:val="000000" w:themeColor="text1"/>
          <w:kern w:val="0"/>
        </w:rPr>
        <w:t>± SEM</w:t>
      </w:r>
      <w:r w:rsidRPr="00BA78CB">
        <w:rPr>
          <w:rFonts w:ascii="Times New Roman" w:hAnsi="Times New Roman" w:cs="Times New Roman"/>
          <w:color w:val="000000" w:themeColor="text1"/>
        </w:rPr>
        <w:t xml:space="preserve">). </w:t>
      </w:r>
      <w:r w:rsidRPr="00BA78CB">
        <w:rPr>
          <w:rFonts w:ascii="Times New Roman" w:eastAsia="MS Mincho" w:hAnsi="Times New Roman" w:cs="Times New Roman"/>
          <w:color w:val="000000" w:themeColor="text1"/>
        </w:rPr>
        <w:t>Statistical analyses were done using ANOVA with Tukey’s test.</w:t>
      </w:r>
    </w:p>
    <w:p w14:paraId="5F6AF83B" w14:textId="77777777" w:rsidR="00662CF7" w:rsidRDefault="00662CF7"/>
    <w:sectPr w:rsidR="00662CF7" w:rsidSect="00662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ÉqÉâÉMÉmäpÉS ProN W3">
    <w:altName w:val="Arial"/>
    <w:charset w:val="00"/>
    <w:family w:val="roman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44"/>
    <w:rsid w:val="00071E44"/>
    <w:rsid w:val="002E36B4"/>
    <w:rsid w:val="00662CF7"/>
    <w:rsid w:val="00710FCB"/>
    <w:rsid w:val="007C0A35"/>
    <w:rsid w:val="008E04B0"/>
    <w:rsid w:val="00942CE0"/>
    <w:rsid w:val="00A66147"/>
    <w:rsid w:val="00A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43C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71E4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44"/>
    <w:rPr>
      <w:rFonts w:ascii="ÉqÉâÉMÉmäpÉS ProN W3" w:hAnsi="ÉqÉâÉMÉmäpÉS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E44"/>
    <w:rPr>
      <w:rFonts w:ascii="ÉqÉâÉMÉmäpÉS ProN W3" w:hAnsi="ÉqÉâÉMÉmäpÉS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</dc:creator>
  <cp:keywords/>
  <dc:description/>
  <cp:lastModifiedBy>Jun Ishihara</cp:lastModifiedBy>
  <cp:revision>6</cp:revision>
  <dcterms:created xsi:type="dcterms:W3CDTF">2018-04-21T18:28:00Z</dcterms:created>
  <dcterms:modified xsi:type="dcterms:W3CDTF">2018-05-09T15:39:00Z</dcterms:modified>
</cp:coreProperties>
</file>