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FF5FB8" w14:textId="3FA8D3DE" w:rsidR="00947956" w:rsidRDefault="00947956" w:rsidP="00940AA2">
      <w:pPr>
        <w:shd w:val="clear" w:color="auto" w:fill="FFFFFF"/>
        <w:spacing w:line="480" w:lineRule="auto"/>
        <w:rPr>
          <w:rFonts w:ascii="Arial" w:hAnsi="Arial" w:cs="Arial"/>
          <w:b/>
          <w:color w:val="000000" w:themeColor="text1"/>
        </w:rPr>
      </w:pPr>
      <w:r>
        <w:rPr>
          <w:rFonts w:ascii="Arial" w:hAnsi="Arial" w:cs="Arial"/>
          <w:b/>
          <w:color w:val="000000" w:themeColor="text1"/>
        </w:rPr>
        <w:t>Supplementary Materials</w:t>
      </w:r>
      <w:r w:rsidR="007E7D2B">
        <w:rPr>
          <w:rFonts w:ascii="Arial" w:hAnsi="Arial" w:cs="Arial"/>
          <w:b/>
          <w:color w:val="000000" w:themeColor="text1"/>
        </w:rPr>
        <w:t xml:space="preserve"> and Methods</w:t>
      </w:r>
    </w:p>
    <w:p w14:paraId="358FE182" w14:textId="77777777" w:rsidR="00E426D3" w:rsidRDefault="00E426D3" w:rsidP="00940AA2">
      <w:pPr>
        <w:shd w:val="clear" w:color="auto" w:fill="FFFFFF"/>
        <w:spacing w:line="480" w:lineRule="auto"/>
        <w:rPr>
          <w:rFonts w:ascii="Arial" w:hAnsi="Arial" w:cs="Arial"/>
          <w:b/>
          <w:color w:val="000000" w:themeColor="text1"/>
        </w:rPr>
      </w:pPr>
      <w:r>
        <w:rPr>
          <w:rFonts w:ascii="Arial" w:hAnsi="Arial" w:cs="Arial"/>
          <w:b/>
          <w:color w:val="000000" w:themeColor="text1"/>
        </w:rPr>
        <w:t>Cell Cultures</w:t>
      </w:r>
    </w:p>
    <w:p w14:paraId="2104134E" w14:textId="77777777" w:rsidR="00E426D3" w:rsidRDefault="00E426D3" w:rsidP="00E426D3">
      <w:pPr>
        <w:shd w:val="clear" w:color="auto" w:fill="FFFFFF"/>
        <w:spacing w:line="480" w:lineRule="auto"/>
        <w:ind w:firstLine="720"/>
        <w:rPr>
          <w:rFonts w:ascii="Arial" w:hAnsi="Arial" w:cs="Arial"/>
          <w:color w:val="000000" w:themeColor="text1"/>
        </w:rPr>
      </w:pPr>
      <w:r w:rsidRPr="00953BCF">
        <w:rPr>
          <w:rFonts w:ascii="Arial" w:hAnsi="Arial" w:cs="Arial"/>
          <w:color w:val="000000" w:themeColor="text1"/>
        </w:rPr>
        <w:t xml:space="preserve">SK-Mel-28 and PC3 cells were maintained in </w:t>
      </w:r>
      <w:r w:rsidRPr="00953BCF">
        <w:rPr>
          <w:rFonts w:ascii="Arial" w:hAnsi="Arial" w:cs="Arial"/>
          <w:bCs/>
          <w:color w:val="000000" w:themeColor="text1"/>
        </w:rPr>
        <w:t>Eagle's minimal essential medium</w:t>
      </w:r>
      <w:r w:rsidRPr="00953BCF">
        <w:rPr>
          <w:rFonts w:ascii="Arial" w:hAnsi="Arial" w:cs="Arial"/>
          <w:color w:val="000000" w:themeColor="text1"/>
        </w:rPr>
        <w:t xml:space="preserve"> (</w:t>
      </w:r>
      <w:r w:rsidRPr="00953BCF">
        <w:rPr>
          <w:rFonts w:ascii="Arial" w:hAnsi="Arial" w:cs="Arial"/>
          <w:bCs/>
          <w:color w:val="000000" w:themeColor="text1"/>
        </w:rPr>
        <w:t>EMEM</w:t>
      </w:r>
      <w:r w:rsidRPr="00953BCF">
        <w:rPr>
          <w:rFonts w:ascii="Arial" w:hAnsi="Arial" w:cs="Arial"/>
          <w:color w:val="000000" w:themeColor="text1"/>
        </w:rPr>
        <w:t xml:space="preserve">) supplemented with 10% fetal bovine serum (FBS) and L-Glutamine (2 mM for SK-Mel-28; 4 mM for PC3). CHLA-20 and CHLA-90 cells were maintained in Iscove’s Modified Dulbecco’s Medium (IMDM) supplemented with either 10% or 20% fetal bovine serum (FBS) and 1% insulin-transferrin-selenium basal solution (Thermo Fisher Scientific, Waltham, MA). SK-N-SH and CHP-134 cells were grown in </w:t>
      </w:r>
      <w:r w:rsidRPr="00953BCF">
        <w:rPr>
          <w:rFonts w:ascii="Arial" w:hAnsi="Arial" w:cs="Arial"/>
          <w:bCs/>
          <w:color w:val="000000" w:themeColor="text1"/>
        </w:rPr>
        <w:t>Eagle's minimal essential medium</w:t>
      </w:r>
      <w:r w:rsidRPr="00953BCF">
        <w:rPr>
          <w:rFonts w:ascii="Arial" w:hAnsi="Arial" w:cs="Arial"/>
          <w:color w:val="000000" w:themeColor="text1"/>
        </w:rPr>
        <w:t xml:space="preserve"> (</w:t>
      </w:r>
      <w:r w:rsidRPr="00953BCF">
        <w:rPr>
          <w:rFonts w:ascii="Arial" w:hAnsi="Arial" w:cs="Arial"/>
          <w:bCs/>
          <w:color w:val="000000" w:themeColor="text1"/>
        </w:rPr>
        <w:t>EMEM</w:t>
      </w:r>
      <w:r w:rsidRPr="00953BCF">
        <w:rPr>
          <w:rFonts w:ascii="Arial" w:hAnsi="Arial" w:cs="Arial"/>
          <w:color w:val="000000" w:themeColor="text1"/>
        </w:rPr>
        <w:t>) supplemented with 10% FBS. SH-SY5Y and SK-N-Be2 cells were cultured in a 50% EMEM and 50% F-12 nutrient basal media mixture supplemented with 10% FBS. In addition, all human neuroblastoma cells were cultured at 37°C in a humidified incubator at 5% CO</w:t>
      </w:r>
      <w:r w:rsidRPr="00953BCF">
        <w:rPr>
          <w:rFonts w:ascii="Arial" w:hAnsi="Arial" w:cs="Arial"/>
          <w:color w:val="000000" w:themeColor="text1"/>
          <w:vertAlign w:val="subscript"/>
        </w:rPr>
        <w:t>2</w:t>
      </w:r>
      <w:r w:rsidRPr="00953BCF">
        <w:rPr>
          <w:rFonts w:ascii="Arial" w:hAnsi="Arial" w:cs="Arial"/>
          <w:color w:val="000000" w:themeColor="text1"/>
        </w:rPr>
        <w:t xml:space="preserve"> and supplemented 100</w:t>
      </w:r>
      <w:r w:rsidRPr="00953BCF">
        <w:rPr>
          <w:rFonts w:ascii="Arial" w:hAnsi="Arial" w:cs="Arial"/>
          <w:noProof/>
          <w:color w:val="000000" w:themeColor="text1"/>
        </w:rPr>
        <w:drawing>
          <wp:inline distT="0" distB="0" distL="0" distR="0" wp14:anchorId="095BA9EF" wp14:editId="1C92E3D5">
            <wp:extent cx="26670" cy="10795"/>
            <wp:effectExtent l="0" t="0" r="0" b="0"/>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 cy="10795"/>
                    </a:xfrm>
                    <a:prstGeom prst="rect">
                      <a:avLst/>
                    </a:prstGeom>
                    <a:noFill/>
                    <a:ln>
                      <a:noFill/>
                    </a:ln>
                  </pic:spPr>
                </pic:pic>
              </a:graphicData>
            </a:graphic>
          </wp:inline>
        </w:drawing>
      </w:r>
      <w:r w:rsidRPr="00953BCF">
        <w:rPr>
          <w:rFonts w:ascii="Arial" w:hAnsi="Arial" w:cs="Arial"/>
          <w:color w:val="000000" w:themeColor="text1"/>
        </w:rPr>
        <w:t>U/mL penicillin and 100</w:t>
      </w:r>
      <w:r w:rsidRPr="00953BCF">
        <w:rPr>
          <w:rFonts w:ascii="Arial" w:hAnsi="Arial" w:cs="Arial"/>
          <w:noProof/>
          <w:color w:val="000000" w:themeColor="text1"/>
        </w:rPr>
        <w:drawing>
          <wp:inline distT="0" distB="0" distL="0" distR="0" wp14:anchorId="4A3B2A16" wp14:editId="5ACA6150">
            <wp:extent cx="26670" cy="10795"/>
            <wp:effectExtent l="0" t="0" r="0" b="0"/>
            <wp:docPr id="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 cy="10795"/>
                    </a:xfrm>
                    <a:prstGeom prst="rect">
                      <a:avLst/>
                    </a:prstGeom>
                    <a:noFill/>
                    <a:ln>
                      <a:noFill/>
                    </a:ln>
                  </pic:spPr>
                </pic:pic>
              </a:graphicData>
            </a:graphic>
          </wp:inline>
        </w:drawing>
      </w:r>
      <w:r w:rsidRPr="00953BCF">
        <w:rPr>
          <w:rFonts w:ascii="Arial" w:hAnsi="Arial" w:cs="Arial"/>
          <w:color w:val="000000" w:themeColor="text1"/>
        </w:rPr>
        <w:t xml:space="preserve">mg/mL streptomycin. </w:t>
      </w:r>
    </w:p>
    <w:p w14:paraId="2EDF691F" w14:textId="77777777" w:rsidR="00E426D3" w:rsidRDefault="00E426D3" w:rsidP="00940AA2">
      <w:pPr>
        <w:shd w:val="clear" w:color="auto" w:fill="FFFFFF"/>
        <w:spacing w:line="480" w:lineRule="auto"/>
        <w:rPr>
          <w:rFonts w:ascii="Arial" w:hAnsi="Arial" w:cs="Arial"/>
          <w:b/>
          <w:color w:val="000000" w:themeColor="text1"/>
        </w:rPr>
      </w:pPr>
    </w:p>
    <w:p w14:paraId="370A804B" w14:textId="77777777" w:rsidR="007E7D2B" w:rsidRPr="00E64802" w:rsidRDefault="007E7D2B" w:rsidP="007E7D2B">
      <w:pPr>
        <w:tabs>
          <w:tab w:val="left" w:pos="-2340"/>
        </w:tabs>
        <w:spacing w:line="480" w:lineRule="auto"/>
        <w:rPr>
          <w:rFonts w:ascii="Arial" w:hAnsi="Arial" w:cs="Arial"/>
          <w:b/>
          <w:color w:val="000000" w:themeColor="text1"/>
        </w:rPr>
      </w:pPr>
      <w:r w:rsidRPr="00E64802">
        <w:rPr>
          <w:rFonts w:ascii="Arial" w:hAnsi="Arial" w:cs="Arial"/>
          <w:b/>
          <w:color w:val="000000" w:themeColor="text1"/>
        </w:rPr>
        <w:t>Cell viability assays</w:t>
      </w:r>
    </w:p>
    <w:p w14:paraId="28E89956" w14:textId="77777777" w:rsidR="007E7D2B" w:rsidRPr="00E64802" w:rsidRDefault="007E7D2B" w:rsidP="007E7D2B">
      <w:pPr>
        <w:tabs>
          <w:tab w:val="left" w:pos="-2340"/>
        </w:tabs>
        <w:spacing w:line="480" w:lineRule="auto"/>
        <w:rPr>
          <w:rFonts w:ascii="Arial" w:hAnsi="Arial" w:cs="Arial"/>
          <w:color w:val="000000" w:themeColor="text1"/>
        </w:rPr>
      </w:pPr>
      <w:r w:rsidRPr="00E64802">
        <w:rPr>
          <w:rFonts w:ascii="Arial" w:hAnsi="Arial" w:cs="Arial"/>
          <w:color w:val="000000" w:themeColor="text1"/>
        </w:rPr>
        <w:tab/>
      </w:r>
      <w:r w:rsidRPr="00E64802">
        <w:rPr>
          <w:rFonts w:ascii="Arial" w:hAnsi="Arial" w:cs="Arial"/>
          <w:i/>
          <w:color w:val="000000" w:themeColor="text1"/>
        </w:rPr>
        <w:t>In vitro</w:t>
      </w:r>
      <w:r w:rsidRPr="00E64802">
        <w:rPr>
          <w:rFonts w:ascii="Arial" w:hAnsi="Arial" w:cs="Arial"/>
          <w:color w:val="000000" w:themeColor="text1"/>
        </w:rPr>
        <w:t xml:space="preserve"> cell survival assays were measured using the colormetric based Cell Titer96 AQueous Non-Radioactive Cell Proliferation Assay (Promega, Madison, WI). The CellTiter 96® AQueous Assay is composed of a novel tetrazolium compound [3-(4,5-dimethylthiazol-2-yl)-5-(3-carboxymethoxyphenyl)-2-(4-sulfophenyl)-2H-tetrazolium, inner salt; MTS] and an electron coupling reagent, phenazine methosulfate. Cells were plated in 96-well plates at 2000 - 4000 cells per well, incubated at 37 °C overnight and then treated with various concentrations of TR100 alone, ATM-3507 alone, TR100 and ATM-3507 plus various chemotherapy drugs. The cell viability was performed on day 3-</w:t>
      </w:r>
      <w:r w:rsidRPr="00E64802">
        <w:rPr>
          <w:rFonts w:ascii="Arial" w:hAnsi="Arial" w:cs="Arial"/>
          <w:color w:val="000000" w:themeColor="text1"/>
        </w:rPr>
        <w:lastRenderedPageBreak/>
        <w:t>5. For the dosing schedule optimization experiment, TR100 or vincristine was added at day 1 with the other being added at day 2 or both TR100 and vincristine were added on day 1 and plates were read at day 5. Results are presented as percentage of survival cells compared with controls. All cell viability assays were run in quadruplicate and the data shown are representative of at least 2 independent experiments. Inhibitory concentration (IC)</w:t>
      </w:r>
      <w:r w:rsidRPr="00E64802">
        <w:rPr>
          <w:rFonts w:ascii="Arial" w:hAnsi="Arial" w:cs="Arial"/>
          <w:color w:val="000000" w:themeColor="text1"/>
          <w:vertAlign w:val="subscript"/>
        </w:rPr>
        <w:t>50</w:t>
      </w:r>
      <w:r w:rsidRPr="00E64802">
        <w:rPr>
          <w:rFonts w:ascii="Arial" w:hAnsi="Arial" w:cs="Arial"/>
          <w:color w:val="000000" w:themeColor="text1"/>
        </w:rPr>
        <w:t xml:space="preserve"> values were calculated as drug concentrations necessary to inhibit 50% growth compared to untreated control cells. </w:t>
      </w:r>
    </w:p>
    <w:p w14:paraId="7E4F34C8" w14:textId="77777777" w:rsidR="007E7D2B" w:rsidRDefault="007E7D2B" w:rsidP="00940AA2">
      <w:pPr>
        <w:shd w:val="clear" w:color="auto" w:fill="FFFFFF"/>
        <w:spacing w:line="480" w:lineRule="auto"/>
        <w:rPr>
          <w:rFonts w:ascii="Arial" w:hAnsi="Arial" w:cs="Arial"/>
          <w:b/>
          <w:color w:val="000000" w:themeColor="text1"/>
        </w:rPr>
      </w:pPr>
    </w:p>
    <w:p w14:paraId="03CB9C8F" w14:textId="346557A0" w:rsidR="00E426D3" w:rsidRDefault="00E426D3" w:rsidP="00940AA2">
      <w:pPr>
        <w:shd w:val="clear" w:color="auto" w:fill="FFFFFF"/>
        <w:spacing w:line="480" w:lineRule="auto"/>
        <w:rPr>
          <w:rFonts w:ascii="Arial" w:hAnsi="Arial" w:cs="Arial"/>
          <w:b/>
          <w:color w:val="000000" w:themeColor="text1"/>
        </w:rPr>
      </w:pPr>
      <w:r>
        <w:rPr>
          <w:rFonts w:ascii="Arial" w:hAnsi="Arial" w:cs="Arial"/>
          <w:b/>
          <w:color w:val="000000" w:themeColor="text1"/>
        </w:rPr>
        <w:t>Antibodies</w:t>
      </w:r>
    </w:p>
    <w:p w14:paraId="673D8A67" w14:textId="77777777" w:rsidR="00947956" w:rsidRPr="00953BCF" w:rsidRDefault="00947956" w:rsidP="00947956">
      <w:pPr>
        <w:spacing w:line="480" w:lineRule="auto"/>
        <w:ind w:firstLine="720"/>
        <w:rPr>
          <w:rFonts w:ascii="Arial" w:hAnsi="Arial" w:cs="Arial"/>
          <w:color w:val="000000" w:themeColor="text1"/>
        </w:rPr>
      </w:pPr>
      <w:r w:rsidRPr="00953BCF">
        <w:rPr>
          <w:rFonts w:ascii="Arial" w:hAnsi="Arial" w:cs="Arial"/>
          <w:color w:val="000000" w:themeColor="text1"/>
        </w:rPr>
        <w:t>The Anti-Poly-ADP-Ribose Polymerase (PARP) polyclonal antibody (</w:t>
      </w:r>
      <w:r w:rsidRPr="00953BCF">
        <w:rPr>
          <w:rFonts w:ascii="Arial" w:hAnsi="Arial" w:cs="Arial"/>
          <w:bCs/>
          <w:i/>
          <w:iCs/>
          <w:color w:val="000000" w:themeColor="text1"/>
        </w:rPr>
        <w:t>11835238001</w:t>
      </w:r>
      <w:r w:rsidRPr="00953BCF">
        <w:rPr>
          <w:rFonts w:ascii="Arial" w:hAnsi="Arial" w:cs="Arial"/>
          <w:color w:val="000000" w:themeColor="text1"/>
        </w:rPr>
        <w:t>) used in Fig. 6C was obtained from Roche (Indianapolis, IN)</w:t>
      </w:r>
      <w:r>
        <w:rPr>
          <w:rFonts w:ascii="Arial" w:hAnsi="Arial" w:cs="Arial"/>
          <w:color w:val="000000" w:themeColor="text1"/>
        </w:rPr>
        <w:t xml:space="preserve"> and in Fig. 6D the antibodies</w:t>
      </w:r>
      <w:r w:rsidRPr="00953BCF">
        <w:rPr>
          <w:rFonts w:ascii="Arial" w:hAnsi="Arial" w:cs="Arial"/>
          <w:color w:val="000000" w:themeColor="text1"/>
        </w:rPr>
        <w:t xml:space="preserve"> (9542) </w:t>
      </w:r>
      <w:r>
        <w:rPr>
          <w:rFonts w:ascii="Arial" w:hAnsi="Arial" w:cs="Arial"/>
          <w:color w:val="000000" w:themeColor="text1"/>
        </w:rPr>
        <w:t xml:space="preserve">and </w:t>
      </w:r>
      <w:r w:rsidRPr="00953BCF">
        <w:rPr>
          <w:rFonts w:ascii="Arial" w:hAnsi="Arial" w:cs="Arial"/>
          <w:color w:val="000000" w:themeColor="text1"/>
        </w:rPr>
        <w:t>anti- Glyceraldehyde-3-Phosphate Dehydrogen</w:t>
      </w:r>
      <w:r>
        <w:rPr>
          <w:rFonts w:ascii="Arial" w:hAnsi="Arial" w:cs="Arial"/>
          <w:color w:val="000000" w:themeColor="text1"/>
        </w:rPr>
        <w:t>ase (GAPDH) antibody (14C10) were</w:t>
      </w:r>
      <w:r w:rsidRPr="00953BCF">
        <w:rPr>
          <w:rFonts w:ascii="Arial" w:hAnsi="Arial" w:cs="Arial"/>
          <w:color w:val="000000" w:themeColor="text1"/>
        </w:rPr>
        <w:t xml:space="preserve"> purchased from Cell Signaling Technologies (Danvers, MA). The polyclonal secondary antibodies: Alexa Fluor® 568 conjugated goat anti-Mouse IgG (H+L) and Alexa Fluor® 488 conjugated goat anti-Rabbit IgG (H+L) and were obtained from Life Technologies (Grand Island, NY). The monoclonal anti-alpha-tubulin antibody produced in mouse was purchased from Sigma-Aldrich. The rabbit polyclonal anti-Aurora B antibody (ab2254) was obtained from Abcam (Cambridge, MA). </w:t>
      </w:r>
    </w:p>
    <w:p w14:paraId="3EF3834F" w14:textId="77777777" w:rsidR="00947956" w:rsidRDefault="00947956" w:rsidP="00940AA2">
      <w:pPr>
        <w:shd w:val="clear" w:color="auto" w:fill="FFFFFF"/>
        <w:spacing w:line="480" w:lineRule="auto"/>
        <w:rPr>
          <w:rFonts w:ascii="Arial" w:hAnsi="Arial" w:cs="Arial"/>
          <w:b/>
          <w:color w:val="000000" w:themeColor="text1"/>
        </w:rPr>
      </w:pPr>
    </w:p>
    <w:p w14:paraId="3CB321D2" w14:textId="77777777" w:rsidR="005F6100" w:rsidRDefault="005F6100">
      <w:pPr>
        <w:rPr>
          <w:rFonts w:ascii="Arial" w:hAnsi="Arial" w:cs="Arial"/>
          <w:b/>
          <w:color w:val="000000" w:themeColor="text1"/>
        </w:rPr>
      </w:pPr>
      <w:r>
        <w:rPr>
          <w:rFonts w:ascii="Arial" w:hAnsi="Arial" w:cs="Arial"/>
          <w:b/>
          <w:color w:val="000000" w:themeColor="text1"/>
        </w:rPr>
        <w:t>Pharmacokinetic study of ATM-3507</w:t>
      </w:r>
    </w:p>
    <w:p w14:paraId="1453E26F" w14:textId="77777777" w:rsidR="005F6100" w:rsidRPr="00CC4542" w:rsidRDefault="005F6100">
      <w:pPr>
        <w:rPr>
          <w:rFonts w:ascii="Arial" w:hAnsi="Arial" w:cs="Arial"/>
          <w:color w:val="000000" w:themeColor="text1"/>
        </w:rPr>
      </w:pPr>
    </w:p>
    <w:p w14:paraId="0FAC449A" w14:textId="2FA9B5D1" w:rsidR="00947956" w:rsidRDefault="00CC4542" w:rsidP="00CC4542">
      <w:pPr>
        <w:spacing w:line="480" w:lineRule="auto"/>
        <w:rPr>
          <w:rFonts w:ascii="Arial" w:hAnsi="Arial" w:cs="Arial"/>
          <w:b/>
          <w:color w:val="000000" w:themeColor="text1"/>
        </w:rPr>
      </w:pPr>
      <w:r w:rsidRPr="00CC4542">
        <w:rPr>
          <w:rFonts w:ascii="Arial" w:hAnsi="Arial" w:cs="Arial"/>
          <w:color w:val="000000" w:themeColor="text1"/>
        </w:rPr>
        <w:t>ATM-3507</w:t>
      </w:r>
      <w:r>
        <w:rPr>
          <w:rFonts w:ascii="Arial" w:hAnsi="Arial" w:cs="Arial"/>
          <w:color w:val="000000" w:themeColor="text1"/>
        </w:rPr>
        <w:t xml:space="preserve"> p</w:t>
      </w:r>
      <w:r w:rsidRPr="00CC4542">
        <w:rPr>
          <w:rFonts w:ascii="Arial" w:hAnsi="Arial" w:cs="Arial"/>
          <w:color w:val="000000" w:themeColor="text1"/>
        </w:rPr>
        <w:t>h</w:t>
      </w:r>
      <w:r>
        <w:rPr>
          <w:rFonts w:ascii="Arial" w:hAnsi="Arial" w:cs="Arial"/>
          <w:color w:val="000000" w:themeColor="text1"/>
        </w:rPr>
        <w:t xml:space="preserve">armacokinetic studies were performed by Jubilant Biosys Limited (Karnataka, Inda). </w:t>
      </w:r>
      <w:r w:rsidR="005F6100" w:rsidRPr="00CC4542">
        <w:rPr>
          <w:rFonts w:ascii="Arial" w:hAnsi="Arial" w:cs="Arial"/>
          <w:color w:val="000000" w:themeColor="text1"/>
        </w:rPr>
        <w:t>Briefly</w:t>
      </w:r>
      <w:r w:rsidR="005F6100">
        <w:rPr>
          <w:rFonts w:ascii="Arial" w:hAnsi="Arial" w:cs="Arial"/>
          <w:color w:val="000000" w:themeColor="text1"/>
        </w:rPr>
        <w:t>, 54 female Balb/C mice were dosed orally with 30 mg/kg ATM-3507</w:t>
      </w:r>
      <w:r>
        <w:rPr>
          <w:rFonts w:ascii="Arial" w:hAnsi="Arial" w:cs="Arial"/>
          <w:color w:val="000000" w:themeColor="text1"/>
        </w:rPr>
        <w:t>. M</w:t>
      </w:r>
      <w:r w:rsidR="005F6100">
        <w:rPr>
          <w:rFonts w:ascii="Arial" w:hAnsi="Arial" w:cs="Arial"/>
          <w:color w:val="000000" w:themeColor="text1"/>
        </w:rPr>
        <w:t xml:space="preserve">ice </w:t>
      </w:r>
      <w:r>
        <w:rPr>
          <w:rFonts w:ascii="Arial" w:hAnsi="Arial" w:cs="Arial"/>
          <w:color w:val="000000" w:themeColor="text1"/>
        </w:rPr>
        <w:t xml:space="preserve">were then </w:t>
      </w:r>
      <w:r w:rsidR="005F6100">
        <w:rPr>
          <w:rFonts w:ascii="Arial" w:hAnsi="Arial" w:cs="Arial"/>
          <w:color w:val="000000" w:themeColor="text1"/>
        </w:rPr>
        <w:t xml:space="preserve">anesthetized </w:t>
      </w:r>
      <w:r w:rsidR="009B6B72">
        <w:rPr>
          <w:rFonts w:ascii="Arial" w:hAnsi="Arial" w:cs="Arial"/>
          <w:color w:val="000000" w:themeColor="text1"/>
        </w:rPr>
        <w:t xml:space="preserve">using isoflurane </w:t>
      </w:r>
      <w:r w:rsidR="005F6100">
        <w:rPr>
          <w:rFonts w:ascii="Arial" w:hAnsi="Arial" w:cs="Arial"/>
          <w:color w:val="000000" w:themeColor="text1"/>
        </w:rPr>
        <w:t>at scheduled time p</w:t>
      </w:r>
      <w:r w:rsidR="009B6B72">
        <w:rPr>
          <w:rFonts w:ascii="Arial" w:hAnsi="Arial" w:cs="Arial"/>
          <w:color w:val="000000" w:themeColor="text1"/>
        </w:rPr>
        <w:t xml:space="preserve">oints (0.5, 2, 4, </w:t>
      </w:r>
      <w:r w:rsidR="009B6B72">
        <w:rPr>
          <w:rFonts w:ascii="Arial" w:hAnsi="Arial" w:cs="Arial"/>
          <w:color w:val="000000" w:themeColor="text1"/>
        </w:rPr>
        <w:lastRenderedPageBreak/>
        <w:t>8, 12,</w:t>
      </w:r>
      <w:r w:rsidR="005F6100">
        <w:rPr>
          <w:rFonts w:ascii="Arial" w:hAnsi="Arial" w:cs="Arial"/>
          <w:color w:val="000000" w:themeColor="text1"/>
        </w:rPr>
        <w:t xml:space="preserve"> </w:t>
      </w:r>
      <w:r w:rsidR="009B6B72">
        <w:rPr>
          <w:rFonts w:ascii="Arial" w:hAnsi="Arial" w:cs="Arial"/>
          <w:color w:val="000000" w:themeColor="text1"/>
        </w:rPr>
        <w:t>24</w:t>
      </w:r>
      <w:r w:rsidR="005F6100">
        <w:rPr>
          <w:rFonts w:ascii="Arial" w:hAnsi="Arial" w:cs="Arial"/>
          <w:color w:val="000000" w:themeColor="text1"/>
        </w:rPr>
        <w:t xml:space="preserve">, </w:t>
      </w:r>
      <w:r w:rsidR="009B6B72">
        <w:rPr>
          <w:rFonts w:ascii="Arial" w:hAnsi="Arial" w:cs="Arial"/>
          <w:color w:val="000000" w:themeColor="text1"/>
        </w:rPr>
        <w:t>48</w:t>
      </w:r>
      <w:r w:rsidR="005F6100">
        <w:rPr>
          <w:rFonts w:ascii="Arial" w:hAnsi="Arial" w:cs="Arial"/>
          <w:color w:val="000000" w:themeColor="text1"/>
        </w:rPr>
        <w:t xml:space="preserve"> and 72 h post dose</w:t>
      </w:r>
      <w:r w:rsidR="009B6B72">
        <w:rPr>
          <w:rFonts w:ascii="Arial" w:hAnsi="Arial" w:cs="Arial"/>
          <w:color w:val="000000" w:themeColor="text1"/>
        </w:rPr>
        <w:t>). B</w:t>
      </w:r>
      <w:r>
        <w:rPr>
          <w:rFonts w:ascii="Arial" w:hAnsi="Arial" w:cs="Arial"/>
          <w:color w:val="000000" w:themeColor="text1"/>
        </w:rPr>
        <w:t>lood</w:t>
      </w:r>
      <w:r w:rsidR="009B6B72">
        <w:rPr>
          <w:rFonts w:ascii="Arial" w:hAnsi="Arial" w:cs="Arial"/>
          <w:color w:val="000000" w:themeColor="text1"/>
        </w:rPr>
        <w:t xml:space="preserve"> was</w:t>
      </w:r>
      <w:r>
        <w:rPr>
          <w:rFonts w:ascii="Arial" w:hAnsi="Arial" w:cs="Arial"/>
          <w:color w:val="000000" w:themeColor="text1"/>
        </w:rPr>
        <w:t xml:space="preserve"> collected (0</w:t>
      </w:r>
      <w:r w:rsidR="009B6B72">
        <w:rPr>
          <w:rFonts w:ascii="Arial" w:hAnsi="Arial" w:cs="Arial"/>
          <w:color w:val="000000" w:themeColor="text1"/>
        </w:rPr>
        <w:t xml:space="preserve">.1 mL) by retro-orbital puncture, </w:t>
      </w:r>
      <w:r>
        <w:rPr>
          <w:rFonts w:ascii="Arial" w:hAnsi="Arial" w:cs="Arial"/>
          <w:color w:val="000000" w:themeColor="text1"/>
        </w:rPr>
        <w:t>heparinized in a 0.5 mL blood tube, mixed and stored on ice until proc</w:t>
      </w:r>
      <w:r w:rsidR="009B6B72">
        <w:rPr>
          <w:rFonts w:ascii="Arial" w:hAnsi="Arial" w:cs="Arial"/>
          <w:color w:val="000000" w:themeColor="text1"/>
        </w:rPr>
        <w:t xml:space="preserve">essed. Whole blood samples was then </w:t>
      </w:r>
      <w:r>
        <w:rPr>
          <w:rFonts w:ascii="Arial" w:hAnsi="Arial" w:cs="Arial"/>
          <w:color w:val="000000" w:themeColor="text1"/>
        </w:rPr>
        <w:t>centrifuge</w:t>
      </w:r>
      <w:r w:rsidR="009B6B72">
        <w:rPr>
          <w:rFonts w:ascii="Arial" w:hAnsi="Arial" w:cs="Arial"/>
          <w:color w:val="000000" w:themeColor="text1"/>
        </w:rPr>
        <w:t>d. P</w:t>
      </w:r>
      <w:r>
        <w:rPr>
          <w:rFonts w:ascii="Arial" w:hAnsi="Arial" w:cs="Arial"/>
          <w:color w:val="000000" w:themeColor="text1"/>
        </w:rPr>
        <w:t>lasma</w:t>
      </w:r>
      <w:r w:rsidR="009B6B72">
        <w:rPr>
          <w:rFonts w:ascii="Arial" w:hAnsi="Arial" w:cs="Arial"/>
          <w:color w:val="000000" w:themeColor="text1"/>
        </w:rPr>
        <w:t xml:space="preserve"> was harvested,</w:t>
      </w:r>
      <w:r>
        <w:rPr>
          <w:rFonts w:ascii="Arial" w:hAnsi="Arial" w:cs="Arial"/>
          <w:color w:val="000000" w:themeColor="text1"/>
        </w:rPr>
        <w:t xml:space="preserve"> transferred to a micro-centrifuge tube and </w:t>
      </w:r>
      <w:r w:rsidR="009B6B72">
        <w:rPr>
          <w:rFonts w:ascii="Arial" w:hAnsi="Arial" w:cs="Arial"/>
          <w:color w:val="000000" w:themeColor="text1"/>
        </w:rPr>
        <w:t xml:space="preserve">then </w:t>
      </w:r>
      <w:r>
        <w:rPr>
          <w:rFonts w:ascii="Arial" w:hAnsi="Arial" w:cs="Arial"/>
          <w:color w:val="000000" w:themeColor="text1"/>
        </w:rPr>
        <w:t xml:space="preserve">stored </w:t>
      </w:r>
      <w:r w:rsidR="00A72091">
        <w:rPr>
          <w:rFonts w:ascii="Arial" w:hAnsi="Arial" w:cs="Arial"/>
          <w:color w:val="000000" w:themeColor="text1"/>
        </w:rPr>
        <w:t>at -20ºC until analyzed for ATM-3507 by LC-MS-MS.</w:t>
      </w:r>
      <w:r w:rsidR="00947956">
        <w:rPr>
          <w:rFonts w:ascii="Arial" w:hAnsi="Arial" w:cs="Arial"/>
          <w:b/>
          <w:color w:val="000000" w:themeColor="text1"/>
        </w:rPr>
        <w:br w:type="page"/>
      </w:r>
    </w:p>
    <w:p w14:paraId="58D0C17A" w14:textId="1F014B23" w:rsidR="00473462" w:rsidRPr="00940AA2" w:rsidRDefault="00473462" w:rsidP="00940AA2">
      <w:pPr>
        <w:shd w:val="clear" w:color="auto" w:fill="FFFFFF"/>
        <w:spacing w:line="480" w:lineRule="auto"/>
        <w:rPr>
          <w:rFonts w:ascii="Arial" w:eastAsia="Times New Roman" w:hAnsi="Arial" w:cs="Arial"/>
          <w:b/>
          <w:color w:val="000000" w:themeColor="text1"/>
        </w:rPr>
      </w:pPr>
      <w:r>
        <w:rPr>
          <w:rFonts w:ascii="Arial" w:hAnsi="Arial" w:cs="Arial"/>
          <w:b/>
          <w:color w:val="000000" w:themeColor="text1"/>
        </w:rPr>
        <w:lastRenderedPageBreak/>
        <w:t>Supplementary Figure</w:t>
      </w:r>
      <w:r w:rsidR="00C4756A">
        <w:rPr>
          <w:rFonts w:ascii="Arial" w:hAnsi="Arial" w:cs="Arial"/>
          <w:b/>
          <w:color w:val="000000" w:themeColor="text1"/>
        </w:rPr>
        <w:t>s</w:t>
      </w:r>
      <w:r>
        <w:rPr>
          <w:rFonts w:ascii="Arial" w:hAnsi="Arial" w:cs="Arial"/>
          <w:b/>
          <w:color w:val="000000" w:themeColor="text1"/>
        </w:rPr>
        <w:t xml:space="preserve"> </w:t>
      </w:r>
    </w:p>
    <w:p w14:paraId="54BB3FD3" w14:textId="77777777" w:rsidR="00C4756A" w:rsidRDefault="00C4756A" w:rsidP="004066FD">
      <w:pPr>
        <w:tabs>
          <w:tab w:val="left" w:pos="-2340"/>
        </w:tabs>
        <w:spacing w:line="480" w:lineRule="auto"/>
        <w:rPr>
          <w:rFonts w:ascii="Arial" w:hAnsi="Arial" w:cs="Arial"/>
          <w:b/>
          <w:color w:val="000000" w:themeColor="text1"/>
        </w:rPr>
      </w:pPr>
      <w:r>
        <w:rPr>
          <w:rFonts w:ascii="Arial" w:hAnsi="Arial" w:cs="Arial"/>
          <w:b/>
          <w:noProof/>
          <w:color w:val="000000" w:themeColor="text1"/>
        </w:rPr>
        <w:drawing>
          <wp:inline distT="0" distB="0" distL="0" distR="0" wp14:anchorId="5E360670" wp14:editId="3033F7EE">
            <wp:extent cx="3959352" cy="475792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poInhib.FigS1.tiff"/>
                    <pic:cNvPicPr/>
                  </pic:nvPicPr>
                  <pic:blipFill>
                    <a:blip r:embed="rId10">
                      <a:extLst>
                        <a:ext uri="{28A0092B-C50C-407E-A947-70E740481C1C}">
                          <a14:useLocalDpi xmlns:a14="http://schemas.microsoft.com/office/drawing/2010/main" val="0"/>
                        </a:ext>
                      </a:extLst>
                    </a:blip>
                    <a:stretch>
                      <a:fillRect/>
                    </a:stretch>
                  </pic:blipFill>
                  <pic:spPr>
                    <a:xfrm>
                      <a:off x="0" y="0"/>
                      <a:ext cx="3959352" cy="4757928"/>
                    </a:xfrm>
                    <a:prstGeom prst="rect">
                      <a:avLst/>
                    </a:prstGeom>
                  </pic:spPr>
                </pic:pic>
              </a:graphicData>
            </a:graphic>
          </wp:inline>
        </w:drawing>
      </w:r>
    </w:p>
    <w:p w14:paraId="79F786A8" w14:textId="2E8C5DBE" w:rsidR="00A01B2C" w:rsidRPr="0040188B" w:rsidRDefault="00A01B2C" w:rsidP="004066FD">
      <w:pPr>
        <w:tabs>
          <w:tab w:val="left" w:pos="-2340"/>
        </w:tabs>
        <w:spacing w:line="480" w:lineRule="auto"/>
        <w:rPr>
          <w:rFonts w:ascii="Arial" w:hAnsi="Arial" w:cs="Arial"/>
          <w:color w:val="000000" w:themeColor="text1"/>
        </w:rPr>
      </w:pPr>
      <w:r w:rsidRPr="0040188B">
        <w:rPr>
          <w:rFonts w:ascii="Arial" w:hAnsi="Arial" w:cs="Arial"/>
          <w:b/>
          <w:color w:val="000000" w:themeColor="text1"/>
        </w:rPr>
        <w:t xml:space="preserve">Figure S1. </w:t>
      </w:r>
      <w:r w:rsidRPr="0040188B">
        <w:rPr>
          <w:rFonts w:ascii="Arial" w:hAnsi="Arial" w:cs="Arial"/>
          <w:color w:val="000000" w:themeColor="text1"/>
        </w:rPr>
        <w:t xml:space="preserve">Western blot of tropomyosin isoforms in </w:t>
      </w:r>
      <w:r w:rsidR="0077430E" w:rsidRPr="0040188B">
        <w:rPr>
          <w:rFonts w:ascii="Arial" w:hAnsi="Arial" w:cs="Arial"/>
          <w:color w:val="000000" w:themeColor="text1"/>
        </w:rPr>
        <w:t xml:space="preserve">neuroblastoma </w:t>
      </w:r>
      <w:r w:rsidRPr="0040188B">
        <w:rPr>
          <w:rFonts w:ascii="Arial" w:hAnsi="Arial" w:cs="Arial"/>
          <w:color w:val="000000" w:themeColor="text1"/>
        </w:rPr>
        <w:t>cells used in this project.</w:t>
      </w:r>
    </w:p>
    <w:p w14:paraId="26D6D186" w14:textId="12649C6E" w:rsidR="00E637C0" w:rsidRDefault="00E637C0" w:rsidP="00E637C0">
      <w:pPr>
        <w:jc w:val="center"/>
        <w:rPr>
          <w:rFonts w:ascii="Arial" w:hAnsi="Arial" w:cs="Arial"/>
          <w:b/>
          <w:color w:val="000000" w:themeColor="text1"/>
        </w:rPr>
      </w:pPr>
      <w:r>
        <w:rPr>
          <w:rFonts w:ascii="Arial" w:hAnsi="Arial" w:cs="Arial"/>
          <w:b/>
          <w:color w:val="000000" w:themeColor="text1"/>
        </w:rPr>
        <w:br w:type="page"/>
      </w:r>
      <w:r>
        <w:rPr>
          <w:rFonts w:ascii="Arial" w:hAnsi="Arial" w:cs="Arial"/>
          <w:b/>
          <w:noProof/>
          <w:color w:val="000000" w:themeColor="text1"/>
        </w:rPr>
        <w:lastRenderedPageBreak/>
        <w:drawing>
          <wp:inline distT="0" distB="0" distL="0" distR="0" wp14:anchorId="4A777444" wp14:editId="63B42E64">
            <wp:extent cx="3474720" cy="40386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SupplementalFig2.tiff"/>
                    <pic:cNvPicPr/>
                  </pic:nvPicPr>
                  <pic:blipFill>
                    <a:blip r:embed="rId11">
                      <a:extLst>
                        <a:ext uri="{28A0092B-C50C-407E-A947-70E740481C1C}">
                          <a14:useLocalDpi xmlns:a14="http://schemas.microsoft.com/office/drawing/2010/main" val="0"/>
                        </a:ext>
                      </a:extLst>
                    </a:blip>
                    <a:stretch>
                      <a:fillRect/>
                    </a:stretch>
                  </pic:blipFill>
                  <pic:spPr>
                    <a:xfrm>
                      <a:off x="0" y="0"/>
                      <a:ext cx="3474720" cy="4038600"/>
                    </a:xfrm>
                    <a:prstGeom prst="rect">
                      <a:avLst/>
                    </a:prstGeom>
                  </pic:spPr>
                </pic:pic>
              </a:graphicData>
            </a:graphic>
          </wp:inline>
        </w:drawing>
      </w:r>
    </w:p>
    <w:p w14:paraId="07138FF1" w14:textId="3BE15EA5" w:rsidR="00E637C0" w:rsidRDefault="00C95038" w:rsidP="00C95038">
      <w:pPr>
        <w:spacing w:line="480" w:lineRule="auto"/>
        <w:rPr>
          <w:rFonts w:ascii="Arial" w:hAnsi="Arial" w:cs="Arial"/>
          <w:b/>
          <w:color w:val="000000" w:themeColor="text1"/>
        </w:rPr>
      </w:pPr>
      <w:r>
        <w:rPr>
          <w:rFonts w:ascii="Arial" w:hAnsi="Arial" w:cs="Arial"/>
          <w:b/>
          <w:color w:val="000000" w:themeColor="text1"/>
        </w:rPr>
        <w:t xml:space="preserve">Figure S2. </w:t>
      </w:r>
      <w:r w:rsidRPr="00E64802">
        <w:rPr>
          <w:rFonts w:ascii="Arial" w:hAnsi="Arial" w:cs="Arial"/>
          <w:color w:val="000000" w:themeColor="text1"/>
        </w:rPr>
        <w:t xml:space="preserve">Effect of combining tropomyosin and microtubule inhibitors on cell growth. </w:t>
      </w:r>
      <w:r w:rsidR="00917005" w:rsidRPr="00E64802">
        <w:rPr>
          <w:rFonts w:ascii="Arial" w:hAnsi="Arial" w:cs="Arial"/>
          <w:b/>
          <w:color w:val="000000" w:themeColor="text1"/>
        </w:rPr>
        <w:t>A</w:t>
      </w:r>
      <w:r w:rsidR="00917005">
        <w:rPr>
          <w:rFonts w:ascii="Arial" w:hAnsi="Arial" w:cs="Arial"/>
          <w:b/>
          <w:color w:val="000000" w:themeColor="text1"/>
        </w:rPr>
        <w:t xml:space="preserve">, B, </w:t>
      </w:r>
      <w:r w:rsidR="008B6739">
        <w:rPr>
          <w:rFonts w:ascii="Arial" w:hAnsi="Arial" w:cs="Arial"/>
          <w:color w:val="000000" w:themeColor="text1"/>
        </w:rPr>
        <w:t xml:space="preserve">CHLA-20 cells </w:t>
      </w:r>
      <w:r w:rsidR="008B6739" w:rsidRPr="00E64802">
        <w:rPr>
          <w:rFonts w:ascii="Arial" w:hAnsi="Arial" w:cs="Arial"/>
          <w:color w:val="000000" w:themeColor="text1"/>
        </w:rPr>
        <w:t>were treated with vincristine alone or combined with</w:t>
      </w:r>
      <w:r w:rsidR="008B6739">
        <w:rPr>
          <w:rFonts w:ascii="Arial" w:hAnsi="Arial" w:cs="Arial"/>
          <w:color w:val="000000" w:themeColor="text1"/>
        </w:rPr>
        <w:t xml:space="preserve"> TR100 or </w:t>
      </w:r>
      <w:r w:rsidR="008B6739" w:rsidRPr="00E64802">
        <w:rPr>
          <w:rFonts w:ascii="Arial" w:hAnsi="Arial" w:cs="Arial"/>
          <w:color w:val="000000" w:themeColor="text1"/>
        </w:rPr>
        <w:t>ATM-3507 and analyzed by MTS assay</w:t>
      </w:r>
      <w:r w:rsidR="008B6739">
        <w:rPr>
          <w:rFonts w:ascii="Arial" w:hAnsi="Arial" w:cs="Arial"/>
          <w:color w:val="000000" w:themeColor="text1"/>
        </w:rPr>
        <w:t>.</w:t>
      </w:r>
      <w:r w:rsidR="00917005" w:rsidRPr="00917005">
        <w:rPr>
          <w:rFonts w:ascii="Arial" w:hAnsi="Arial" w:cs="Arial"/>
          <w:color w:val="000000" w:themeColor="text1"/>
        </w:rPr>
        <w:t xml:space="preserve"> </w:t>
      </w:r>
      <w:r w:rsidR="00917005" w:rsidRPr="00E64802">
        <w:rPr>
          <w:rFonts w:ascii="Arial" w:hAnsi="Arial" w:cs="Arial"/>
          <w:color w:val="000000" w:themeColor="text1"/>
        </w:rPr>
        <w:t xml:space="preserve">Three dimensional displays suggest synergy for each drug that alone had modest activity but in combination resulted in zero survival. </w:t>
      </w:r>
      <w:r w:rsidR="00E637C0">
        <w:rPr>
          <w:rFonts w:ascii="Arial" w:hAnsi="Arial" w:cs="Arial"/>
          <w:b/>
          <w:color w:val="000000" w:themeColor="text1"/>
        </w:rPr>
        <w:br w:type="page"/>
      </w:r>
    </w:p>
    <w:p w14:paraId="67071BE8" w14:textId="77777777" w:rsidR="00C4756A" w:rsidRDefault="00C4756A">
      <w:pPr>
        <w:rPr>
          <w:rFonts w:ascii="Arial" w:hAnsi="Arial" w:cs="Arial"/>
          <w:b/>
          <w:color w:val="000000" w:themeColor="text1"/>
        </w:rPr>
      </w:pPr>
    </w:p>
    <w:p w14:paraId="707A9470" w14:textId="4A6585D5" w:rsidR="00541340" w:rsidRPr="0040188B" w:rsidRDefault="00C4756A" w:rsidP="00541340">
      <w:pPr>
        <w:tabs>
          <w:tab w:val="left" w:pos="-2340"/>
        </w:tabs>
        <w:spacing w:line="480" w:lineRule="auto"/>
        <w:rPr>
          <w:rFonts w:ascii="Arial" w:hAnsi="Arial" w:cs="Arial"/>
          <w:b/>
          <w:color w:val="000000" w:themeColor="text1"/>
        </w:rPr>
      </w:pPr>
      <w:r>
        <w:rPr>
          <w:rFonts w:ascii="Arial" w:hAnsi="Arial" w:cs="Arial"/>
          <w:b/>
          <w:noProof/>
          <w:color w:val="000000" w:themeColor="text1"/>
        </w:rPr>
        <w:drawing>
          <wp:inline distT="0" distB="0" distL="0" distR="0" wp14:anchorId="321D07D9" wp14:editId="3485D470">
            <wp:extent cx="5943600" cy="378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poInhib.FigS2.tiff"/>
                    <pic:cNvPicPr/>
                  </pic:nvPicPr>
                  <pic:blipFill>
                    <a:blip r:embed="rId12">
                      <a:extLst>
                        <a:ext uri="{28A0092B-C50C-407E-A947-70E740481C1C}">
                          <a14:useLocalDpi xmlns:a14="http://schemas.microsoft.com/office/drawing/2010/main" val="0"/>
                        </a:ext>
                      </a:extLst>
                    </a:blip>
                    <a:stretch>
                      <a:fillRect/>
                    </a:stretch>
                  </pic:blipFill>
                  <pic:spPr>
                    <a:xfrm>
                      <a:off x="0" y="0"/>
                      <a:ext cx="5943600" cy="3784600"/>
                    </a:xfrm>
                    <a:prstGeom prst="rect">
                      <a:avLst/>
                    </a:prstGeom>
                  </pic:spPr>
                </pic:pic>
              </a:graphicData>
            </a:graphic>
          </wp:inline>
        </w:drawing>
      </w:r>
      <w:r w:rsidR="008A2D70">
        <w:rPr>
          <w:rFonts w:ascii="Arial" w:hAnsi="Arial" w:cs="Arial"/>
          <w:b/>
          <w:color w:val="000000" w:themeColor="text1"/>
        </w:rPr>
        <w:t>Figure S3</w:t>
      </w:r>
      <w:r w:rsidR="00541340" w:rsidRPr="0040188B">
        <w:rPr>
          <w:rFonts w:ascii="Arial" w:hAnsi="Arial" w:cs="Arial"/>
          <w:b/>
          <w:color w:val="000000" w:themeColor="text1"/>
        </w:rPr>
        <w:t xml:space="preserve">. </w:t>
      </w:r>
      <w:r w:rsidR="00097C64" w:rsidRPr="0040188B">
        <w:rPr>
          <w:rFonts w:ascii="Arial" w:hAnsi="Arial" w:cs="Arial"/>
          <w:b/>
          <w:color w:val="000000" w:themeColor="text1"/>
        </w:rPr>
        <w:t>A</w:t>
      </w:r>
      <w:r w:rsidR="00097C64" w:rsidRPr="0040188B">
        <w:rPr>
          <w:rFonts w:ascii="Arial" w:hAnsi="Arial" w:cs="Arial"/>
          <w:color w:val="000000" w:themeColor="text1"/>
        </w:rPr>
        <w:t>,</w:t>
      </w:r>
      <w:r w:rsidR="00C95038">
        <w:rPr>
          <w:rFonts w:ascii="Arial" w:hAnsi="Arial" w:cs="Arial"/>
          <w:color w:val="000000" w:themeColor="text1"/>
        </w:rPr>
        <w:t xml:space="preserve"> </w:t>
      </w:r>
      <w:r w:rsidR="00097C64" w:rsidRPr="0040188B">
        <w:rPr>
          <w:rFonts w:ascii="Arial" w:hAnsi="Arial" w:cs="Arial"/>
          <w:b/>
          <w:color w:val="000000" w:themeColor="text1"/>
        </w:rPr>
        <w:t>B</w:t>
      </w:r>
      <w:r w:rsidR="00947956">
        <w:rPr>
          <w:rFonts w:ascii="Arial" w:hAnsi="Arial" w:cs="Arial"/>
          <w:color w:val="000000" w:themeColor="text1"/>
        </w:rPr>
        <w:t>,</w:t>
      </w:r>
      <w:r w:rsidR="00097C64" w:rsidRPr="0040188B">
        <w:rPr>
          <w:rFonts w:ascii="Arial" w:hAnsi="Arial" w:cs="Arial"/>
          <w:color w:val="000000" w:themeColor="text1"/>
        </w:rPr>
        <w:t xml:space="preserve"> </w:t>
      </w:r>
      <w:r w:rsidR="00541340" w:rsidRPr="0040188B">
        <w:rPr>
          <w:rFonts w:ascii="Arial" w:hAnsi="Arial" w:cs="Arial"/>
          <w:color w:val="000000" w:themeColor="text1"/>
        </w:rPr>
        <w:t>Effect of TR100</w:t>
      </w:r>
      <w:r w:rsidR="00097C64" w:rsidRPr="0040188B">
        <w:rPr>
          <w:rFonts w:ascii="Arial" w:hAnsi="Arial" w:cs="Arial"/>
          <w:color w:val="000000" w:themeColor="text1"/>
        </w:rPr>
        <w:t xml:space="preserve"> or ATM-3507</w:t>
      </w:r>
      <w:r w:rsidR="00541340" w:rsidRPr="0040188B">
        <w:rPr>
          <w:rFonts w:ascii="Arial" w:hAnsi="Arial" w:cs="Arial"/>
          <w:color w:val="000000" w:themeColor="text1"/>
        </w:rPr>
        <w:t xml:space="preserve"> in combination with paclitaxe</w:t>
      </w:r>
      <w:r w:rsidR="00DF7015" w:rsidRPr="0040188B">
        <w:rPr>
          <w:rFonts w:ascii="Arial" w:hAnsi="Arial" w:cs="Arial"/>
          <w:color w:val="000000" w:themeColor="text1"/>
        </w:rPr>
        <w:t>l i</w:t>
      </w:r>
      <w:r w:rsidR="00097C64" w:rsidRPr="0040188B">
        <w:rPr>
          <w:rFonts w:ascii="Arial" w:hAnsi="Arial" w:cs="Arial"/>
          <w:color w:val="000000" w:themeColor="text1"/>
        </w:rPr>
        <w:t>n CHLA</w:t>
      </w:r>
      <w:r w:rsidR="00AE5292" w:rsidRPr="0040188B">
        <w:rPr>
          <w:rFonts w:ascii="Arial" w:hAnsi="Arial" w:cs="Arial"/>
          <w:color w:val="000000" w:themeColor="text1"/>
        </w:rPr>
        <w:t>-20</w:t>
      </w:r>
      <w:r w:rsidR="00097C64" w:rsidRPr="0040188B">
        <w:rPr>
          <w:rFonts w:ascii="Arial" w:hAnsi="Arial" w:cs="Arial"/>
          <w:color w:val="000000" w:themeColor="text1"/>
        </w:rPr>
        <w:t xml:space="preserve"> neuroblastoma cells. </w:t>
      </w:r>
      <w:r w:rsidR="00541340" w:rsidRPr="0040188B">
        <w:rPr>
          <w:rFonts w:ascii="Arial" w:hAnsi="Arial" w:cs="Arial"/>
          <w:color w:val="000000" w:themeColor="text1"/>
        </w:rPr>
        <w:t xml:space="preserve"> </w:t>
      </w:r>
      <w:r w:rsidR="00097C64" w:rsidRPr="0040188B">
        <w:rPr>
          <w:rFonts w:ascii="Arial" w:hAnsi="Arial" w:cs="Arial"/>
          <w:b/>
          <w:color w:val="000000" w:themeColor="text1"/>
        </w:rPr>
        <w:t>C</w:t>
      </w:r>
      <w:r w:rsidR="00947956">
        <w:rPr>
          <w:rFonts w:ascii="Arial" w:hAnsi="Arial" w:cs="Arial"/>
          <w:color w:val="000000" w:themeColor="text1"/>
        </w:rPr>
        <w:t>,</w:t>
      </w:r>
      <w:r w:rsidR="00097C64" w:rsidRPr="0040188B">
        <w:rPr>
          <w:rFonts w:ascii="Arial" w:hAnsi="Arial" w:cs="Arial"/>
          <w:color w:val="000000" w:themeColor="text1"/>
        </w:rPr>
        <w:t xml:space="preserve"> Effect of TR100 in combination with d</w:t>
      </w:r>
      <w:r w:rsidR="00541340" w:rsidRPr="0040188B">
        <w:rPr>
          <w:rFonts w:ascii="Arial" w:hAnsi="Arial" w:cs="Arial"/>
          <w:color w:val="000000" w:themeColor="text1"/>
        </w:rPr>
        <w:t>oxorubicin in CHLA-20 neuroblastoma cells. We observed some synergy with paclitaxel but effects with doxorubicin were additive.</w:t>
      </w:r>
    </w:p>
    <w:p w14:paraId="0DA5C777" w14:textId="77777777" w:rsidR="00C4756A" w:rsidRDefault="00C4756A">
      <w:pPr>
        <w:rPr>
          <w:rFonts w:ascii="Arial" w:hAnsi="Arial" w:cs="Arial"/>
          <w:b/>
          <w:color w:val="000000" w:themeColor="text1"/>
        </w:rPr>
      </w:pPr>
      <w:r>
        <w:rPr>
          <w:rFonts w:ascii="Arial" w:hAnsi="Arial" w:cs="Arial"/>
          <w:b/>
          <w:color w:val="000000" w:themeColor="text1"/>
        </w:rPr>
        <w:br w:type="page"/>
      </w:r>
    </w:p>
    <w:p w14:paraId="1E165C7A" w14:textId="6C159979" w:rsidR="00A01B2C" w:rsidRPr="0040188B" w:rsidRDefault="00C4756A" w:rsidP="004066FD">
      <w:pPr>
        <w:tabs>
          <w:tab w:val="left" w:pos="-2340"/>
        </w:tabs>
        <w:spacing w:line="480" w:lineRule="auto"/>
        <w:rPr>
          <w:rFonts w:ascii="Arial" w:hAnsi="Arial" w:cs="Arial"/>
          <w:b/>
          <w:color w:val="000000" w:themeColor="text1"/>
        </w:rPr>
      </w:pPr>
      <w:r>
        <w:rPr>
          <w:rFonts w:ascii="Arial" w:hAnsi="Arial" w:cs="Arial"/>
          <w:b/>
          <w:noProof/>
          <w:color w:val="000000" w:themeColor="text1"/>
        </w:rPr>
        <w:lastRenderedPageBreak/>
        <w:drawing>
          <wp:inline distT="0" distB="0" distL="0" distR="0" wp14:anchorId="767C7E3D" wp14:editId="2B4345FD">
            <wp:extent cx="5943600" cy="4192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poInhib.FigS3.tiff"/>
                    <pic:cNvPicPr/>
                  </pic:nvPicPr>
                  <pic:blipFill>
                    <a:blip r:embed="rId13">
                      <a:extLst>
                        <a:ext uri="{28A0092B-C50C-407E-A947-70E740481C1C}">
                          <a14:useLocalDpi xmlns:a14="http://schemas.microsoft.com/office/drawing/2010/main" val="0"/>
                        </a:ext>
                      </a:extLst>
                    </a:blip>
                    <a:stretch>
                      <a:fillRect/>
                    </a:stretch>
                  </pic:blipFill>
                  <pic:spPr>
                    <a:xfrm>
                      <a:off x="0" y="0"/>
                      <a:ext cx="5943600" cy="4192905"/>
                    </a:xfrm>
                    <a:prstGeom prst="rect">
                      <a:avLst/>
                    </a:prstGeom>
                  </pic:spPr>
                </pic:pic>
              </a:graphicData>
            </a:graphic>
          </wp:inline>
        </w:drawing>
      </w:r>
      <w:r w:rsidR="00A01B2C" w:rsidRPr="0040188B">
        <w:rPr>
          <w:rFonts w:ascii="Arial" w:hAnsi="Arial" w:cs="Arial"/>
          <w:b/>
          <w:color w:val="000000" w:themeColor="text1"/>
        </w:rPr>
        <w:t>Figure S</w:t>
      </w:r>
      <w:r w:rsidR="008A2D70">
        <w:rPr>
          <w:rFonts w:ascii="Arial" w:hAnsi="Arial" w:cs="Arial"/>
          <w:b/>
          <w:color w:val="000000" w:themeColor="text1"/>
        </w:rPr>
        <w:t>4</w:t>
      </w:r>
      <w:r w:rsidR="00A01B2C" w:rsidRPr="0040188B">
        <w:rPr>
          <w:rFonts w:ascii="Arial" w:hAnsi="Arial" w:cs="Arial"/>
          <w:b/>
          <w:color w:val="000000" w:themeColor="text1"/>
        </w:rPr>
        <w:t xml:space="preserve">. </w:t>
      </w:r>
      <w:r w:rsidR="001F3743" w:rsidRPr="0040188B">
        <w:rPr>
          <w:rFonts w:ascii="Arial" w:hAnsi="Arial" w:cs="Arial"/>
        </w:rPr>
        <w:t>Cytotoxicity of CHLA-20 cells treated with different dosin</w:t>
      </w:r>
      <w:r w:rsidR="00F45467" w:rsidRPr="0040188B">
        <w:rPr>
          <w:rFonts w:ascii="Arial" w:hAnsi="Arial" w:cs="Arial"/>
        </w:rPr>
        <w:t xml:space="preserve">g regimens of TR100 plus VCR. </w:t>
      </w:r>
      <w:r w:rsidR="001F3743" w:rsidRPr="0040188B">
        <w:rPr>
          <w:rFonts w:ascii="Arial" w:hAnsi="Arial" w:cs="Arial"/>
          <w:b/>
        </w:rPr>
        <w:t>A</w:t>
      </w:r>
      <w:r w:rsidR="00947956">
        <w:rPr>
          <w:rFonts w:ascii="Arial" w:hAnsi="Arial" w:cs="Arial"/>
        </w:rPr>
        <w:t>,</w:t>
      </w:r>
      <w:r w:rsidR="001F3743" w:rsidRPr="0040188B">
        <w:rPr>
          <w:rFonts w:ascii="Arial" w:hAnsi="Arial" w:cs="Arial"/>
        </w:rPr>
        <w:t xml:space="preserve"> TR100 and VCR were administr</w:t>
      </w:r>
      <w:r w:rsidR="00F45467" w:rsidRPr="0040188B">
        <w:rPr>
          <w:rFonts w:ascii="Arial" w:hAnsi="Arial" w:cs="Arial"/>
        </w:rPr>
        <w:t xml:space="preserve">ated simultaneously on day 1. </w:t>
      </w:r>
      <w:r w:rsidR="001F3743" w:rsidRPr="0040188B">
        <w:rPr>
          <w:rFonts w:ascii="Arial" w:hAnsi="Arial" w:cs="Arial"/>
          <w:b/>
        </w:rPr>
        <w:t>B</w:t>
      </w:r>
      <w:r w:rsidR="00947956">
        <w:rPr>
          <w:rFonts w:ascii="Arial" w:hAnsi="Arial" w:cs="Arial"/>
        </w:rPr>
        <w:t>,</w:t>
      </w:r>
      <w:r w:rsidR="001F3743" w:rsidRPr="0040188B">
        <w:rPr>
          <w:rFonts w:ascii="Arial" w:hAnsi="Arial" w:cs="Arial"/>
        </w:rPr>
        <w:t xml:space="preserve"> TR100 was administrated on day 1 and VCR was added on day 2.  </w:t>
      </w:r>
      <w:r w:rsidR="001F3743" w:rsidRPr="0040188B">
        <w:rPr>
          <w:rFonts w:ascii="Arial" w:hAnsi="Arial" w:cs="Arial"/>
          <w:b/>
        </w:rPr>
        <w:t>C</w:t>
      </w:r>
      <w:r w:rsidR="00947956">
        <w:rPr>
          <w:rFonts w:ascii="Arial" w:hAnsi="Arial" w:cs="Arial"/>
        </w:rPr>
        <w:t>,</w:t>
      </w:r>
      <w:r w:rsidR="001F3743" w:rsidRPr="0040188B">
        <w:rPr>
          <w:rFonts w:ascii="Arial" w:hAnsi="Arial" w:cs="Arial"/>
        </w:rPr>
        <w:t xml:space="preserve"> VCR was administrated on day 1 and TR100 was added on day 2. Cell survival was assessed on day 5 by MTS.</w:t>
      </w:r>
    </w:p>
    <w:p w14:paraId="0DDF57A9" w14:textId="77777777" w:rsidR="001D687C" w:rsidRDefault="001D687C">
      <w:pPr>
        <w:rPr>
          <w:rFonts w:ascii="Arial" w:hAnsi="Arial" w:cs="Arial"/>
          <w:b/>
          <w:color w:val="000000" w:themeColor="text1"/>
        </w:rPr>
      </w:pPr>
      <w:r>
        <w:rPr>
          <w:rFonts w:ascii="Arial" w:hAnsi="Arial" w:cs="Arial"/>
          <w:b/>
          <w:color w:val="000000" w:themeColor="text1"/>
        </w:rPr>
        <w:br w:type="page"/>
      </w:r>
    </w:p>
    <w:p w14:paraId="2068D148" w14:textId="38F0D27A" w:rsidR="00C4756A" w:rsidRDefault="00881FD4" w:rsidP="00844B36">
      <w:pPr>
        <w:spacing w:line="480" w:lineRule="auto"/>
        <w:rPr>
          <w:rFonts w:ascii="Arial" w:hAnsi="Arial" w:cs="Arial"/>
          <w:b/>
          <w:color w:val="000000" w:themeColor="text1"/>
        </w:rPr>
      </w:pPr>
      <w:r>
        <w:rPr>
          <w:rFonts w:ascii="Arial" w:hAnsi="Arial" w:cs="Arial"/>
          <w:b/>
          <w:noProof/>
          <w:color w:val="000000" w:themeColor="text1"/>
        </w:rPr>
        <w:lastRenderedPageBreak/>
        <w:drawing>
          <wp:inline distT="0" distB="0" distL="0" distR="0" wp14:anchorId="49638832" wp14:editId="506D13D2">
            <wp:extent cx="5943600" cy="29063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FigS5TR100 Invivo.tiff"/>
                    <pic:cNvPicPr/>
                  </pic:nvPicPr>
                  <pic:blipFill>
                    <a:blip r:embed="rId14">
                      <a:extLst>
                        <a:ext uri="{28A0092B-C50C-407E-A947-70E740481C1C}">
                          <a14:useLocalDpi xmlns:a14="http://schemas.microsoft.com/office/drawing/2010/main" val="0"/>
                        </a:ext>
                      </a:extLst>
                    </a:blip>
                    <a:stretch>
                      <a:fillRect/>
                    </a:stretch>
                  </pic:blipFill>
                  <pic:spPr>
                    <a:xfrm>
                      <a:off x="0" y="0"/>
                      <a:ext cx="5943600" cy="2906395"/>
                    </a:xfrm>
                    <a:prstGeom prst="rect">
                      <a:avLst/>
                    </a:prstGeom>
                  </pic:spPr>
                </pic:pic>
              </a:graphicData>
            </a:graphic>
          </wp:inline>
        </w:drawing>
      </w:r>
      <w:r>
        <w:rPr>
          <w:rFonts w:ascii="Arial" w:hAnsi="Arial" w:cs="Arial"/>
          <w:b/>
          <w:color w:val="000000" w:themeColor="text1"/>
        </w:rPr>
        <w:t>Figu</w:t>
      </w:r>
      <w:r w:rsidR="001D687C">
        <w:rPr>
          <w:rFonts w:ascii="Arial" w:hAnsi="Arial" w:cs="Arial"/>
          <w:b/>
          <w:color w:val="000000" w:themeColor="text1"/>
        </w:rPr>
        <w:t>re S5.</w:t>
      </w:r>
      <w:r w:rsidR="00844B36">
        <w:rPr>
          <w:rFonts w:ascii="Arial" w:hAnsi="Arial" w:cs="Arial"/>
          <w:b/>
          <w:color w:val="000000" w:themeColor="text1"/>
        </w:rPr>
        <w:t xml:space="preserve"> </w:t>
      </w:r>
      <w:r w:rsidR="00844B36" w:rsidRPr="00E64802">
        <w:rPr>
          <w:rFonts w:ascii="Arial" w:hAnsi="Arial" w:cs="Arial"/>
          <w:color w:val="000000" w:themeColor="text1"/>
        </w:rPr>
        <w:t xml:space="preserve">Effect of combining </w:t>
      </w:r>
      <w:r w:rsidR="00A72091">
        <w:rPr>
          <w:rFonts w:ascii="Arial" w:hAnsi="Arial" w:cs="Arial"/>
          <w:color w:val="000000" w:themeColor="text1"/>
        </w:rPr>
        <w:t xml:space="preserve">TR100 </w:t>
      </w:r>
      <w:r w:rsidR="00844B36" w:rsidRPr="00E64802">
        <w:rPr>
          <w:rFonts w:ascii="Arial" w:hAnsi="Arial" w:cs="Arial"/>
          <w:color w:val="000000" w:themeColor="text1"/>
        </w:rPr>
        <w:t xml:space="preserve">and </w:t>
      </w:r>
      <w:r w:rsidR="00844B36">
        <w:rPr>
          <w:rFonts w:ascii="Arial" w:hAnsi="Arial" w:cs="Arial"/>
          <w:color w:val="000000" w:themeColor="text1"/>
        </w:rPr>
        <w:t>vincristine</w:t>
      </w:r>
      <w:r w:rsidR="00844B36" w:rsidRPr="00E64802">
        <w:rPr>
          <w:rFonts w:ascii="Arial" w:hAnsi="Arial" w:cs="Arial"/>
          <w:color w:val="000000" w:themeColor="text1"/>
        </w:rPr>
        <w:t xml:space="preserve"> on tumor growth. </w:t>
      </w:r>
      <w:r w:rsidR="00844B36" w:rsidRPr="00E64802">
        <w:rPr>
          <w:rFonts w:ascii="Arial" w:hAnsi="Arial" w:cs="Arial"/>
          <w:b/>
          <w:color w:val="000000" w:themeColor="text1"/>
        </w:rPr>
        <w:t>A</w:t>
      </w:r>
      <w:r w:rsidR="00844B36" w:rsidRPr="00E64802">
        <w:rPr>
          <w:rFonts w:ascii="Arial" w:hAnsi="Arial" w:cs="Arial"/>
          <w:color w:val="000000" w:themeColor="text1"/>
        </w:rPr>
        <w:t xml:space="preserve">, Treatment schemas used for </w:t>
      </w:r>
      <w:r w:rsidR="00844B36" w:rsidRPr="00E64802">
        <w:rPr>
          <w:rFonts w:ascii="Arial" w:hAnsi="Arial" w:cs="Arial"/>
          <w:i/>
          <w:color w:val="000000" w:themeColor="text1"/>
        </w:rPr>
        <w:t>in vivo</w:t>
      </w:r>
      <w:r w:rsidR="00844B36" w:rsidRPr="00E64802">
        <w:rPr>
          <w:rFonts w:ascii="Arial" w:hAnsi="Arial" w:cs="Arial"/>
          <w:color w:val="000000" w:themeColor="text1"/>
        </w:rPr>
        <w:t xml:space="preserve"> studies. Analysis of </w:t>
      </w:r>
      <w:r w:rsidR="00844B36" w:rsidRPr="00E64802">
        <w:rPr>
          <w:rFonts w:ascii="Arial" w:hAnsi="Arial" w:cs="Arial"/>
          <w:b/>
          <w:color w:val="000000" w:themeColor="text1"/>
        </w:rPr>
        <w:t>B</w:t>
      </w:r>
      <w:r w:rsidR="00E04E65">
        <w:rPr>
          <w:rFonts w:ascii="Arial" w:hAnsi="Arial" w:cs="Arial"/>
          <w:b/>
          <w:color w:val="000000" w:themeColor="text1"/>
        </w:rPr>
        <w:t>,</w:t>
      </w:r>
      <w:r w:rsidR="00844B36" w:rsidRPr="00E64802">
        <w:rPr>
          <w:rFonts w:ascii="Arial" w:hAnsi="Arial" w:cs="Arial"/>
          <w:color w:val="000000" w:themeColor="text1"/>
        </w:rPr>
        <w:t xml:space="preserve"> tumor growth and </w:t>
      </w:r>
      <w:r w:rsidR="00844B36">
        <w:rPr>
          <w:rFonts w:ascii="Arial" w:hAnsi="Arial" w:cs="Arial"/>
          <w:b/>
          <w:color w:val="000000" w:themeColor="text1"/>
        </w:rPr>
        <w:t>C</w:t>
      </w:r>
      <w:r w:rsidR="00844B36" w:rsidRPr="00E64802">
        <w:rPr>
          <w:rFonts w:ascii="Arial" w:hAnsi="Arial" w:cs="Arial"/>
          <w:color w:val="000000" w:themeColor="text1"/>
        </w:rPr>
        <w:t>, animal survival with monotherapies or combinations of i</w:t>
      </w:r>
      <w:r>
        <w:rPr>
          <w:rFonts w:ascii="Arial" w:hAnsi="Arial" w:cs="Arial"/>
          <w:color w:val="000000" w:themeColor="text1"/>
        </w:rPr>
        <w:t xml:space="preserve">ntravenous (IV) vincristine and intraperitoneal (IP) </w:t>
      </w:r>
      <w:r w:rsidR="00844B36">
        <w:rPr>
          <w:rFonts w:ascii="Arial" w:hAnsi="Arial" w:cs="Arial"/>
          <w:color w:val="000000" w:themeColor="text1"/>
        </w:rPr>
        <w:t>TR100</w:t>
      </w:r>
      <w:r w:rsidR="00844B36" w:rsidRPr="00E64802">
        <w:rPr>
          <w:rFonts w:ascii="Arial" w:hAnsi="Arial" w:cs="Arial"/>
          <w:color w:val="000000" w:themeColor="text1"/>
        </w:rPr>
        <w:t xml:space="preserve"> (</w:t>
      </w:r>
      <w:r w:rsidR="00844B36">
        <w:rPr>
          <w:rFonts w:ascii="Arial" w:hAnsi="Arial" w:cs="Arial"/>
          <w:b/>
          <w:color w:val="000000" w:themeColor="text1"/>
        </w:rPr>
        <w:t>B, C</w:t>
      </w:r>
      <w:r w:rsidR="00844B36" w:rsidRPr="00E64802">
        <w:rPr>
          <w:rFonts w:ascii="Arial" w:hAnsi="Arial" w:cs="Arial"/>
          <w:color w:val="000000" w:themeColor="text1"/>
        </w:rPr>
        <w:t>; n=5)</w:t>
      </w:r>
      <w:r w:rsidR="00844B36">
        <w:rPr>
          <w:rFonts w:ascii="Arial" w:hAnsi="Arial" w:cs="Arial"/>
          <w:color w:val="000000" w:themeColor="text1"/>
        </w:rPr>
        <w:t>.</w:t>
      </w:r>
      <w:r w:rsidR="00C4756A">
        <w:rPr>
          <w:rFonts w:ascii="Arial" w:hAnsi="Arial" w:cs="Arial"/>
          <w:b/>
          <w:color w:val="000000" w:themeColor="text1"/>
        </w:rPr>
        <w:br w:type="page"/>
      </w:r>
    </w:p>
    <w:p w14:paraId="1CCF6463" w14:textId="66AA3558" w:rsidR="00E22F51" w:rsidRDefault="00E22F51" w:rsidP="00097C64">
      <w:pPr>
        <w:tabs>
          <w:tab w:val="left" w:pos="-2340"/>
        </w:tabs>
        <w:spacing w:line="480" w:lineRule="auto"/>
        <w:rPr>
          <w:rFonts w:ascii="Arial" w:hAnsi="Arial" w:cs="Arial"/>
          <w:b/>
          <w:color w:val="000000" w:themeColor="text1"/>
        </w:rPr>
      </w:pPr>
      <w:r>
        <w:rPr>
          <w:rFonts w:ascii="Arial" w:hAnsi="Arial" w:cs="Arial"/>
          <w:b/>
          <w:noProof/>
          <w:color w:val="000000" w:themeColor="text1"/>
        </w:rPr>
        <w:lastRenderedPageBreak/>
        <w:drawing>
          <wp:inline distT="0" distB="0" distL="0" distR="0" wp14:anchorId="2ACD5D51" wp14:editId="19DFCBBB">
            <wp:extent cx="5379720" cy="5224272"/>
            <wp:effectExtent l="0" t="0" r="508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FigS6weights.tiff"/>
                    <pic:cNvPicPr/>
                  </pic:nvPicPr>
                  <pic:blipFill>
                    <a:blip r:embed="rId15">
                      <a:extLst>
                        <a:ext uri="{28A0092B-C50C-407E-A947-70E740481C1C}">
                          <a14:useLocalDpi xmlns:a14="http://schemas.microsoft.com/office/drawing/2010/main" val="0"/>
                        </a:ext>
                      </a:extLst>
                    </a:blip>
                    <a:stretch>
                      <a:fillRect/>
                    </a:stretch>
                  </pic:blipFill>
                  <pic:spPr>
                    <a:xfrm>
                      <a:off x="0" y="0"/>
                      <a:ext cx="5379720" cy="5224272"/>
                    </a:xfrm>
                    <a:prstGeom prst="rect">
                      <a:avLst/>
                    </a:prstGeom>
                  </pic:spPr>
                </pic:pic>
              </a:graphicData>
            </a:graphic>
          </wp:inline>
        </w:drawing>
      </w:r>
    </w:p>
    <w:p w14:paraId="7675D6A6" w14:textId="655237F8" w:rsidR="00097C64" w:rsidRPr="0040188B" w:rsidRDefault="001D687C" w:rsidP="00097C64">
      <w:pPr>
        <w:tabs>
          <w:tab w:val="left" w:pos="-2340"/>
        </w:tabs>
        <w:spacing w:line="480" w:lineRule="auto"/>
        <w:rPr>
          <w:rFonts w:ascii="Arial" w:hAnsi="Arial" w:cs="Arial"/>
          <w:color w:val="000000" w:themeColor="text1"/>
        </w:rPr>
      </w:pPr>
      <w:r>
        <w:rPr>
          <w:rFonts w:ascii="Arial" w:hAnsi="Arial" w:cs="Arial"/>
          <w:b/>
          <w:color w:val="000000" w:themeColor="text1"/>
        </w:rPr>
        <w:t>Figure S6</w:t>
      </w:r>
      <w:r w:rsidR="00097C64" w:rsidRPr="0040188B">
        <w:rPr>
          <w:rFonts w:ascii="Arial" w:hAnsi="Arial" w:cs="Arial"/>
          <w:b/>
          <w:color w:val="000000" w:themeColor="text1"/>
        </w:rPr>
        <w:t xml:space="preserve">. </w:t>
      </w:r>
      <w:r w:rsidR="00131E9E">
        <w:rPr>
          <w:rFonts w:ascii="Arial" w:hAnsi="Arial" w:cs="Arial"/>
          <w:color w:val="000000" w:themeColor="text1"/>
        </w:rPr>
        <w:t>Weights of animals from Fig. 4 and S5</w:t>
      </w:r>
    </w:p>
    <w:p w14:paraId="23C1434E" w14:textId="77777777" w:rsidR="00AC791D" w:rsidRDefault="00AC791D">
      <w:pPr>
        <w:rPr>
          <w:rFonts w:ascii="Arial" w:hAnsi="Arial" w:cs="Arial"/>
          <w:b/>
          <w:color w:val="000000" w:themeColor="text1"/>
        </w:rPr>
      </w:pPr>
      <w:r>
        <w:rPr>
          <w:rFonts w:ascii="Arial" w:hAnsi="Arial" w:cs="Arial"/>
          <w:b/>
          <w:color w:val="000000" w:themeColor="text1"/>
        </w:rPr>
        <w:br w:type="page"/>
      </w:r>
    </w:p>
    <w:p w14:paraId="3572A82F" w14:textId="08417457" w:rsidR="006C50D4" w:rsidRDefault="006C50D4" w:rsidP="006C50D4">
      <w:pPr>
        <w:spacing w:line="360" w:lineRule="auto"/>
      </w:pPr>
      <w:r>
        <w:rPr>
          <w:rFonts w:ascii="Arial" w:hAnsi="Arial" w:cs="Arial"/>
          <w:b/>
          <w:noProof/>
          <w:color w:val="000000" w:themeColor="text1"/>
        </w:rPr>
        <w:lastRenderedPageBreak/>
        <w:drawing>
          <wp:inline distT="0" distB="0" distL="0" distR="0" wp14:anchorId="5218E414" wp14:editId="57752A9A">
            <wp:extent cx="5943600" cy="3939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suppfigAS.tiff"/>
                    <pic:cNvPicPr/>
                  </pic:nvPicPr>
                  <pic:blipFill>
                    <a:blip r:embed="rId16">
                      <a:extLst>
                        <a:ext uri="{28A0092B-C50C-407E-A947-70E740481C1C}">
                          <a14:useLocalDpi xmlns:a14="http://schemas.microsoft.com/office/drawing/2010/main" val="0"/>
                        </a:ext>
                      </a:extLst>
                    </a:blip>
                    <a:stretch>
                      <a:fillRect/>
                    </a:stretch>
                  </pic:blipFill>
                  <pic:spPr>
                    <a:xfrm>
                      <a:off x="0" y="0"/>
                      <a:ext cx="5943600" cy="3939540"/>
                    </a:xfrm>
                    <a:prstGeom prst="rect">
                      <a:avLst/>
                    </a:prstGeom>
                  </pic:spPr>
                </pic:pic>
              </a:graphicData>
            </a:graphic>
          </wp:inline>
        </w:drawing>
      </w:r>
    </w:p>
    <w:p w14:paraId="00D99E70" w14:textId="0F68B03A" w:rsidR="006C50D4" w:rsidRPr="006C50D4" w:rsidRDefault="001D687C" w:rsidP="006C50D4">
      <w:pPr>
        <w:spacing w:line="480" w:lineRule="auto"/>
        <w:rPr>
          <w:rFonts w:ascii="Arial" w:hAnsi="Arial" w:cs="Arial"/>
        </w:rPr>
      </w:pPr>
      <w:r>
        <w:rPr>
          <w:rFonts w:ascii="Arial" w:hAnsi="Arial" w:cs="Arial"/>
          <w:b/>
        </w:rPr>
        <w:t>Figure S7</w:t>
      </w:r>
      <w:r w:rsidR="006C50D4" w:rsidRPr="006C50D4">
        <w:rPr>
          <w:rFonts w:ascii="Arial" w:hAnsi="Arial" w:cs="Arial"/>
          <w:b/>
        </w:rPr>
        <w:t>.</w:t>
      </w:r>
      <w:r w:rsidR="006C50D4" w:rsidRPr="006C50D4">
        <w:rPr>
          <w:rFonts w:ascii="Arial" w:hAnsi="Arial" w:cs="Arial"/>
        </w:rPr>
        <w:t xml:space="preserve"> The combination of tropomyosin inhibitors plus vincristine did not impact the microtubule network of cells in interphase. </w:t>
      </w:r>
      <w:r w:rsidR="006C50D4" w:rsidRPr="006C50D4">
        <w:rPr>
          <w:rFonts w:ascii="Arial" w:hAnsi="Arial" w:cs="Arial"/>
          <w:b/>
        </w:rPr>
        <w:t>A-F</w:t>
      </w:r>
      <w:r w:rsidR="006C50D4" w:rsidRPr="006C50D4">
        <w:rPr>
          <w:rFonts w:ascii="Arial" w:hAnsi="Arial" w:cs="Arial"/>
        </w:rPr>
        <w:t xml:space="preserve">, Images of the microtubule network (green) and nuclei (blue) in CHLA-20 cells. Cells have been treated with vehicle control </w:t>
      </w:r>
      <w:r w:rsidR="006C50D4" w:rsidRPr="006C50D4">
        <w:rPr>
          <w:rFonts w:ascii="Arial" w:hAnsi="Arial" w:cs="Arial"/>
          <w:b/>
        </w:rPr>
        <w:t>A</w:t>
      </w:r>
      <w:r w:rsidR="006C50D4" w:rsidRPr="006C50D4">
        <w:rPr>
          <w:rFonts w:ascii="Arial" w:hAnsi="Arial" w:cs="Arial"/>
        </w:rPr>
        <w:t xml:space="preserve">; low dose TR100 (3.1 µM) </w:t>
      </w:r>
      <w:r w:rsidR="006C50D4" w:rsidRPr="006C50D4">
        <w:rPr>
          <w:rFonts w:ascii="Arial" w:hAnsi="Arial" w:cs="Arial"/>
          <w:b/>
        </w:rPr>
        <w:t>B</w:t>
      </w:r>
      <w:r w:rsidR="006C50D4" w:rsidRPr="006C50D4">
        <w:rPr>
          <w:rFonts w:ascii="Arial" w:hAnsi="Arial" w:cs="Arial"/>
        </w:rPr>
        <w:t xml:space="preserve">; low dose vincristine (10 nM) </w:t>
      </w:r>
      <w:r w:rsidR="006C50D4" w:rsidRPr="006C50D4">
        <w:rPr>
          <w:rFonts w:ascii="Arial" w:hAnsi="Arial" w:cs="Arial"/>
          <w:b/>
        </w:rPr>
        <w:t>C</w:t>
      </w:r>
      <w:r w:rsidR="006C50D4" w:rsidRPr="006C50D4">
        <w:rPr>
          <w:rFonts w:ascii="Arial" w:hAnsi="Arial" w:cs="Arial"/>
        </w:rPr>
        <w:t xml:space="preserve">; low dose TR100 plus low dose vincristine </w:t>
      </w:r>
      <w:r w:rsidR="006C50D4" w:rsidRPr="006C50D4">
        <w:rPr>
          <w:rFonts w:ascii="Arial" w:hAnsi="Arial" w:cs="Arial"/>
          <w:b/>
        </w:rPr>
        <w:t>D</w:t>
      </w:r>
      <w:r w:rsidR="006C50D4" w:rsidRPr="006C50D4">
        <w:rPr>
          <w:rFonts w:ascii="Arial" w:hAnsi="Arial" w:cs="Arial"/>
        </w:rPr>
        <w:t xml:space="preserve">; low dose ATM-3507 (3 µM) </w:t>
      </w:r>
      <w:r w:rsidR="006C50D4" w:rsidRPr="006C50D4">
        <w:rPr>
          <w:rFonts w:ascii="Arial" w:hAnsi="Arial" w:cs="Arial"/>
          <w:b/>
        </w:rPr>
        <w:t>E</w:t>
      </w:r>
      <w:r w:rsidR="006C50D4" w:rsidRPr="006C50D4">
        <w:rPr>
          <w:rFonts w:ascii="Arial" w:hAnsi="Arial" w:cs="Arial"/>
        </w:rPr>
        <w:t xml:space="preserve">; or low dose ATM-3507 plus low dose vincristine </w:t>
      </w:r>
      <w:r w:rsidR="006C50D4" w:rsidRPr="006C50D4">
        <w:rPr>
          <w:rFonts w:ascii="Arial" w:hAnsi="Arial" w:cs="Arial"/>
          <w:b/>
        </w:rPr>
        <w:t>F</w:t>
      </w:r>
      <w:r w:rsidR="006C50D4" w:rsidRPr="006C50D4">
        <w:rPr>
          <w:rFonts w:ascii="Arial" w:hAnsi="Arial" w:cs="Arial"/>
        </w:rPr>
        <w:t>. Scale bar = 10µm.</w:t>
      </w:r>
      <w:r w:rsidR="006C50D4" w:rsidRPr="006C50D4">
        <w:rPr>
          <w:rFonts w:ascii="Arial" w:hAnsi="Arial" w:cs="Arial"/>
          <w:color w:val="000000" w:themeColor="text1"/>
        </w:rPr>
        <w:t xml:space="preserve"> </w:t>
      </w:r>
    </w:p>
    <w:p w14:paraId="64FFB4B5" w14:textId="5E27BC60" w:rsidR="00C4756A" w:rsidRDefault="00C4756A">
      <w:pPr>
        <w:rPr>
          <w:rFonts w:ascii="Arial" w:hAnsi="Arial" w:cs="Arial"/>
          <w:b/>
          <w:color w:val="000000" w:themeColor="text1"/>
        </w:rPr>
      </w:pPr>
      <w:r>
        <w:rPr>
          <w:rFonts w:ascii="Arial" w:hAnsi="Arial" w:cs="Arial"/>
          <w:b/>
          <w:color w:val="000000" w:themeColor="text1"/>
        </w:rPr>
        <w:br w:type="page"/>
      </w:r>
    </w:p>
    <w:p w14:paraId="5AE6791A" w14:textId="2BF38E11" w:rsidR="003F6B04" w:rsidRPr="0040188B" w:rsidRDefault="00C4756A" w:rsidP="003F6B04">
      <w:pPr>
        <w:tabs>
          <w:tab w:val="left" w:pos="-2340"/>
        </w:tabs>
        <w:spacing w:line="480" w:lineRule="auto"/>
        <w:rPr>
          <w:rFonts w:ascii="Arial" w:hAnsi="Arial" w:cs="Arial"/>
          <w:b/>
          <w:color w:val="000000" w:themeColor="text1"/>
        </w:rPr>
      </w:pPr>
      <w:r>
        <w:rPr>
          <w:rFonts w:ascii="Arial" w:hAnsi="Arial" w:cs="Arial"/>
          <w:b/>
          <w:noProof/>
          <w:color w:val="000000" w:themeColor="text1"/>
        </w:rPr>
        <w:lastRenderedPageBreak/>
        <w:drawing>
          <wp:inline distT="0" distB="0" distL="0" distR="0" wp14:anchorId="72C29167" wp14:editId="2D511488">
            <wp:extent cx="5593080" cy="5596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poInhib.FigS5.tiff"/>
                    <pic:cNvPicPr/>
                  </pic:nvPicPr>
                  <pic:blipFill>
                    <a:blip r:embed="rId17">
                      <a:extLst>
                        <a:ext uri="{28A0092B-C50C-407E-A947-70E740481C1C}">
                          <a14:useLocalDpi xmlns:a14="http://schemas.microsoft.com/office/drawing/2010/main" val="0"/>
                        </a:ext>
                      </a:extLst>
                    </a:blip>
                    <a:stretch>
                      <a:fillRect/>
                    </a:stretch>
                  </pic:blipFill>
                  <pic:spPr>
                    <a:xfrm>
                      <a:off x="0" y="0"/>
                      <a:ext cx="5593080" cy="5596128"/>
                    </a:xfrm>
                    <a:prstGeom prst="rect">
                      <a:avLst/>
                    </a:prstGeom>
                  </pic:spPr>
                </pic:pic>
              </a:graphicData>
            </a:graphic>
          </wp:inline>
        </w:drawing>
      </w:r>
      <w:r w:rsidR="00452AC8">
        <w:rPr>
          <w:rFonts w:ascii="Arial" w:hAnsi="Arial" w:cs="Arial"/>
          <w:b/>
          <w:color w:val="000000" w:themeColor="text1"/>
        </w:rPr>
        <w:t>Figure S8</w:t>
      </w:r>
      <w:r w:rsidR="003F6B04" w:rsidRPr="0040188B">
        <w:rPr>
          <w:rFonts w:ascii="Arial" w:hAnsi="Arial" w:cs="Arial"/>
          <w:b/>
          <w:color w:val="000000" w:themeColor="text1"/>
        </w:rPr>
        <w:t xml:space="preserve">. </w:t>
      </w:r>
      <w:r w:rsidR="003F6B04" w:rsidRPr="0040188B">
        <w:rPr>
          <w:rFonts w:ascii="Arial" w:hAnsi="Arial" w:cs="Arial"/>
          <w:color w:val="000000" w:themeColor="text1"/>
        </w:rPr>
        <w:t xml:space="preserve">The combination of TR100 and paclitaxel induces apoptosis in CHLA-20 neuroblastoma cells. </w:t>
      </w:r>
      <w:r w:rsidR="003F6B04" w:rsidRPr="0040188B">
        <w:rPr>
          <w:rFonts w:ascii="Arial" w:hAnsi="Arial" w:cs="Arial"/>
          <w:b/>
          <w:color w:val="000000" w:themeColor="text1"/>
        </w:rPr>
        <w:t>A</w:t>
      </w:r>
      <w:r w:rsidR="00947956">
        <w:rPr>
          <w:rFonts w:ascii="Arial" w:hAnsi="Arial" w:cs="Arial"/>
          <w:color w:val="000000" w:themeColor="text1"/>
        </w:rPr>
        <w:t xml:space="preserve">, </w:t>
      </w:r>
      <w:r w:rsidR="003F6B04" w:rsidRPr="0040188B">
        <w:rPr>
          <w:rFonts w:ascii="Arial" w:hAnsi="Arial" w:cs="Arial"/>
          <w:color w:val="000000" w:themeColor="text1"/>
        </w:rPr>
        <w:t>Western blot showing cleaved PARP with only with combination treatment.</w:t>
      </w:r>
      <w:r w:rsidR="003F6B04" w:rsidRPr="0040188B">
        <w:rPr>
          <w:rFonts w:ascii="Arial" w:hAnsi="Arial" w:cs="Arial"/>
          <w:b/>
          <w:color w:val="000000" w:themeColor="text1"/>
        </w:rPr>
        <w:t xml:space="preserve"> B</w:t>
      </w:r>
      <w:r w:rsidR="00947956">
        <w:rPr>
          <w:rFonts w:ascii="Arial" w:hAnsi="Arial" w:cs="Arial"/>
          <w:color w:val="000000" w:themeColor="text1"/>
        </w:rPr>
        <w:t>,</w:t>
      </w:r>
      <w:r w:rsidR="003F6B04" w:rsidRPr="0040188B">
        <w:rPr>
          <w:rFonts w:ascii="Arial" w:hAnsi="Arial" w:cs="Arial"/>
          <w:color w:val="000000" w:themeColor="text1"/>
        </w:rPr>
        <w:t xml:space="preserve"> Western blot showing cleaved PARP with TR100 that was reduced with the pan-caspase inhibitor. </w:t>
      </w:r>
      <w:r w:rsidR="003F6B04" w:rsidRPr="0040188B">
        <w:rPr>
          <w:rFonts w:ascii="Arial" w:hAnsi="Arial" w:cs="Arial"/>
          <w:b/>
          <w:color w:val="000000" w:themeColor="text1"/>
        </w:rPr>
        <w:t>C</w:t>
      </w:r>
      <w:r w:rsidR="00947956">
        <w:rPr>
          <w:rFonts w:ascii="Arial" w:hAnsi="Arial" w:cs="Arial"/>
          <w:color w:val="000000" w:themeColor="text1"/>
        </w:rPr>
        <w:t>,</w:t>
      </w:r>
      <w:r w:rsidR="003F6B04" w:rsidRPr="0040188B">
        <w:rPr>
          <w:rFonts w:ascii="Arial" w:hAnsi="Arial" w:cs="Arial"/>
          <w:color w:val="000000" w:themeColor="text1"/>
        </w:rPr>
        <w:t xml:space="preserve"> The effect of combination therapy on cell survival was partially reversed using a pan-caspase inhibitor.</w:t>
      </w:r>
    </w:p>
    <w:p w14:paraId="71A2F528" w14:textId="79DA7027" w:rsidR="00A72091" w:rsidRDefault="003056BD" w:rsidP="00A72091">
      <w:pPr>
        <w:rPr>
          <w:rFonts w:ascii="Arial" w:hAnsi="Arial" w:cs="Arial"/>
          <w:b/>
          <w:color w:val="000000" w:themeColor="text1"/>
        </w:rPr>
      </w:pPr>
      <w:r>
        <w:rPr>
          <w:rFonts w:ascii="Arial" w:hAnsi="Arial" w:cs="Arial"/>
          <w:b/>
          <w:color w:val="000000" w:themeColor="text1"/>
        </w:rPr>
        <w:br w:type="page"/>
      </w:r>
    </w:p>
    <w:p w14:paraId="13A3E8F5" w14:textId="3AF6BBB6" w:rsidR="00A72091" w:rsidRDefault="00A72091" w:rsidP="00A72091">
      <w:pPr>
        <w:jc w:val="both"/>
        <w:rPr>
          <w:rFonts w:ascii="Arial" w:hAnsi="Arial" w:cs="Arial"/>
          <w:color w:val="000000" w:themeColor="text1"/>
        </w:rPr>
      </w:pPr>
      <w:r>
        <w:rPr>
          <w:rFonts w:ascii="Arial" w:hAnsi="Arial" w:cs="Arial"/>
          <w:b/>
          <w:color w:val="000000" w:themeColor="text1"/>
        </w:rPr>
        <w:lastRenderedPageBreak/>
        <w:t xml:space="preserve">Table S1.  </w:t>
      </w:r>
      <w:r w:rsidRPr="00E56495">
        <w:rPr>
          <w:rFonts w:ascii="Arial" w:hAnsi="Arial" w:cs="Arial"/>
          <w:color w:val="000000" w:themeColor="text1"/>
        </w:rPr>
        <w:t>IC</w:t>
      </w:r>
      <w:r w:rsidRPr="00E56495">
        <w:rPr>
          <w:rFonts w:ascii="Arial" w:hAnsi="Arial" w:cs="Arial"/>
          <w:color w:val="000000" w:themeColor="text1"/>
          <w:vertAlign w:val="subscript"/>
        </w:rPr>
        <w:t>50</w:t>
      </w:r>
      <w:r>
        <w:rPr>
          <w:rFonts w:ascii="Arial" w:hAnsi="Arial" w:cs="Arial"/>
          <w:b/>
          <w:color w:val="000000" w:themeColor="text1"/>
        </w:rPr>
        <w:t xml:space="preserve"> </w:t>
      </w:r>
      <w:r>
        <w:rPr>
          <w:rFonts w:ascii="Arial" w:hAnsi="Arial" w:cs="Arial"/>
          <w:color w:val="000000" w:themeColor="text1"/>
        </w:rPr>
        <w:t>concentrations for TR100 and ATM-3057 in a panel of neuroblastoma cell lines.</w:t>
      </w:r>
    </w:p>
    <w:tbl>
      <w:tblPr>
        <w:tblStyle w:val="TableGrid"/>
        <w:tblpPr w:leftFromText="180" w:rightFromText="180" w:vertAnchor="text" w:horzAnchor="page" w:tblpX="1630" w:tblpY="44"/>
        <w:tblW w:w="9177" w:type="dxa"/>
        <w:tblLook w:val="04A0" w:firstRow="1" w:lastRow="0" w:firstColumn="1" w:lastColumn="0" w:noHBand="0" w:noVBand="1"/>
      </w:tblPr>
      <w:tblGrid>
        <w:gridCol w:w="2259"/>
        <w:gridCol w:w="3859"/>
        <w:gridCol w:w="3059"/>
      </w:tblGrid>
      <w:tr w:rsidR="00A72091" w14:paraId="3EE94B36" w14:textId="77777777" w:rsidTr="003A4614">
        <w:trPr>
          <w:trHeight w:val="891"/>
        </w:trPr>
        <w:tc>
          <w:tcPr>
            <w:tcW w:w="2259" w:type="dxa"/>
            <w:vAlign w:val="center"/>
          </w:tcPr>
          <w:p w14:paraId="122CC85D" w14:textId="77777777" w:rsidR="00A72091" w:rsidRPr="00E56495" w:rsidRDefault="00A72091" w:rsidP="003A4614">
            <w:pPr>
              <w:jc w:val="center"/>
              <w:rPr>
                <w:rFonts w:ascii="Arial" w:hAnsi="Arial" w:cs="Arial"/>
                <w:b/>
                <w:color w:val="000000" w:themeColor="text1"/>
              </w:rPr>
            </w:pPr>
            <w:r w:rsidRPr="00E56495">
              <w:rPr>
                <w:rFonts w:ascii="Arial" w:hAnsi="Arial" w:cs="Arial"/>
                <w:b/>
                <w:color w:val="000000" w:themeColor="text1"/>
              </w:rPr>
              <w:t>Cell Line</w:t>
            </w:r>
          </w:p>
        </w:tc>
        <w:tc>
          <w:tcPr>
            <w:tcW w:w="3859" w:type="dxa"/>
            <w:vAlign w:val="center"/>
          </w:tcPr>
          <w:p w14:paraId="5B0F4497" w14:textId="77777777" w:rsidR="00A72091" w:rsidRPr="00E56495" w:rsidRDefault="00A72091" w:rsidP="003A4614">
            <w:pPr>
              <w:jc w:val="center"/>
              <w:rPr>
                <w:rFonts w:ascii="Arial" w:hAnsi="Arial" w:cs="Arial"/>
                <w:b/>
                <w:color w:val="000000" w:themeColor="text1"/>
              </w:rPr>
            </w:pPr>
            <w:r>
              <w:rPr>
                <w:rFonts w:ascii="Arial" w:hAnsi="Arial" w:cs="Arial"/>
                <w:b/>
                <w:color w:val="000000" w:themeColor="text1"/>
              </w:rPr>
              <w:t>TR100</w:t>
            </w:r>
            <w:r w:rsidRPr="00E56495">
              <w:rPr>
                <w:rFonts w:ascii="Arial" w:hAnsi="Arial" w:cs="Arial"/>
                <w:b/>
                <w:color w:val="000000" w:themeColor="text1"/>
              </w:rPr>
              <w:t xml:space="preserve"> (</w:t>
            </w:r>
            <w:r w:rsidRPr="00E56495">
              <w:rPr>
                <w:rFonts w:ascii="Symbol" w:hAnsi="Symbol" w:cs="Arial"/>
                <w:b/>
                <w:color w:val="000000" w:themeColor="text1"/>
              </w:rPr>
              <w:t></w:t>
            </w:r>
            <w:r w:rsidRPr="00E56495">
              <w:rPr>
                <w:rFonts w:ascii="Arial" w:hAnsi="Arial" w:cs="Arial"/>
                <w:b/>
                <w:color w:val="000000" w:themeColor="text1"/>
              </w:rPr>
              <w:t>M)</w:t>
            </w:r>
          </w:p>
        </w:tc>
        <w:tc>
          <w:tcPr>
            <w:tcW w:w="3059" w:type="dxa"/>
            <w:vAlign w:val="center"/>
          </w:tcPr>
          <w:p w14:paraId="73C74685" w14:textId="77777777" w:rsidR="00A72091" w:rsidRDefault="00A72091" w:rsidP="003A4614">
            <w:pPr>
              <w:jc w:val="center"/>
              <w:rPr>
                <w:rFonts w:ascii="Arial" w:hAnsi="Arial" w:cs="Arial"/>
                <w:color w:val="000000" w:themeColor="text1"/>
              </w:rPr>
            </w:pPr>
            <w:r>
              <w:rPr>
                <w:rFonts w:ascii="Arial" w:hAnsi="Arial" w:cs="Arial"/>
                <w:b/>
                <w:color w:val="000000" w:themeColor="text1"/>
              </w:rPr>
              <w:t>ATM-3507</w:t>
            </w:r>
            <w:r w:rsidRPr="00E56495">
              <w:rPr>
                <w:rFonts w:ascii="Arial" w:hAnsi="Arial" w:cs="Arial"/>
                <w:b/>
                <w:color w:val="000000" w:themeColor="text1"/>
              </w:rPr>
              <w:t xml:space="preserve"> (</w:t>
            </w:r>
            <w:r w:rsidRPr="00E56495">
              <w:rPr>
                <w:rFonts w:ascii="Symbol" w:hAnsi="Symbol" w:cs="Arial"/>
                <w:b/>
                <w:color w:val="000000" w:themeColor="text1"/>
              </w:rPr>
              <w:t></w:t>
            </w:r>
            <w:r w:rsidRPr="00E56495">
              <w:rPr>
                <w:rFonts w:ascii="Arial" w:hAnsi="Arial" w:cs="Arial"/>
                <w:b/>
                <w:color w:val="000000" w:themeColor="text1"/>
              </w:rPr>
              <w:t>M)</w:t>
            </w:r>
          </w:p>
        </w:tc>
      </w:tr>
      <w:tr w:rsidR="00A72091" w14:paraId="3110040B" w14:textId="77777777" w:rsidTr="003A4614">
        <w:trPr>
          <w:trHeight w:val="555"/>
        </w:trPr>
        <w:tc>
          <w:tcPr>
            <w:tcW w:w="2259" w:type="dxa"/>
            <w:vAlign w:val="center"/>
          </w:tcPr>
          <w:p w14:paraId="16F729DE" w14:textId="77777777" w:rsidR="00A72091" w:rsidRDefault="00A72091" w:rsidP="003A4614">
            <w:pPr>
              <w:jc w:val="center"/>
              <w:rPr>
                <w:rFonts w:ascii="Arial" w:hAnsi="Arial" w:cs="Arial"/>
                <w:color w:val="000000" w:themeColor="text1"/>
              </w:rPr>
            </w:pPr>
            <w:r>
              <w:rPr>
                <w:rFonts w:ascii="Arial" w:hAnsi="Arial" w:cs="Arial"/>
                <w:color w:val="000000" w:themeColor="text1"/>
              </w:rPr>
              <w:t>CHLA-20</w:t>
            </w:r>
          </w:p>
        </w:tc>
        <w:tc>
          <w:tcPr>
            <w:tcW w:w="3859" w:type="dxa"/>
            <w:vAlign w:val="center"/>
          </w:tcPr>
          <w:p w14:paraId="230DD58F" w14:textId="77777777" w:rsidR="00A72091" w:rsidRPr="000E5163" w:rsidRDefault="00A72091" w:rsidP="003A4614">
            <w:pPr>
              <w:jc w:val="center"/>
              <w:rPr>
                <w:rFonts w:ascii="Arial" w:hAnsi="Arial" w:cs="Arial"/>
                <w:color w:val="000000" w:themeColor="text1"/>
              </w:rPr>
            </w:pPr>
            <w:r>
              <w:rPr>
                <w:rFonts w:ascii="Arial" w:hAnsi="Arial" w:cs="Arial"/>
                <w:color w:val="000000" w:themeColor="text1"/>
              </w:rPr>
              <w:t xml:space="preserve">4.40 </w:t>
            </w:r>
            <w:r w:rsidRPr="000E5163">
              <w:rPr>
                <w:rFonts w:ascii="Arial" w:hAnsi="Arial" w:cs="Arial"/>
                <w:color w:val="000000" w:themeColor="text1"/>
              </w:rPr>
              <w:t>±</w:t>
            </w:r>
            <w:r>
              <w:rPr>
                <w:rFonts w:ascii="Arial" w:hAnsi="Arial" w:cs="Arial"/>
                <w:color w:val="000000" w:themeColor="text1"/>
              </w:rPr>
              <w:t>1.82*</w:t>
            </w:r>
          </w:p>
        </w:tc>
        <w:tc>
          <w:tcPr>
            <w:tcW w:w="3059" w:type="dxa"/>
            <w:vAlign w:val="center"/>
          </w:tcPr>
          <w:p w14:paraId="64C6935B" w14:textId="77777777" w:rsidR="00A72091" w:rsidRDefault="00A72091" w:rsidP="003A4614">
            <w:pPr>
              <w:jc w:val="center"/>
              <w:rPr>
                <w:rFonts w:ascii="Arial" w:hAnsi="Arial" w:cs="Arial"/>
                <w:color w:val="000000" w:themeColor="text1"/>
              </w:rPr>
            </w:pPr>
            <w:r w:rsidRPr="000E5163">
              <w:rPr>
                <w:rFonts w:ascii="Arial" w:hAnsi="Arial" w:cs="Arial"/>
                <w:color w:val="000000" w:themeColor="text1"/>
              </w:rPr>
              <w:t>4.99</w:t>
            </w:r>
            <w:r>
              <w:rPr>
                <w:rFonts w:ascii="Arial" w:hAnsi="Arial" w:cs="Arial"/>
                <w:color w:val="000000" w:themeColor="text1"/>
              </w:rPr>
              <w:t xml:space="preserve"> </w:t>
            </w:r>
            <w:r w:rsidRPr="000E5163">
              <w:rPr>
                <w:rFonts w:ascii="Arial" w:hAnsi="Arial" w:cs="Arial"/>
                <w:color w:val="000000" w:themeColor="text1"/>
              </w:rPr>
              <w:t>±</w:t>
            </w:r>
            <w:r w:rsidRPr="000E5163">
              <w:rPr>
                <w:rFonts w:ascii="Arial" w:eastAsia="Times New Roman" w:hAnsi="Arial" w:cs="Arial"/>
                <w:color w:val="000000"/>
              </w:rPr>
              <w:t>0.4</w:t>
            </w:r>
            <w:r>
              <w:rPr>
                <w:rFonts w:ascii="Arial" w:eastAsia="Times New Roman" w:hAnsi="Arial" w:cs="Arial"/>
                <w:color w:val="000000"/>
              </w:rPr>
              <w:t>5</w:t>
            </w:r>
          </w:p>
        </w:tc>
      </w:tr>
      <w:tr w:rsidR="00A72091" w14:paraId="2E47D0C6" w14:textId="77777777" w:rsidTr="003A4614">
        <w:trPr>
          <w:trHeight w:val="520"/>
        </w:trPr>
        <w:tc>
          <w:tcPr>
            <w:tcW w:w="2259" w:type="dxa"/>
            <w:vAlign w:val="center"/>
          </w:tcPr>
          <w:p w14:paraId="4E77E8BF" w14:textId="77777777" w:rsidR="00A72091" w:rsidRDefault="00A72091" w:rsidP="003A4614">
            <w:pPr>
              <w:jc w:val="center"/>
              <w:rPr>
                <w:rFonts w:ascii="Arial" w:hAnsi="Arial" w:cs="Arial"/>
                <w:color w:val="000000" w:themeColor="text1"/>
              </w:rPr>
            </w:pPr>
            <w:r>
              <w:rPr>
                <w:rFonts w:ascii="Arial" w:hAnsi="Arial" w:cs="Arial"/>
                <w:color w:val="000000" w:themeColor="text1"/>
              </w:rPr>
              <w:t>CHP134</w:t>
            </w:r>
          </w:p>
        </w:tc>
        <w:tc>
          <w:tcPr>
            <w:tcW w:w="3859" w:type="dxa"/>
            <w:vAlign w:val="center"/>
          </w:tcPr>
          <w:p w14:paraId="6928BD8D" w14:textId="77777777" w:rsidR="00A72091" w:rsidRDefault="00A72091" w:rsidP="003A4614">
            <w:pPr>
              <w:jc w:val="center"/>
              <w:rPr>
                <w:rFonts w:ascii="Arial" w:hAnsi="Arial" w:cs="Arial"/>
                <w:color w:val="000000" w:themeColor="text1"/>
              </w:rPr>
            </w:pPr>
            <w:r>
              <w:rPr>
                <w:rFonts w:ascii="Arial" w:hAnsi="Arial" w:cs="Arial"/>
                <w:color w:val="000000" w:themeColor="text1"/>
              </w:rPr>
              <w:t xml:space="preserve">3.02 </w:t>
            </w:r>
            <w:r w:rsidRPr="000E5163">
              <w:rPr>
                <w:rFonts w:ascii="Arial" w:hAnsi="Arial" w:cs="Arial"/>
                <w:color w:val="000000" w:themeColor="text1"/>
              </w:rPr>
              <w:t>±</w:t>
            </w:r>
            <w:r>
              <w:rPr>
                <w:rFonts w:ascii="Arial" w:eastAsia="Times New Roman" w:hAnsi="Arial" w:cs="Arial"/>
                <w:color w:val="000000"/>
              </w:rPr>
              <w:t>0.70</w:t>
            </w:r>
          </w:p>
        </w:tc>
        <w:tc>
          <w:tcPr>
            <w:tcW w:w="3059" w:type="dxa"/>
            <w:vAlign w:val="center"/>
          </w:tcPr>
          <w:p w14:paraId="5AFCC614" w14:textId="77777777" w:rsidR="00A72091" w:rsidRDefault="00A72091" w:rsidP="003A4614">
            <w:pPr>
              <w:jc w:val="center"/>
              <w:rPr>
                <w:rFonts w:ascii="Arial" w:hAnsi="Arial" w:cs="Arial"/>
                <w:color w:val="000000" w:themeColor="text1"/>
              </w:rPr>
            </w:pPr>
            <w:r>
              <w:rPr>
                <w:rFonts w:ascii="Arial" w:hAnsi="Arial" w:cs="Arial"/>
                <w:color w:val="000000" w:themeColor="text1"/>
              </w:rPr>
              <w:t xml:space="preserve">3.83 </w:t>
            </w:r>
            <w:r w:rsidRPr="000E5163">
              <w:rPr>
                <w:rFonts w:ascii="Arial" w:hAnsi="Arial" w:cs="Arial"/>
                <w:color w:val="000000" w:themeColor="text1"/>
              </w:rPr>
              <w:t>±</w:t>
            </w:r>
            <w:r>
              <w:rPr>
                <w:rFonts w:ascii="Arial" w:eastAsia="Times New Roman" w:hAnsi="Arial" w:cs="Arial"/>
                <w:color w:val="000000"/>
              </w:rPr>
              <w:t>0.67</w:t>
            </w:r>
          </w:p>
        </w:tc>
      </w:tr>
      <w:tr w:rsidR="00A72091" w14:paraId="19F63F58" w14:textId="77777777" w:rsidTr="003A4614">
        <w:trPr>
          <w:trHeight w:val="520"/>
        </w:trPr>
        <w:tc>
          <w:tcPr>
            <w:tcW w:w="2259" w:type="dxa"/>
            <w:vAlign w:val="center"/>
          </w:tcPr>
          <w:p w14:paraId="1420F7CD" w14:textId="77777777" w:rsidR="00A72091" w:rsidRDefault="00A72091" w:rsidP="003A4614">
            <w:pPr>
              <w:jc w:val="center"/>
              <w:rPr>
                <w:rFonts w:ascii="Arial" w:hAnsi="Arial" w:cs="Arial"/>
                <w:color w:val="000000" w:themeColor="text1"/>
              </w:rPr>
            </w:pPr>
            <w:r>
              <w:rPr>
                <w:rFonts w:ascii="Arial" w:hAnsi="Arial" w:cs="Arial"/>
                <w:color w:val="000000" w:themeColor="text1"/>
              </w:rPr>
              <w:t>CHLA-90</w:t>
            </w:r>
          </w:p>
        </w:tc>
        <w:tc>
          <w:tcPr>
            <w:tcW w:w="3859" w:type="dxa"/>
            <w:vAlign w:val="center"/>
          </w:tcPr>
          <w:p w14:paraId="4FCF2BF8" w14:textId="77777777" w:rsidR="00A72091" w:rsidRDefault="00A72091" w:rsidP="003A4614">
            <w:pPr>
              <w:jc w:val="center"/>
              <w:rPr>
                <w:rFonts w:ascii="Arial" w:hAnsi="Arial" w:cs="Arial"/>
                <w:color w:val="000000" w:themeColor="text1"/>
              </w:rPr>
            </w:pPr>
            <w:r>
              <w:rPr>
                <w:rFonts w:ascii="Arial" w:hAnsi="Arial" w:cs="Arial"/>
                <w:color w:val="000000" w:themeColor="text1"/>
              </w:rPr>
              <w:t xml:space="preserve">5.99 </w:t>
            </w:r>
            <w:r w:rsidRPr="000E5163">
              <w:rPr>
                <w:rFonts w:ascii="Arial" w:hAnsi="Arial" w:cs="Arial"/>
                <w:color w:val="000000" w:themeColor="text1"/>
              </w:rPr>
              <w:t>±</w:t>
            </w:r>
            <w:r>
              <w:rPr>
                <w:rFonts w:ascii="Arial" w:eastAsia="Times New Roman" w:hAnsi="Arial" w:cs="Arial"/>
                <w:color w:val="000000"/>
              </w:rPr>
              <w:t>0.83</w:t>
            </w:r>
          </w:p>
        </w:tc>
        <w:tc>
          <w:tcPr>
            <w:tcW w:w="3059" w:type="dxa"/>
            <w:vAlign w:val="center"/>
          </w:tcPr>
          <w:p w14:paraId="59D6A148" w14:textId="77777777" w:rsidR="00A72091" w:rsidRDefault="00A72091" w:rsidP="003A4614">
            <w:pPr>
              <w:jc w:val="center"/>
              <w:rPr>
                <w:rFonts w:ascii="Arial" w:hAnsi="Arial" w:cs="Arial"/>
                <w:color w:val="000000" w:themeColor="text1"/>
              </w:rPr>
            </w:pPr>
            <w:r>
              <w:rPr>
                <w:rFonts w:ascii="Arial" w:hAnsi="Arial" w:cs="Arial"/>
                <w:color w:val="000000" w:themeColor="text1"/>
              </w:rPr>
              <w:t xml:space="preserve">6.84 </w:t>
            </w:r>
            <w:r w:rsidRPr="000E5163">
              <w:rPr>
                <w:rFonts w:ascii="Arial" w:hAnsi="Arial" w:cs="Arial"/>
                <w:color w:val="000000" w:themeColor="text1"/>
              </w:rPr>
              <w:t>±</w:t>
            </w:r>
            <w:r>
              <w:rPr>
                <w:rFonts w:ascii="Arial" w:eastAsia="Times New Roman" w:hAnsi="Arial" w:cs="Arial"/>
                <w:color w:val="000000"/>
              </w:rPr>
              <w:t>2.37</w:t>
            </w:r>
          </w:p>
        </w:tc>
      </w:tr>
      <w:tr w:rsidR="00A72091" w14:paraId="5D609066" w14:textId="77777777" w:rsidTr="003A4614">
        <w:trPr>
          <w:trHeight w:val="508"/>
        </w:trPr>
        <w:tc>
          <w:tcPr>
            <w:tcW w:w="2259" w:type="dxa"/>
            <w:vAlign w:val="center"/>
          </w:tcPr>
          <w:p w14:paraId="16E8D3EF" w14:textId="77777777" w:rsidR="00A72091" w:rsidRDefault="00A72091" w:rsidP="003A4614">
            <w:pPr>
              <w:jc w:val="center"/>
              <w:rPr>
                <w:rFonts w:ascii="Arial" w:hAnsi="Arial" w:cs="Arial"/>
                <w:color w:val="000000" w:themeColor="text1"/>
              </w:rPr>
            </w:pPr>
            <w:r>
              <w:rPr>
                <w:rFonts w:ascii="Arial" w:hAnsi="Arial" w:cs="Arial"/>
                <w:color w:val="000000" w:themeColor="text1"/>
              </w:rPr>
              <w:t>SK-N-BE(2)</w:t>
            </w:r>
          </w:p>
        </w:tc>
        <w:tc>
          <w:tcPr>
            <w:tcW w:w="3859" w:type="dxa"/>
            <w:vAlign w:val="center"/>
          </w:tcPr>
          <w:p w14:paraId="7D173DCE" w14:textId="77777777" w:rsidR="00A72091" w:rsidRDefault="00A72091" w:rsidP="003A4614">
            <w:pPr>
              <w:jc w:val="center"/>
              <w:rPr>
                <w:rFonts w:ascii="Arial" w:hAnsi="Arial" w:cs="Arial"/>
                <w:color w:val="000000" w:themeColor="text1"/>
              </w:rPr>
            </w:pPr>
            <w:r>
              <w:rPr>
                <w:rFonts w:ascii="Arial" w:hAnsi="Arial" w:cs="Arial"/>
                <w:color w:val="000000" w:themeColor="text1"/>
              </w:rPr>
              <w:t xml:space="preserve">3.99 </w:t>
            </w:r>
            <w:r w:rsidRPr="000E5163">
              <w:rPr>
                <w:rFonts w:ascii="Arial" w:hAnsi="Arial" w:cs="Arial"/>
                <w:color w:val="000000" w:themeColor="text1"/>
              </w:rPr>
              <w:t>±</w:t>
            </w:r>
            <w:r>
              <w:rPr>
                <w:rFonts w:ascii="Arial" w:eastAsia="Times New Roman" w:hAnsi="Arial" w:cs="Arial"/>
                <w:color w:val="000000"/>
              </w:rPr>
              <w:t>0.83</w:t>
            </w:r>
          </w:p>
        </w:tc>
        <w:tc>
          <w:tcPr>
            <w:tcW w:w="3059" w:type="dxa"/>
            <w:vAlign w:val="center"/>
          </w:tcPr>
          <w:p w14:paraId="7FAAFAB3" w14:textId="77777777" w:rsidR="00A72091" w:rsidRDefault="00A72091" w:rsidP="003A4614">
            <w:pPr>
              <w:jc w:val="center"/>
              <w:rPr>
                <w:rFonts w:ascii="Arial" w:hAnsi="Arial" w:cs="Arial"/>
                <w:color w:val="000000" w:themeColor="text1"/>
              </w:rPr>
            </w:pPr>
            <w:r>
              <w:rPr>
                <w:rFonts w:ascii="Arial" w:hAnsi="Arial" w:cs="Arial"/>
                <w:color w:val="000000" w:themeColor="text1"/>
              </w:rPr>
              <w:t xml:space="preserve">5.00 </w:t>
            </w:r>
            <w:r w:rsidRPr="000E5163">
              <w:rPr>
                <w:rFonts w:ascii="Arial" w:hAnsi="Arial" w:cs="Arial"/>
                <w:color w:val="000000" w:themeColor="text1"/>
              </w:rPr>
              <w:t>±</w:t>
            </w:r>
            <w:r>
              <w:rPr>
                <w:rFonts w:ascii="Arial" w:eastAsia="Times New Roman" w:hAnsi="Arial" w:cs="Arial"/>
                <w:color w:val="000000"/>
              </w:rPr>
              <w:t>0.42</w:t>
            </w:r>
          </w:p>
        </w:tc>
      </w:tr>
    </w:tbl>
    <w:p w14:paraId="5C907E22" w14:textId="77777777" w:rsidR="00A72091" w:rsidRPr="00BD345B" w:rsidRDefault="00A72091" w:rsidP="00A72091">
      <w:pPr>
        <w:jc w:val="both"/>
        <w:rPr>
          <w:rFonts w:ascii="Arial" w:hAnsi="Arial" w:cs="Arial"/>
          <w:color w:val="000000" w:themeColor="text1"/>
        </w:rPr>
      </w:pPr>
      <w:r>
        <w:rPr>
          <w:rFonts w:ascii="Arial" w:hAnsi="Arial" w:cs="Arial"/>
          <w:color w:val="000000" w:themeColor="text1"/>
        </w:rPr>
        <w:t>*</w:t>
      </w:r>
      <w:r>
        <w:rPr>
          <w:rFonts w:ascii="Arial" w:hAnsi="Arial" w:cs="Arial"/>
          <w:color w:val="000000" w:themeColor="text1"/>
          <w:sz w:val="20"/>
          <w:szCs w:val="20"/>
        </w:rPr>
        <w:t>IC</w:t>
      </w:r>
      <w:r w:rsidRPr="00BD345B">
        <w:rPr>
          <w:rFonts w:ascii="Arial" w:hAnsi="Arial" w:cs="Arial"/>
          <w:color w:val="000000" w:themeColor="text1"/>
          <w:sz w:val="20"/>
          <w:szCs w:val="20"/>
          <w:vertAlign w:val="subscript"/>
        </w:rPr>
        <w:t>50</w:t>
      </w:r>
      <w:r>
        <w:rPr>
          <w:rFonts w:ascii="Arial" w:hAnsi="Arial" w:cs="Arial"/>
          <w:color w:val="000000" w:themeColor="text1"/>
          <w:sz w:val="20"/>
          <w:szCs w:val="20"/>
        </w:rPr>
        <w:t xml:space="preserve"> values and standard deviation determined from 3 independent experiments.</w:t>
      </w:r>
    </w:p>
    <w:p w14:paraId="2E43B977" w14:textId="77777777" w:rsidR="00A72091" w:rsidRPr="00BD345B" w:rsidRDefault="00A72091" w:rsidP="00A72091">
      <w:pPr>
        <w:jc w:val="both"/>
        <w:rPr>
          <w:rFonts w:ascii="Arial" w:hAnsi="Arial" w:cs="Arial"/>
          <w:color w:val="000000" w:themeColor="text1"/>
        </w:rPr>
      </w:pPr>
    </w:p>
    <w:p w14:paraId="24536CAC" w14:textId="772EDF45" w:rsidR="00A72091" w:rsidRDefault="00A72091">
      <w:pPr>
        <w:rPr>
          <w:rFonts w:ascii="Arial" w:eastAsia="Times New Roman" w:hAnsi="Arial" w:cs="Arial"/>
          <w:b/>
          <w:color w:val="000000"/>
        </w:rPr>
      </w:pPr>
      <w:r>
        <w:rPr>
          <w:rFonts w:ascii="Arial" w:eastAsia="Times New Roman" w:hAnsi="Arial" w:cs="Arial"/>
          <w:b/>
          <w:color w:val="000000"/>
        </w:rPr>
        <w:br w:type="page"/>
      </w:r>
    </w:p>
    <w:p w14:paraId="5C38607D" w14:textId="77777777" w:rsidR="00525371" w:rsidRDefault="00525371" w:rsidP="007D5A46">
      <w:pPr>
        <w:jc w:val="both"/>
        <w:rPr>
          <w:rFonts w:ascii="Arial" w:eastAsia="Times New Roman" w:hAnsi="Arial" w:cs="Arial"/>
          <w:b/>
          <w:color w:val="000000"/>
        </w:rPr>
      </w:pPr>
    </w:p>
    <w:p w14:paraId="38E6C363" w14:textId="44073733" w:rsidR="00411A27" w:rsidRPr="003056BD" w:rsidRDefault="00A72091" w:rsidP="007D5A46">
      <w:pPr>
        <w:jc w:val="both"/>
        <w:rPr>
          <w:rFonts w:ascii="Arial" w:eastAsia="Times New Roman" w:hAnsi="Arial" w:cs="Arial"/>
          <w:color w:val="000000"/>
        </w:rPr>
      </w:pPr>
      <w:r>
        <w:rPr>
          <w:rFonts w:ascii="Arial" w:eastAsia="Times New Roman" w:hAnsi="Arial" w:cs="Arial"/>
          <w:b/>
          <w:color w:val="000000"/>
        </w:rPr>
        <w:t>Table S2</w:t>
      </w:r>
      <w:r w:rsidR="003056BD" w:rsidRPr="003056BD">
        <w:rPr>
          <w:rFonts w:ascii="Arial" w:eastAsia="Times New Roman" w:hAnsi="Arial" w:cs="Arial"/>
          <w:b/>
          <w:color w:val="000000"/>
        </w:rPr>
        <w:t>.</w:t>
      </w:r>
      <w:r w:rsidR="00045020">
        <w:rPr>
          <w:rFonts w:ascii="Arial" w:eastAsia="Times New Roman" w:hAnsi="Arial" w:cs="Arial"/>
          <w:color w:val="000000"/>
        </w:rPr>
        <w:t xml:space="preserve"> Pharmacokinetic</w:t>
      </w:r>
      <w:r w:rsidR="003056BD" w:rsidRPr="003056BD">
        <w:rPr>
          <w:rFonts w:ascii="Arial" w:eastAsia="Times New Roman" w:hAnsi="Arial" w:cs="Arial"/>
          <w:color w:val="000000"/>
        </w:rPr>
        <w:t xml:space="preserve"> analysis after single </w:t>
      </w:r>
      <w:r>
        <w:rPr>
          <w:rFonts w:ascii="Arial" w:eastAsia="Times New Roman" w:hAnsi="Arial" w:cs="Arial"/>
          <w:color w:val="000000"/>
        </w:rPr>
        <w:t xml:space="preserve">dosing of ATM3507/Dexolve </w:t>
      </w:r>
      <w:r w:rsidR="00045020">
        <w:rPr>
          <w:rFonts w:ascii="Arial" w:eastAsia="Times New Roman" w:hAnsi="Arial" w:cs="Arial"/>
          <w:color w:val="000000"/>
        </w:rPr>
        <w:t>intravenously at</w:t>
      </w:r>
      <w:r>
        <w:rPr>
          <w:rFonts w:ascii="Arial" w:eastAsia="Times New Roman" w:hAnsi="Arial" w:cs="Arial"/>
          <w:color w:val="000000"/>
        </w:rPr>
        <w:t xml:space="preserve"> 3</w:t>
      </w:r>
      <w:r w:rsidR="003056BD" w:rsidRPr="003056BD">
        <w:rPr>
          <w:rFonts w:ascii="Arial" w:eastAsia="Times New Roman" w:hAnsi="Arial" w:cs="Arial"/>
          <w:color w:val="000000"/>
        </w:rPr>
        <w:t>0mg/kg in non-tumor bear</w:t>
      </w:r>
      <w:r>
        <w:rPr>
          <w:rFonts w:ascii="Arial" w:eastAsia="Times New Roman" w:hAnsi="Arial" w:cs="Arial"/>
          <w:color w:val="000000"/>
        </w:rPr>
        <w:t>ing immunocompetent mice (Balb/C</w:t>
      </w:r>
      <w:r w:rsidR="00621340">
        <w:rPr>
          <w:rFonts w:ascii="Arial" w:eastAsia="Times New Roman" w:hAnsi="Arial" w:cs="Arial"/>
          <w:color w:val="000000"/>
        </w:rPr>
        <w:t>, n=3</w:t>
      </w:r>
      <w:r w:rsidR="003056BD" w:rsidRPr="003056BD">
        <w:rPr>
          <w:rFonts w:ascii="Arial" w:eastAsia="Times New Roman" w:hAnsi="Arial" w:cs="Arial"/>
          <w:color w:val="000000"/>
        </w:rPr>
        <w:t>).</w:t>
      </w:r>
      <w:bookmarkStart w:id="0" w:name="_GoBack"/>
      <w:bookmarkEnd w:id="0"/>
    </w:p>
    <w:tbl>
      <w:tblPr>
        <w:tblpPr w:leftFromText="180" w:rightFromText="180" w:vertAnchor="text" w:horzAnchor="page" w:tblpX="1810" w:tblpY="78"/>
        <w:tblW w:w="8640" w:type="dxa"/>
        <w:tblCellMar>
          <w:left w:w="0" w:type="dxa"/>
          <w:right w:w="0" w:type="dxa"/>
        </w:tblCellMar>
        <w:tblLook w:val="0420" w:firstRow="1" w:lastRow="0" w:firstColumn="0" w:lastColumn="0" w:noHBand="0" w:noVBand="1"/>
      </w:tblPr>
      <w:tblGrid>
        <w:gridCol w:w="4360"/>
        <w:gridCol w:w="4280"/>
      </w:tblGrid>
      <w:tr w:rsidR="00E56495" w:rsidRPr="00D219F5" w14:paraId="541F4C2C" w14:textId="77777777" w:rsidTr="00E56495">
        <w:trPr>
          <w:trHeight w:val="432"/>
        </w:trPr>
        <w:tc>
          <w:tcPr>
            <w:tcW w:w="43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4F3684B" w14:textId="77777777" w:rsidR="00E56495" w:rsidRPr="00045020" w:rsidRDefault="00E56495" w:rsidP="00E56495">
            <w:pPr>
              <w:jc w:val="center"/>
              <w:rPr>
                <w:rFonts w:ascii="Arial" w:hAnsi="Arial" w:cs="Arial"/>
                <w:b/>
                <w:color w:val="000000" w:themeColor="text1"/>
              </w:rPr>
            </w:pPr>
            <w:r w:rsidRPr="00045020">
              <w:rPr>
                <w:rFonts w:ascii="Arial" w:hAnsi="Arial" w:cs="Arial"/>
                <w:b/>
                <w:bCs/>
                <w:iCs/>
                <w:color w:val="000000" w:themeColor="text1"/>
              </w:rPr>
              <w:t>PK Parameter</w:t>
            </w:r>
          </w:p>
        </w:tc>
        <w:tc>
          <w:tcPr>
            <w:tcW w:w="42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8F4D86B" w14:textId="5C87AC9D" w:rsidR="00E56495" w:rsidRPr="00045020" w:rsidRDefault="00A72091" w:rsidP="00E56495">
            <w:pPr>
              <w:jc w:val="center"/>
              <w:rPr>
                <w:rFonts w:ascii="Arial" w:hAnsi="Arial" w:cs="Arial"/>
                <w:b/>
                <w:color w:val="000000" w:themeColor="text1"/>
              </w:rPr>
            </w:pPr>
            <w:r w:rsidRPr="00045020">
              <w:rPr>
                <w:rFonts w:ascii="Arial" w:hAnsi="Arial" w:cs="Arial"/>
                <w:b/>
                <w:bCs/>
                <w:iCs/>
                <w:color w:val="000000" w:themeColor="text1"/>
              </w:rPr>
              <w:t>ATM-3507 (IV 3</w:t>
            </w:r>
            <w:r w:rsidR="00E56495" w:rsidRPr="00045020">
              <w:rPr>
                <w:rFonts w:ascii="Arial" w:hAnsi="Arial" w:cs="Arial"/>
                <w:b/>
                <w:bCs/>
                <w:iCs/>
                <w:color w:val="000000" w:themeColor="text1"/>
              </w:rPr>
              <w:t>0mg/kg)</w:t>
            </w:r>
          </w:p>
        </w:tc>
      </w:tr>
      <w:tr w:rsidR="00E56495" w:rsidRPr="00D219F5" w14:paraId="45D569D1" w14:textId="77777777" w:rsidTr="00E56495">
        <w:trPr>
          <w:trHeight w:val="432"/>
        </w:trPr>
        <w:tc>
          <w:tcPr>
            <w:tcW w:w="43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FBA22E1" w14:textId="77777777" w:rsidR="00E56495" w:rsidRPr="00045020" w:rsidRDefault="00E56495" w:rsidP="00E56495">
            <w:pPr>
              <w:jc w:val="center"/>
              <w:rPr>
                <w:rFonts w:ascii="Arial" w:hAnsi="Arial" w:cs="Arial"/>
                <w:color w:val="000000" w:themeColor="text1"/>
              </w:rPr>
            </w:pPr>
            <w:r w:rsidRPr="00045020">
              <w:rPr>
                <w:rFonts w:ascii="Arial" w:hAnsi="Arial" w:cs="Arial"/>
                <w:iCs/>
                <w:color w:val="000000" w:themeColor="text1"/>
              </w:rPr>
              <w:t>T1/2 (h)</w:t>
            </w:r>
          </w:p>
        </w:tc>
        <w:tc>
          <w:tcPr>
            <w:tcW w:w="42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2D8E4FC" w14:textId="77777777" w:rsidR="00E56495" w:rsidRPr="00045020" w:rsidRDefault="00E56495" w:rsidP="00E56495">
            <w:pPr>
              <w:jc w:val="center"/>
              <w:rPr>
                <w:rFonts w:ascii="Arial" w:hAnsi="Arial" w:cs="Arial"/>
                <w:color w:val="000000" w:themeColor="text1"/>
              </w:rPr>
            </w:pPr>
            <w:r w:rsidRPr="00045020">
              <w:rPr>
                <w:rFonts w:ascii="Arial" w:hAnsi="Arial" w:cs="Arial"/>
                <w:iCs/>
                <w:color w:val="000000" w:themeColor="text1"/>
              </w:rPr>
              <w:t>5.01</w:t>
            </w:r>
          </w:p>
        </w:tc>
      </w:tr>
      <w:tr w:rsidR="00E56495" w:rsidRPr="00D219F5" w14:paraId="3F6B260E" w14:textId="77777777" w:rsidTr="00E56495">
        <w:trPr>
          <w:trHeight w:val="432"/>
        </w:trPr>
        <w:tc>
          <w:tcPr>
            <w:tcW w:w="43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74961B3" w14:textId="77777777" w:rsidR="00E56495" w:rsidRPr="00045020" w:rsidRDefault="00E56495" w:rsidP="00E56495">
            <w:pPr>
              <w:jc w:val="center"/>
              <w:rPr>
                <w:rFonts w:ascii="Arial" w:hAnsi="Arial" w:cs="Arial"/>
                <w:color w:val="000000" w:themeColor="text1"/>
              </w:rPr>
            </w:pPr>
            <w:r w:rsidRPr="00045020">
              <w:rPr>
                <w:rFonts w:ascii="Arial" w:hAnsi="Arial" w:cs="Arial"/>
                <w:iCs/>
                <w:color w:val="000000" w:themeColor="text1"/>
              </w:rPr>
              <w:t>C0 (ng/ml)</w:t>
            </w:r>
          </w:p>
        </w:tc>
        <w:tc>
          <w:tcPr>
            <w:tcW w:w="42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535E3A6" w14:textId="77777777" w:rsidR="00E56495" w:rsidRPr="00045020" w:rsidRDefault="00E56495" w:rsidP="00E56495">
            <w:pPr>
              <w:jc w:val="center"/>
              <w:rPr>
                <w:rFonts w:ascii="Arial" w:hAnsi="Arial" w:cs="Arial"/>
                <w:color w:val="000000" w:themeColor="text1"/>
              </w:rPr>
            </w:pPr>
            <w:r w:rsidRPr="00045020">
              <w:rPr>
                <w:rFonts w:ascii="Arial" w:hAnsi="Arial" w:cs="Arial"/>
                <w:iCs/>
                <w:color w:val="000000" w:themeColor="text1"/>
              </w:rPr>
              <w:t>6853</w:t>
            </w:r>
          </w:p>
        </w:tc>
      </w:tr>
      <w:tr w:rsidR="00E56495" w:rsidRPr="00D219F5" w14:paraId="270ABB51" w14:textId="77777777" w:rsidTr="00E56495">
        <w:trPr>
          <w:trHeight w:val="432"/>
        </w:trPr>
        <w:tc>
          <w:tcPr>
            <w:tcW w:w="43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C9FBD42" w14:textId="77777777" w:rsidR="00E56495" w:rsidRPr="00045020" w:rsidRDefault="00E56495" w:rsidP="00E56495">
            <w:pPr>
              <w:jc w:val="center"/>
              <w:rPr>
                <w:rFonts w:ascii="Arial" w:hAnsi="Arial" w:cs="Arial"/>
                <w:color w:val="000000" w:themeColor="text1"/>
              </w:rPr>
            </w:pPr>
            <w:r w:rsidRPr="00045020">
              <w:rPr>
                <w:rFonts w:ascii="Arial" w:hAnsi="Arial" w:cs="Arial"/>
                <w:iCs/>
                <w:color w:val="000000" w:themeColor="text1"/>
              </w:rPr>
              <w:t>Cmax (ng/ml)</w:t>
            </w:r>
          </w:p>
        </w:tc>
        <w:tc>
          <w:tcPr>
            <w:tcW w:w="42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72C3C1B" w14:textId="77777777" w:rsidR="00E56495" w:rsidRPr="00045020" w:rsidRDefault="00E56495" w:rsidP="00E56495">
            <w:pPr>
              <w:jc w:val="center"/>
              <w:rPr>
                <w:rFonts w:ascii="Arial" w:hAnsi="Arial" w:cs="Arial"/>
                <w:color w:val="000000" w:themeColor="text1"/>
              </w:rPr>
            </w:pPr>
            <w:r w:rsidRPr="00045020">
              <w:rPr>
                <w:rFonts w:ascii="Arial" w:hAnsi="Arial" w:cs="Arial"/>
                <w:iCs/>
                <w:color w:val="000000" w:themeColor="text1"/>
              </w:rPr>
              <w:t>5758</w:t>
            </w:r>
            <w:r w:rsidRPr="00045020">
              <w:rPr>
                <w:rFonts w:ascii="Arial" w:hAnsi="Arial" w:cs="Arial"/>
                <w:color w:val="000000" w:themeColor="text1"/>
              </w:rPr>
              <w:t> </w:t>
            </w:r>
            <w:r w:rsidRPr="00045020">
              <w:rPr>
                <w:rFonts w:ascii="Arial" w:hAnsi="Arial" w:cs="Arial"/>
                <w:iCs/>
                <w:color w:val="000000" w:themeColor="text1"/>
              </w:rPr>
              <w:t>±782</w:t>
            </w:r>
          </w:p>
        </w:tc>
      </w:tr>
      <w:tr w:rsidR="00E56495" w:rsidRPr="00D219F5" w14:paraId="5172CE00" w14:textId="77777777" w:rsidTr="00E56495">
        <w:trPr>
          <w:trHeight w:val="432"/>
        </w:trPr>
        <w:tc>
          <w:tcPr>
            <w:tcW w:w="43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1C0CE4B" w14:textId="77777777" w:rsidR="00E56495" w:rsidRPr="00045020" w:rsidRDefault="00E56495" w:rsidP="00E56495">
            <w:pPr>
              <w:jc w:val="center"/>
              <w:rPr>
                <w:rFonts w:ascii="Arial" w:hAnsi="Arial" w:cs="Arial"/>
                <w:color w:val="000000" w:themeColor="text1"/>
              </w:rPr>
            </w:pPr>
            <w:r w:rsidRPr="00045020">
              <w:rPr>
                <w:rFonts w:ascii="Arial" w:hAnsi="Arial" w:cs="Arial"/>
                <w:iCs/>
                <w:color w:val="000000" w:themeColor="text1"/>
              </w:rPr>
              <w:t>Cmax (µM)</w:t>
            </w:r>
          </w:p>
        </w:tc>
        <w:tc>
          <w:tcPr>
            <w:tcW w:w="42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CB6F21B" w14:textId="77777777" w:rsidR="00E56495" w:rsidRPr="00045020" w:rsidRDefault="00E56495" w:rsidP="00E56495">
            <w:pPr>
              <w:jc w:val="center"/>
              <w:rPr>
                <w:rFonts w:ascii="Arial" w:hAnsi="Arial" w:cs="Arial"/>
                <w:color w:val="000000" w:themeColor="text1"/>
              </w:rPr>
            </w:pPr>
            <w:r w:rsidRPr="00045020">
              <w:rPr>
                <w:rFonts w:ascii="Arial" w:hAnsi="Arial" w:cs="Arial"/>
                <w:iCs/>
                <w:color w:val="000000" w:themeColor="text1"/>
              </w:rPr>
              <w:t>9.42±1.23</w:t>
            </w:r>
          </w:p>
        </w:tc>
      </w:tr>
      <w:tr w:rsidR="00E56495" w:rsidRPr="00D219F5" w14:paraId="44E81562" w14:textId="77777777" w:rsidTr="00E56495">
        <w:trPr>
          <w:trHeight w:val="432"/>
        </w:trPr>
        <w:tc>
          <w:tcPr>
            <w:tcW w:w="43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C55A7D2" w14:textId="77777777" w:rsidR="00E56495" w:rsidRPr="00045020" w:rsidRDefault="00E56495" w:rsidP="00E56495">
            <w:pPr>
              <w:jc w:val="center"/>
              <w:rPr>
                <w:rFonts w:ascii="Arial" w:hAnsi="Arial" w:cs="Arial"/>
                <w:color w:val="000000" w:themeColor="text1"/>
              </w:rPr>
            </w:pPr>
            <w:r w:rsidRPr="00045020">
              <w:rPr>
                <w:rFonts w:ascii="Arial" w:hAnsi="Arial" w:cs="Arial"/>
                <w:iCs/>
                <w:color w:val="000000" w:themeColor="text1"/>
              </w:rPr>
              <w:t>AUC 0-t (ng.h/mL)</w:t>
            </w:r>
          </w:p>
        </w:tc>
        <w:tc>
          <w:tcPr>
            <w:tcW w:w="42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D140A9E" w14:textId="77777777" w:rsidR="00E56495" w:rsidRPr="00045020" w:rsidRDefault="00E56495" w:rsidP="00E56495">
            <w:pPr>
              <w:jc w:val="center"/>
              <w:rPr>
                <w:rFonts w:ascii="Arial" w:hAnsi="Arial" w:cs="Arial"/>
                <w:color w:val="000000" w:themeColor="text1"/>
              </w:rPr>
            </w:pPr>
            <w:r w:rsidRPr="00045020">
              <w:rPr>
                <w:rFonts w:ascii="Arial" w:hAnsi="Arial" w:cs="Arial"/>
                <w:iCs/>
                <w:color w:val="000000" w:themeColor="text1"/>
              </w:rPr>
              <w:t>14548</w:t>
            </w:r>
          </w:p>
        </w:tc>
      </w:tr>
      <w:tr w:rsidR="00E56495" w:rsidRPr="00D219F5" w14:paraId="7E35AC0E" w14:textId="77777777" w:rsidTr="00E56495">
        <w:trPr>
          <w:trHeight w:val="432"/>
        </w:trPr>
        <w:tc>
          <w:tcPr>
            <w:tcW w:w="43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6891D1B" w14:textId="77777777" w:rsidR="00E56495" w:rsidRPr="00045020" w:rsidRDefault="00E56495" w:rsidP="00E56495">
            <w:pPr>
              <w:jc w:val="center"/>
              <w:rPr>
                <w:rFonts w:ascii="Arial" w:hAnsi="Arial" w:cs="Arial"/>
                <w:color w:val="000000" w:themeColor="text1"/>
              </w:rPr>
            </w:pPr>
            <w:r w:rsidRPr="00045020">
              <w:rPr>
                <w:rFonts w:ascii="Arial" w:hAnsi="Arial" w:cs="Arial"/>
                <w:iCs/>
                <w:color w:val="000000" w:themeColor="text1"/>
              </w:rPr>
              <w:t>AUC 0-∞(ng.h/mL)</w:t>
            </w:r>
          </w:p>
        </w:tc>
        <w:tc>
          <w:tcPr>
            <w:tcW w:w="42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52E59BF" w14:textId="77777777" w:rsidR="00E56495" w:rsidRPr="00045020" w:rsidRDefault="00E56495" w:rsidP="00E56495">
            <w:pPr>
              <w:jc w:val="center"/>
              <w:rPr>
                <w:rFonts w:ascii="Arial" w:hAnsi="Arial" w:cs="Arial"/>
                <w:color w:val="000000" w:themeColor="text1"/>
              </w:rPr>
            </w:pPr>
            <w:r w:rsidRPr="00045020">
              <w:rPr>
                <w:rFonts w:ascii="Arial" w:hAnsi="Arial" w:cs="Arial"/>
                <w:iCs/>
                <w:color w:val="000000" w:themeColor="text1"/>
              </w:rPr>
              <w:t>14782</w:t>
            </w:r>
          </w:p>
        </w:tc>
      </w:tr>
      <w:tr w:rsidR="00E56495" w:rsidRPr="00D219F5" w14:paraId="283C7617" w14:textId="77777777" w:rsidTr="00E56495">
        <w:trPr>
          <w:trHeight w:val="432"/>
        </w:trPr>
        <w:tc>
          <w:tcPr>
            <w:tcW w:w="43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C1693B6" w14:textId="77777777" w:rsidR="00E56495" w:rsidRPr="00045020" w:rsidRDefault="00E56495" w:rsidP="00E56495">
            <w:pPr>
              <w:jc w:val="center"/>
              <w:rPr>
                <w:rFonts w:ascii="Arial" w:hAnsi="Arial" w:cs="Arial"/>
                <w:color w:val="000000" w:themeColor="text1"/>
              </w:rPr>
            </w:pPr>
            <w:r w:rsidRPr="00045020">
              <w:rPr>
                <w:rFonts w:ascii="Arial" w:hAnsi="Arial" w:cs="Arial"/>
                <w:iCs/>
                <w:color w:val="000000" w:themeColor="text1"/>
              </w:rPr>
              <w:t>CL (mL/min/Kg)</w:t>
            </w:r>
          </w:p>
        </w:tc>
        <w:tc>
          <w:tcPr>
            <w:tcW w:w="42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92DAC6C" w14:textId="77777777" w:rsidR="00E56495" w:rsidRPr="00045020" w:rsidRDefault="00E56495" w:rsidP="00E56495">
            <w:pPr>
              <w:jc w:val="center"/>
              <w:rPr>
                <w:rFonts w:ascii="Arial" w:hAnsi="Arial" w:cs="Arial"/>
                <w:color w:val="000000" w:themeColor="text1"/>
              </w:rPr>
            </w:pPr>
            <w:r w:rsidRPr="00045020">
              <w:rPr>
                <w:rFonts w:ascii="Arial" w:hAnsi="Arial" w:cs="Arial"/>
                <w:iCs/>
                <w:color w:val="000000" w:themeColor="text1"/>
              </w:rPr>
              <w:t>33.8</w:t>
            </w:r>
          </w:p>
        </w:tc>
      </w:tr>
      <w:tr w:rsidR="00E56495" w:rsidRPr="00D219F5" w14:paraId="665D046A" w14:textId="77777777" w:rsidTr="00E56495">
        <w:trPr>
          <w:trHeight w:val="432"/>
        </w:trPr>
        <w:tc>
          <w:tcPr>
            <w:tcW w:w="436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28B1571" w14:textId="77777777" w:rsidR="00E56495" w:rsidRPr="00045020" w:rsidRDefault="00E56495" w:rsidP="00E56495">
            <w:pPr>
              <w:jc w:val="center"/>
              <w:rPr>
                <w:rFonts w:ascii="Arial" w:hAnsi="Arial" w:cs="Arial"/>
                <w:color w:val="000000" w:themeColor="text1"/>
              </w:rPr>
            </w:pPr>
            <w:r w:rsidRPr="00045020">
              <w:rPr>
                <w:rFonts w:ascii="Arial" w:hAnsi="Arial" w:cs="Arial"/>
                <w:iCs/>
                <w:color w:val="000000" w:themeColor="text1"/>
              </w:rPr>
              <w:t>Vd (L/Kg)</w:t>
            </w:r>
          </w:p>
        </w:tc>
        <w:tc>
          <w:tcPr>
            <w:tcW w:w="428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CC255A9" w14:textId="77777777" w:rsidR="00E56495" w:rsidRPr="00045020" w:rsidRDefault="00E56495" w:rsidP="00E56495">
            <w:pPr>
              <w:jc w:val="center"/>
              <w:rPr>
                <w:rFonts w:ascii="Arial" w:hAnsi="Arial" w:cs="Arial"/>
                <w:color w:val="000000" w:themeColor="text1"/>
              </w:rPr>
            </w:pPr>
            <w:r w:rsidRPr="00045020">
              <w:rPr>
                <w:rFonts w:ascii="Arial" w:hAnsi="Arial" w:cs="Arial"/>
                <w:iCs/>
                <w:color w:val="000000" w:themeColor="text1"/>
              </w:rPr>
              <w:t>7.23</w:t>
            </w:r>
          </w:p>
        </w:tc>
      </w:tr>
    </w:tbl>
    <w:p w14:paraId="29C53A01" w14:textId="77777777" w:rsidR="003056BD" w:rsidRDefault="003056BD" w:rsidP="007D5A46">
      <w:pPr>
        <w:jc w:val="both"/>
        <w:rPr>
          <w:rFonts w:ascii="Arial" w:hAnsi="Arial" w:cs="Arial"/>
          <w:b/>
          <w:color w:val="000000" w:themeColor="text1"/>
        </w:rPr>
      </w:pPr>
    </w:p>
    <w:p w14:paraId="286800A3" w14:textId="5F2C2ED0" w:rsidR="00E56495" w:rsidRPr="00C933E8" w:rsidRDefault="00E56495" w:rsidP="00C933E8">
      <w:pPr>
        <w:rPr>
          <w:rFonts w:ascii="Arial" w:hAnsi="Arial" w:cs="Arial"/>
          <w:b/>
          <w:color w:val="000000" w:themeColor="text1"/>
        </w:rPr>
      </w:pPr>
    </w:p>
    <w:sectPr w:rsidR="00E56495" w:rsidRPr="00C933E8" w:rsidSect="004066FD">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C3AAA" w14:textId="77777777" w:rsidR="00362261" w:rsidRDefault="00362261" w:rsidP="00E84B13">
      <w:r>
        <w:separator/>
      </w:r>
    </w:p>
  </w:endnote>
  <w:endnote w:type="continuationSeparator" w:id="0">
    <w:p w14:paraId="42D9F90C" w14:textId="77777777" w:rsidR="00362261" w:rsidRDefault="00362261" w:rsidP="00E84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8EBE7" w14:textId="4766F5A6" w:rsidR="00AF4C1E" w:rsidRPr="00407D13" w:rsidRDefault="00AF4C1E">
    <w:pPr>
      <w:pStyle w:val="Footer"/>
      <w:jc w:val="center"/>
      <w:rPr>
        <w:rFonts w:ascii="Arial" w:hAnsi="Arial" w:cs="Arial"/>
        <w:caps/>
        <w:noProof/>
        <w:color w:val="4F81BD" w:themeColor="accent1"/>
      </w:rPr>
    </w:pPr>
    <w:r w:rsidRPr="00407D13">
      <w:rPr>
        <w:rFonts w:ascii="Arial" w:hAnsi="Arial" w:cs="Arial"/>
        <w:caps/>
        <w:color w:val="4F81BD" w:themeColor="accent1"/>
      </w:rPr>
      <w:fldChar w:fldCharType="begin"/>
    </w:r>
    <w:r w:rsidRPr="00407D13">
      <w:rPr>
        <w:rFonts w:ascii="Arial" w:hAnsi="Arial" w:cs="Arial"/>
        <w:caps/>
        <w:color w:val="4F81BD" w:themeColor="accent1"/>
      </w:rPr>
      <w:instrText xml:space="preserve"> PAGE   \* MERGEFORMAT </w:instrText>
    </w:r>
    <w:r w:rsidRPr="00407D13">
      <w:rPr>
        <w:rFonts w:ascii="Arial" w:hAnsi="Arial" w:cs="Arial"/>
        <w:caps/>
        <w:color w:val="4F81BD" w:themeColor="accent1"/>
      </w:rPr>
      <w:fldChar w:fldCharType="separate"/>
    </w:r>
    <w:r w:rsidR="00045020">
      <w:rPr>
        <w:rFonts w:ascii="Arial" w:hAnsi="Arial" w:cs="Arial"/>
        <w:caps/>
        <w:noProof/>
        <w:color w:val="4F81BD" w:themeColor="accent1"/>
      </w:rPr>
      <w:t>13</w:t>
    </w:r>
    <w:r w:rsidRPr="00407D13">
      <w:rPr>
        <w:rFonts w:ascii="Arial" w:hAnsi="Arial" w:cs="Arial"/>
        <w:caps/>
        <w:noProof/>
        <w:color w:val="4F81BD" w:themeColor="accent1"/>
      </w:rPr>
      <w:fldChar w:fldCharType="end"/>
    </w:r>
  </w:p>
  <w:p w14:paraId="1E1EE42C" w14:textId="77777777" w:rsidR="00AF4C1E" w:rsidRDefault="00AF4C1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4D11AC" w14:textId="77777777" w:rsidR="00362261" w:rsidRDefault="00362261" w:rsidP="00E84B13">
      <w:r>
        <w:separator/>
      </w:r>
    </w:p>
  </w:footnote>
  <w:footnote w:type="continuationSeparator" w:id="0">
    <w:p w14:paraId="224CE233" w14:textId="77777777" w:rsidR="00362261" w:rsidRDefault="00362261" w:rsidP="00E84B1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C3BD4"/>
    <w:multiLevelType w:val="hybridMultilevel"/>
    <w:tmpl w:val="C164C274"/>
    <w:lvl w:ilvl="0" w:tplc="9E82672E">
      <w:start w:val="5"/>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426229E"/>
    <w:multiLevelType w:val="multilevel"/>
    <w:tmpl w:val="5F8CD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TrackMov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National Cancer Institute&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vd2vzx2et0spaew2xovtd2g5r2t9p9tzesw&quot;&gt;Cripe Lab Endnote Database 12.11&lt;record-ids&gt;&lt;item&gt;10572&lt;/item&gt;&lt;item&gt;10573&lt;/item&gt;&lt;item&gt;10574&lt;/item&gt;&lt;item&gt;10575&lt;/item&gt;&lt;item&gt;10576&lt;/item&gt;&lt;item&gt;10577&lt;/item&gt;&lt;item&gt;10578&lt;/item&gt;&lt;item&gt;10579&lt;/item&gt;&lt;item&gt;10580&lt;/item&gt;&lt;/record-ids&gt;&lt;/item&gt;&lt;/Libraries&gt;"/>
  </w:docVars>
  <w:rsids>
    <w:rsidRoot w:val="000B6970"/>
    <w:rsid w:val="00003EF3"/>
    <w:rsid w:val="00004C75"/>
    <w:rsid w:val="000056DA"/>
    <w:rsid w:val="00010BEE"/>
    <w:rsid w:val="00012D08"/>
    <w:rsid w:val="00022D9D"/>
    <w:rsid w:val="00023443"/>
    <w:rsid w:val="00023ED1"/>
    <w:rsid w:val="000378BD"/>
    <w:rsid w:val="00041F45"/>
    <w:rsid w:val="00044C3D"/>
    <w:rsid w:val="00045020"/>
    <w:rsid w:val="000534AD"/>
    <w:rsid w:val="00054D74"/>
    <w:rsid w:val="000569A9"/>
    <w:rsid w:val="000607E9"/>
    <w:rsid w:val="00065250"/>
    <w:rsid w:val="000652CD"/>
    <w:rsid w:val="000653F6"/>
    <w:rsid w:val="00074EC3"/>
    <w:rsid w:val="00090C29"/>
    <w:rsid w:val="000969FE"/>
    <w:rsid w:val="00097C64"/>
    <w:rsid w:val="000A1DDC"/>
    <w:rsid w:val="000A3F5A"/>
    <w:rsid w:val="000A3FC3"/>
    <w:rsid w:val="000A592C"/>
    <w:rsid w:val="000B675F"/>
    <w:rsid w:val="000B6970"/>
    <w:rsid w:val="000B7B32"/>
    <w:rsid w:val="000C30A9"/>
    <w:rsid w:val="000C4C9D"/>
    <w:rsid w:val="000C5F28"/>
    <w:rsid w:val="000C7EA7"/>
    <w:rsid w:val="000D19B1"/>
    <w:rsid w:val="000E15CB"/>
    <w:rsid w:val="000E1DA6"/>
    <w:rsid w:val="000E5163"/>
    <w:rsid w:val="000E66BA"/>
    <w:rsid w:val="000E7F47"/>
    <w:rsid w:val="000F2456"/>
    <w:rsid w:val="000F5D71"/>
    <w:rsid w:val="001060F1"/>
    <w:rsid w:val="001070C4"/>
    <w:rsid w:val="001128EC"/>
    <w:rsid w:val="00114692"/>
    <w:rsid w:val="00120041"/>
    <w:rsid w:val="00122417"/>
    <w:rsid w:val="00123A34"/>
    <w:rsid w:val="00131E9E"/>
    <w:rsid w:val="001338C1"/>
    <w:rsid w:val="00133EAC"/>
    <w:rsid w:val="00135F6B"/>
    <w:rsid w:val="001362DB"/>
    <w:rsid w:val="001376D7"/>
    <w:rsid w:val="00137974"/>
    <w:rsid w:val="00143830"/>
    <w:rsid w:val="001444F3"/>
    <w:rsid w:val="00147F98"/>
    <w:rsid w:val="00150F88"/>
    <w:rsid w:val="00155903"/>
    <w:rsid w:val="00160A42"/>
    <w:rsid w:val="00162D6E"/>
    <w:rsid w:val="0016388A"/>
    <w:rsid w:val="00164D46"/>
    <w:rsid w:val="001658B5"/>
    <w:rsid w:val="00172F60"/>
    <w:rsid w:val="001758E5"/>
    <w:rsid w:val="00176901"/>
    <w:rsid w:val="00191468"/>
    <w:rsid w:val="00191523"/>
    <w:rsid w:val="0019762B"/>
    <w:rsid w:val="001C4C61"/>
    <w:rsid w:val="001C517B"/>
    <w:rsid w:val="001C6FC7"/>
    <w:rsid w:val="001D416E"/>
    <w:rsid w:val="001D6549"/>
    <w:rsid w:val="001D687C"/>
    <w:rsid w:val="001E23DB"/>
    <w:rsid w:val="001E4E78"/>
    <w:rsid w:val="001F1F18"/>
    <w:rsid w:val="001F3743"/>
    <w:rsid w:val="001F5C9D"/>
    <w:rsid w:val="001F6099"/>
    <w:rsid w:val="001F7043"/>
    <w:rsid w:val="0020082D"/>
    <w:rsid w:val="002049BC"/>
    <w:rsid w:val="0020500E"/>
    <w:rsid w:val="00205C05"/>
    <w:rsid w:val="002063AC"/>
    <w:rsid w:val="00211FA7"/>
    <w:rsid w:val="002309C8"/>
    <w:rsid w:val="00237CF1"/>
    <w:rsid w:val="002400D3"/>
    <w:rsid w:val="00242D6F"/>
    <w:rsid w:val="00243897"/>
    <w:rsid w:val="00252193"/>
    <w:rsid w:val="0025315D"/>
    <w:rsid w:val="00255942"/>
    <w:rsid w:val="00256DCC"/>
    <w:rsid w:val="00260F6B"/>
    <w:rsid w:val="00270014"/>
    <w:rsid w:val="00273BF0"/>
    <w:rsid w:val="00274236"/>
    <w:rsid w:val="00280D2B"/>
    <w:rsid w:val="00287DE4"/>
    <w:rsid w:val="002919CC"/>
    <w:rsid w:val="00294562"/>
    <w:rsid w:val="00296A90"/>
    <w:rsid w:val="002A27F4"/>
    <w:rsid w:val="002B5C15"/>
    <w:rsid w:val="002C3E67"/>
    <w:rsid w:val="002D0CEE"/>
    <w:rsid w:val="002D0FBA"/>
    <w:rsid w:val="002D2CCB"/>
    <w:rsid w:val="002D405B"/>
    <w:rsid w:val="002D740A"/>
    <w:rsid w:val="002E3D69"/>
    <w:rsid w:val="002E7AD3"/>
    <w:rsid w:val="002F09F7"/>
    <w:rsid w:val="002F4832"/>
    <w:rsid w:val="002F7445"/>
    <w:rsid w:val="002F7592"/>
    <w:rsid w:val="002F7B3D"/>
    <w:rsid w:val="0030179A"/>
    <w:rsid w:val="003018AC"/>
    <w:rsid w:val="0030489E"/>
    <w:rsid w:val="003056BD"/>
    <w:rsid w:val="00310AA2"/>
    <w:rsid w:val="00313BAA"/>
    <w:rsid w:val="00317E97"/>
    <w:rsid w:val="0032153A"/>
    <w:rsid w:val="0032519C"/>
    <w:rsid w:val="00330C97"/>
    <w:rsid w:val="00332C27"/>
    <w:rsid w:val="003343E8"/>
    <w:rsid w:val="00334800"/>
    <w:rsid w:val="003377C5"/>
    <w:rsid w:val="00337E3D"/>
    <w:rsid w:val="00347227"/>
    <w:rsid w:val="0035191F"/>
    <w:rsid w:val="003561B7"/>
    <w:rsid w:val="00356EEC"/>
    <w:rsid w:val="003602D0"/>
    <w:rsid w:val="00360EBD"/>
    <w:rsid w:val="003610D6"/>
    <w:rsid w:val="00361D82"/>
    <w:rsid w:val="00362261"/>
    <w:rsid w:val="00370C59"/>
    <w:rsid w:val="0039178C"/>
    <w:rsid w:val="00392802"/>
    <w:rsid w:val="00396C3C"/>
    <w:rsid w:val="003A5929"/>
    <w:rsid w:val="003B090A"/>
    <w:rsid w:val="003B46BB"/>
    <w:rsid w:val="003B6338"/>
    <w:rsid w:val="003C1B36"/>
    <w:rsid w:val="003C53AE"/>
    <w:rsid w:val="003C5987"/>
    <w:rsid w:val="003D6042"/>
    <w:rsid w:val="003D743F"/>
    <w:rsid w:val="003E0B27"/>
    <w:rsid w:val="003E231B"/>
    <w:rsid w:val="003E7004"/>
    <w:rsid w:val="003F6B04"/>
    <w:rsid w:val="004009B0"/>
    <w:rsid w:val="0040188B"/>
    <w:rsid w:val="00404BAD"/>
    <w:rsid w:val="004061D6"/>
    <w:rsid w:val="004066FD"/>
    <w:rsid w:val="00407D13"/>
    <w:rsid w:val="00410292"/>
    <w:rsid w:val="0041124A"/>
    <w:rsid w:val="00411A27"/>
    <w:rsid w:val="00412BD9"/>
    <w:rsid w:val="004165D3"/>
    <w:rsid w:val="0042168E"/>
    <w:rsid w:val="00422AF5"/>
    <w:rsid w:val="00423AE2"/>
    <w:rsid w:val="00436285"/>
    <w:rsid w:val="00436F0B"/>
    <w:rsid w:val="00437AF9"/>
    <w:rsid w:val="004435E5"/>
    <w:rsid w:val="00452AC8"/>
    <w:rsid w:val="00454B1D"/>
    <w:rsid w:val="0045719E"/>
    <w:rsid w:val="00460355"/>
    <w:rsid w:val="00462130"/>
    <w:rsid w:val="00463A72"/>
    <w:rsid w:val="00473462"/>
    <w:rsid w:val="00481FA9"/>
    <w:rsid w:val="00482219"/>
    <w:rsid w:val="004824FC"/>
    <w:rsid w:val="00484264"/>
    <w:rsid w:val="004878CF"/>
    <w:rsid w:val="00490279"/>
    <w:rsid w:val="004929EE"/>
    <w:rsid w:val="00492AC8"/>
    <w:rsid w:val="00492FC0"/>
    <w:rsid w:val="00495908"/>
    <w:rsid w:val="00496875"/>
    <w:rsid w:val="004A0EDC"/>
    <w:rsid w:val="004A2112"/>
    <w:rsid w:val="004A211F"/>
    <w:rsid w:val="004A2200"/>
    <w:rsid w:val="004A57EC"/>
    <w:rsid w:val="004C1B89"/>
    <w:rsid w:val="004C1ED4"/>
    <w:rsid w:val="004C2981"/>
    <w:rsid w:val="004C6984"/>
    <w:rsid w:val="004C77EF"/>
    <w:rsid w:val="004D3194"/>
    <w:rsid w:val="004D4DB0"/>
    <w:rsid w:val="004D6B64"/>
    <w:rsid w:val="004D77C8"/>
    <w:rsid w:val="004E2029"/>
    <w:rsid w:val="004E3C73"/>
    <w:rsid w:val="004E5685"/>
    <w:rsid w:val="004F0B37"/>
    <w:rsid w:val="004F4398"/>
    <w:rsid w:val="004F4675"/>
    <w:rsid w:val="004F5A74"/>
    <w:rsid w:val="004F72F2"/>
    <w:rsid w:val="004F7440"/>
    <w:rsid w:val="00501D2B"/>
    <w:rsid w:val="00505B8B"/>
    <w:rsid w:val="005135A5"/>
    <w:rsid w:val="005135CA"/>
    <w:rsid w:val="00516940"/>
    <w:rsid w:val="005175ED"/>
    <w:rsid w:val="00525371"/>
    <w:rsid w:val="00541340"/>
    <w:rsid w:val="005436AE"/>
    <w:rsid w:val="0054402C"/>
    <w:rsid w:val="0054447E"/>
    <w:rsid w:val="005451F2"/>
    <w:rsid w:val="005458D7"/>
    <w:rsid w:val="00545D5A"/>
    <w:rsid w:val="00545DFD"/>
    <w:rsid w:val="005476CE"/>
    <w:rsid w:val="005506D6"/>
    <w:rsid w:val="00554734"/>
    <w:rsid w:val="0055641C"/>
    <w:rsid w:val="00570735"/>
    <w:rsid w:val="00570A2B"/>
    <w:rsid w:val="00570D67"/>
    <w:rsid w:val="00570FDE"/>
    <w:rsid w:val="00571B65"/>
    <w:rsid w:val="00576F0E"/>
    <w:rsid w:val="00580407"/>
    <w:rsid w:val="00580DDD"/>
    <w:rsid w:val="0058105D"/>
    <w:rsid w:val="00587384"/>
    <w:rsid w:val="00597D85"/>
    <w:rsid w:val="005A020F"/>
    <w:rsid w:val="005A21C4"/>
    <w:rsid w:val="005A6817"/>
    <w:rsid w:val="005B09EA"/>
    <w:rsid w:val="005B1C71"/>
    <w:rsid w:val="005B25DD"/>
    <w:rsid w:val="005C00AC"/>
    <w:rsid w:val="005C1F7E"/>
    <w:rsid w:val="005E43B5"/>
    <w:rsid w:val="005E566E"/>
    <w:rsid w:val="005F17B6"/>
    <w:rsid w:val="005F3422"/>
    <w:rsid w:val="005F5079"/>
    <w:rsid w:val="005F5C99"/>
    <w:rsid w:val="005F5D58"/>
    <w:rsid w:val="005F6100"/>
    <w:rsid w:val="0060401B"/>
    <w:rsid w:val="00606AA1"/>
    <w:rsid w:val="00610E24"/>
    <w:rsid w:val="00615199"/>
    <w:rsid w:val="00616FE5"/>
    <w:rsid w:val="00621340"/>
    <w:rsid w:val="00623B1C"/>
    <w:rsid w:val="00632F1F"/>
    <w:rsid w:val="006349F3"/>
    <w:rsid w:val="00635650"/>
    <w:rsid w:val="00642421"/>
    <w:rsid w:val="006552C7"/>
    <w:rsid w:val="00656571"/>
    <w:rsid w:val="00660182"/>
    <w:rsid w:val="0066036A"/>
    <w:rsid w:val="00664C57"/>
    <w:rsid w:val="00666476"/>
    <w:rsid w:val="00673D64"/>
    <w:rsid w:val="00676535"/>
    <w:rsid w:val="00676E68"/>
    <w:rsid w:val="00677061"/>
    <w:rsid w:val="00681F54"/>
    <w:rsid w:val="00682CE8"/>
    <w:rsid w:val="0069028E"/>
    <w:rsid w:val="006A734F"/>
    <w:rsid w:val="006B0D7F"/>
    <w:rsid w:val="006B2753"/>
    <w:rsid w:val="006B6A9B"/>
    <w:rsid w:val="006C50D4"/>
    <w:rsid w:val="006C778D"/>
    <w:rsid w:val="006D00F1"/>
    <w:rsid w:val="006D35A8"/>
    <w:rsid w:val="006E0561"/>
    <w:rsid w:val="006E65A7"/>
    <w:rsid w:val="006F1B3E"/>
    <w:rsid w:val="006F4081"/>
    <w:rsid w:val="006F7DB7"/>
    <w:rsid w:val="007006C1"/>
    <w:rsid w:val="0070538E"/>
    <w:rsid w:val="007125EF"/>
    <w:rsid w:val="00715E57"/>
    <w:rsid w:val="00717331"/>
    <w:rsid w:val="00720F4F"/>
    <w:rsid w:val="007312D9"/>
    <w:rsid w:val="00735024"/>
    <w:rsid w:val="00743FD8"/>
    <w:rsid w:val="0074407E"/>
    <w:rsid w:val="00750B4F"/>
    <w:rsid w:val="007611DE"/>
    <w:rsid w:val="00765841"/>
    <w:rsid w:val="0076657C"/>
    <w:rsid w:val="0077430E"/>
    <w:rsid w:val="007751EF"/>
    <w:rsid w:val="00783061"/>
    <w:rsid w:val="007835A1"/>
    <w:rsid w:val="007874DA"/>
    <w:rsid w:val="00793F2F"/>
    <w:rsid w:val="007A1C69"/>
    <w:rsid w:val="007B13FE"/>
    <w:rsid w:val="007B4483"/>
    <w:rsid w:val="007D5A46"/>
    <w:rsid w:val="007D62CF"/>
    <w:rsid w:val="007E1AB8"/>
    <w:rsid w:val="007E4D6D"/>
    <w:rsid w:val="007E5746"/>
    <w:rsid w:val="007E5873"/>
    <w:rsid w:val="007E5AB2"/>
    <w:rsid w:val="007E697C"/>
    <w:rsid w:val="007E7781"/>
    <w:rsid w:val="007E7D2B"/>
    <w:rsid w:val="007F273A"/>
    <w:rsid w:val="007F5AC5"/>
    <w:rsid w:val="007F6968"/>
    <w:rsid w:val="00801288"/>
    <w:rsid w:val="008059A7"/>
    <w:rsid w:val="0080698F"/>
    <w:rsid w:val="0081139D"/>
    <w:rsid w:val="00812C6B"/>
    <w:rsid w:val="008234AA"/>
    <w:rsid w:val="00826F82"/>
    <w:rsid w:val="00842D22"/>
    <w:rsid w:val="00844B36"/>
    <w:rsid w:val="00853D4F"/>
    <w:rsid w:val="00855495"/>
    <w:rsid w:val="008556C6"/>
    <w:rsid w:val="00855EC1"/>
    <w:rsid w:val="00856B9D"/>
    <w:rsid w:val="00857CF4"/>
    <w:rsid w:val="00862453"/>
    <w:rsid w:val="00862B7A"/>
    <w:rsid w:val="00862CB1"/>
    <w:rsid w:val="00864D93"/>
    <w:rsid w:val="008715EF"/>
    <w:rsid w:val="008721EC"/>
    <w:rsid w:val="00875E12"/>
    <w:rsid w:val="00880D12"/>
    <w:rsid w:val="00881FD4"/>
    <w:rsid w:val="00884171"/>
    <w:rsid w:val="0088612A"/>
    <w:rsid w:val="008862FC"/>
    <w:rsid w:val="00886D15"/>
    <w:rsid w:val="008917A5"/>
    <w:rsid w:val="00893876"/>
    <w:rsid w:val="00893EAB"/>
    <w:rsid w:val="008A1635"/>
    <w:rsid w:val="008A2D70"/>
    <w:rsid w:val="008A6278"/>
    <w:rsid w:val="008B4FF5"/>
    <w:rsid w:val="008B54DC"/>
    <w:rsid w:val="008B62A8"/>
    <w:rsid w:val="008B6739"/>
    <w:rsid w:val="008C096D"/>
    <w:rsid w:val="008C236B"/>
    <w:rsid w:val="008C26BE"/>
    <w:rsid w:val="008F2E37"/>
    <w:rsid w:val="008F5C40"/>
    <w:rsid w:val="008F7B3E"/>
    <w:rsid w:val="00902F6F"/>
    <w:rsid w:val="00903807"/>
    <w:rsid w:val="009067BA"/>
    <w:rsid w:val="009134D1"/>
    <w:rsid w:val="00917005"/>
    <w:rsid w:val="00925977"/>
    <w:rsid w:val="00932552"/>
    <w:rsid w:val="00940AA2"/>
    <w:rsid w:val="0094325A"/>
    <w:rsid w:val="00945A5D"/>
    <w:rsid w:val="00947956"/>
    <w:rsid w:val="00956A9C"/>
    <w:rsid w:val="00961507"/>
    <w:rsid w:val="00961F07"/>
    <w:rsid w:val="00962827"/>
    <w:rsid w:val="00964EBE"/>
    <w:rsid w:val="0096517C"/>
    <w:rsid w:val="00965C44"/>
    <w:rsid w:val="00973483"/>
    <w:rsid w:val="0097472D"/>
    <w:rsid w:val="009845BF"/>
    <w:rsid w:val="00991362"/>
    <w:rsid w:val="00994724"/>
    <w:rsid w:val="0099608D"/>
    <w:rsid w:val="009A2B27"/>
    <w:rsid w:val="009A3DA0"/>
    <w:rsid w:val="009B6B72"/>
    <w:rsid w:val="009C056B"/>
    <w:rsid w:val="009D3170"/>
    <w:rsid w:val="009E0D9A"/>
    <w:rsid w:val="009F1AC6"/>
    <w:rsid w:val="00A01B2C"/>
    <w:rsid w:val="00A030F3"/>
    <w:rsid w:val="00A06183"/>
    <w:rsid w:val="00A1040F"/>
    <w:rsid w:val="00A22F8A"/>
    <w:rsid w:val="00A26CE3"/>
    <w:rsid w:val="00A272E1"/>
    <w:rsid w:val="00A301AF"/>
    <w:rsid w:val="00A3025A"/>
    <w:rsid w:val="00A30522"/>
    <w:rsid w:val="00A308A2"/>
    <w:rsid w:val="00A33FD5"/>
    <w:rsid w:val="00A37A17"/>
    <w:rsid w:val="00A37BC7"/>
    <w:rsid w:val="00A46A2C"/>
    <w:rsid w:val="00A502A4"/>
    <w:rsid w:val="00A6476D"/>
    <w:rsid w:val="00A710CC"/>
    <w:rsid w:val="00A72091"/>
    <w:rsid w:val="00A72F13"/>
    <w:rsid w:val="00A73877"/>
    <w:rsid w:val="00A76D46"/>
    <w:rsid w:val="00A85391"/>
    <w:rsid w:val="00A86384"/>
    <w:rsid w:val="00A86E42"/>
    <w:rsid w:val="00A934E0"/>
    <w:rsid w:val="00A97348"/>
    <w:rsid w:val="00AA283A"/>
    <w:rsid w:val="00AC1D9D"/>
    <w:rsid w:val="00AC1E10"/>
    <w:rsid w:val="00AC3174"/>
    <w:rsid w:val="00AC733B"/>
    <w:rsid w:val="00AC791D"/>
    <w:rsid w:val="00AC7FCA"/>
    <w:rsid w:val="00AD5E48"/>
    <w:rsid w:val="00AE1923"/>
    <w:rsid w:val="00AE3738"/>
    <w:rsid w:val="00AE5292"/>
    <w:rsid w:val="00AE71C3"/>
    <w:rsid w:val="00AF1368"/>
    <w:rsid w:val="00AF2488"/>
    <w:rsid w:val="00AF3786"/>
    <w:rsid w:val="00AF4C1E"/>
    <w:rsid w:val="00AF7014"/>
    <w:rsid w:val="00B02F86"/>
    <w:rsid w:val="00B048C6"/>
    <w:rsid w:val="00B074C1"/>
    <w:rsid w:val="00B17183"/>
    <w:rsid w:val="00B17F19"/>
    <w:rsid w:val="00B32479"/>
    <w:rsid w:val="00B4788B"/>
    <w:rsid w:val="00B52EB7"/>
    <w:rsid w:val="00B52EC3"/>
    <w:rsid w:val="00B5427F"/>
    <w:rsid w:val="00B6096C"/>
    <w:rsid w:val="00B617C4"/>
    <w:rsid w:val="00B659A1"/>
    <w:rsid w:val="00B6634D"/>
    <w:rsid w:val="00B66729"/>
    <w:rsid w:val="00B703D5"/>
    <w:rsid w:val="00B7075F"/>
    <w:rsid w:val="00B722EB"/>
    <w:rsid w:val="00B73841"/>
    <w:rsid w:val="00B73B5D"/>
    <w:rsid w:val="00B7475D"/>
    <w:rsid w:val="00B776DB"/>
    <w:rsid w:val="00B8156D"/>
    <w:rsid w:val="00B963B3"/>
    <w:rsid w:val="00B96AD6"/>
    <w:rsid w:val="00B97EDD"/>
    <w:rsid w:val="00BA127C"/>
    <w:rsid w:val="00BB0A0E"/>
    <w:rsid w:val="00BB1E0E"/>
    <w:rsid w:val="00BC7D27"/>
    <w:rsid w:val="00BD345B"/>
    <w:rsid w:val="00BD37BD"/>
    <w:rsid w:val="00BD4551"/>
    <w:rsid w:val="00BD5FA5"/>
    <w:rsid w:val="00BD62A7"/>
    <w:rsid w:val="00BE5468"/>
    <w:rsid w:val="00BE653E"/>
    <w:rsid w:val="00BF50D3"/>
    <w:rsid w:val="00BF73EF"/>
    <w:rsid w:val="00C049AD"/>
    <w:rsid w:val="00C07684"/>
    <w:rsid w:val="00C107A4"/>
    <w:rsid w:val="00C10825"/>
    <w:rsid w:val="00C17692"/>
    <w:rsid w:val="00C2488C"/>
    <w:rsid w:val="00C311ED"/>
    <w:rsid w:val="00C335A3"/>
    <w:rsid w:val="00C34EF5"/>
    <w:rsid w:val="00C4434E"/>
    <w:rsid w:val="00C46FAF"/>
    <w:rsid w:val="00C4756A"/>
    <w:rsid w:val="00C50162"/>
    <w:rsid w:val="00C53530"/>
    <w:rsid w:val="00C556E2"/>
    <w:rsid w:val="00C55908"/>
    <w:rsid w:val="00C56050"/>
    <w:rsid w:val="00C6550D"/>
    <w:rsid w:val="00C67B05"/>
    <w:rsid w:val="00C73BF9"/>
    <w:rsid w:val="00C75784"/>
    <w:rsid w:val="00C77822"/>
    <w:rsid w:val="00C8083B"/>
    <w:rsid w:val="00C80DE0"/>
    <w:rsid w:val="00C838AB"/>
    <w:rsid w:val="00C84D78"/>
    <w:rsid w:val="00C933E8"/>
    <w:rsid w:val="00C95038"/>
    <w:rsid w:val="00C951F9"/>
    <w:rsid w:val="00CA04A9"/>
    <w:rsid w:val="00CA6DFB"/>
    <w:rsid w:val="00CA754D"/>
    <w:rsid w:val="00CB008D"/>
    <w:rsid w:val="00CB3F71"/>
    <w:rsid w:val="00CB4724"/>
    <w:rsid w:val="00CB472A"/>
    <w:rsid w:val="00CC12DC"/>
    <w:rsid w:val="00CC1D40"/>
    <w:rsid w:val="00CC24C9"/>
    <w:rsid w:val="00CC4542"/>
    <w:rsid w:val="00CC696B"/>
    <w:rsid w:val="00CC7EDF"/>
    <w:rsid w:val="00CD0A6C"/>
    <w:rsid w:val="00CD4F56"/>
    <w:rsid w:val="00CE3A29"/>
    <w:rsid w:val="00CE49A1"/>
    <w:rsid w:val="00CE716C"/>
    <w:rsid w:val="00CE7AFD"/>
    <w:rsid w:val="00CF277C"/>
    <w:rsid w:val="00CF66C3"/>
    <w:rsid w:val="00CF7423"/>
    <w:rsid w:val="00D00845"/>
    <w:rsid w:val="00D035F9"/>
    <w:rsid w:val="00D042C5"/>
    <w:rsid w:val="00D04EEB"/>
    <w:rsid w:val="00D06037"/>
    <w:rsid w:val="00D11DFC"/>
    <w:rsid w:val="00D13A31"/>
    <w:rsid w:val="00D219F5"/>
    <w:rsid w:val="00D2404F"/>
    <w:rsid w:val="00D25A86"/>
    <w:rsid w:val="00D3180E"/>
    <w:rsid w:val="00D31E9C"/>
    <w:rsid w:val="00D34CFF"/>
    <w:rsid w:val="00D37599"/>
    <w:rsid w:val="00D41317"/>
    <w:rsid w:val="00D44C1E"/>
    <w:rsid w:val="00D47E4C"/>
    <w:rsid w:val="00D47F75"/>
    <w:rsid w:val="00D50111"/>
    <w:rsid w:val="00D501F1"/>
    <w:rsid w:val="00D52391"/>
    <w:rsid w:val="00D7006E"/>
    <w:rsid w:val="00D7300D"/>
    <w:rsid w:val="00D73704"/>
    <w:rsid w:val="00D7465F"/>
    <w:rsid w:val="00D762BF"/>
    <w:rsid w:val="00D83598"/>
    <w:rsid w:val="00D84930"/>
    <w:rsid w:val="00D85CB1"/>
    <w:rsid w:val="00D917EE"/>
    <w:rsid w:val="00D97464"/>
    <w:rsid w:val="00DA10FD"/>
    <w:rsid w:val="00DA21AE"/>
    <w:rsid w:val="00DA50C3"/>
    <w:rsid w:val="00DB0BBF"/>
    <w:rsid w:val="00DB1797"/>
    <w:rsid w:val="00DB2143"/>
    <w:rsid w:val="00DC3C5E"/>
    <w:rsid w:val="00DC4905"/>
    <w:rsid w:val="00DC72DE"/>
    <w:rsid w:val="00DD7E6F"/>
    <w:rsid w:val="00DE11D9"/>
    <w:rsid w:val="00DE38BB"/>
    <w:rsid w:val="00DE5F81"/>
    <w:rsid w:val="00DE6603"/>
    <w:rsid w:val="00DF29F1"/>
    <w:rsid w:val="00DF6956"/>
    <w:rsid w:val="00DF6E52"/>
    <w:rsid w:val="00DF7015"/>
    <w:rsid w:val="00DF7830"/>
    <w:rsid w:val="00E003B1"/>
    <w:rsid w:val="00E02EC2"/>
    <w:rsid w:val="00E04E65"/>
    <w:rsid w:val="00E200F7"/>
    <w:rsid w:val="00E22F51"/>
    <w:rsid w:val="00E2506C"/>
    <w:rsid w:val="00E25A2D"/>
    <w:rsid w:val="00E260C8"/>
    <w:rsid w:val="00E310C5"/>
    <w:rsid w:val="00E41F6D"/>
    <w:rsid w:val="00E426D3"/>
    <w:rsid w:val="00E47222"/>
    <w:rsid w:val="00E507E0"/>
    <w:rsid w:val="00E52722"/>
    <w:rsid w:val="00E53F13"/>
    <w:rsid w:val="00E549CB"/>
    <w:rsid w:val="00E5575B"/>
    <w:rsid w:val="00E56495"/>
    <w:rsid w:val="00E637C0"/>
    <w:rsid w:val="00E64D05"/>
    <w:rsid w:val="00E74C52"/>
    <w:rsid w:val="00E84B13"/>
    <w:rsid w:val="00E85D7B"/>
    <w:rsid w:val="00E9160C"/>
    <w:rsid w:val="00E919E4"/>
    <w:rsid w:val="00E92571"/>
    <w:rsid w:val="00E96284"/>
    <w:rsid w:val="00E9770F"/>
    <w:rsid w:val="00EA5FF0"/>
    <w:rsid w:val="00EA7CBC"/>
    <w:rsid w:val="00EB34E3"/>
    <w:rsid w:val="00EC0910"/>
    <w:rsid w:val="00EC232B"/>
    <w:rsid w:val="00EC52BC"/>
    <w:rsid w:val="00EC63DD"/>
    <w:rsid w:val="00ED225B"/>
    <w:rsid w:val="00ED22B3"/>
    <w:rsid w:val="00ED3EC6"/>
    <w:rsid w:val="00ED4C6C"/>
    <w:rsid w:val="00ED583C"/>
    <w:rsid w:val="00ED6502"/>
    <w:rsid w:val="00ED6D1E"/>
    <w:rsid w:val="00ED7B9A"/>
    <w:rsid w:val="00EE3749"/>
    <w:rsid w:val="00EE658F"/>
    <w:rsid w:val="00EF1271"/>
    <w:rsid w:val="00EF6FA4"/>
    <w:rsid w:val="00F00BC8"/>
    <w:rsid w:val="00F00E8D"/>
    <w:rsid w:val="00F0332C"/>
    <w:rsid w:val="00F04486"/>
    <w:rsid w:val="00F0501C"/>
    <w:rsid w:val="00F100C1"/>
    <w:rsid w:val="00F15492"/>
    <w:rsid w:val="00F24D38"/>
    <w:rsid w:val="00F27C00"/>
    <w:rsid w:val="00F368F6"/>
    <w:rsid w:val="00F37AB7"/>
    <w:rsid w:val="00F4298E"/>
    <w:rsid w:val="00F446A3"/>
    <w:rsid w:val="00F45467"/>
    <w:rsid w:val="00F4565A"/>
    <w:rsid w:val="00F45756"/>
    <w:rsid w:val="00F600EA"/>
    <w:rsid w:val="00F60ABA"/>
    <w:rsid w:val="00F60AF9"/>
    <w:rsid w:val="00F65B5A"/>
    <w:rsid w:val="00F70EE9"/>
    <w:rsid w:val="00F754B4"/>
    <w:rsid w:val="00F7601E"/>
    <w:rsid w:val="00F853D4"/>
    <w:rsid w:val="00F873C8"/>
    <w:rsid w:val="00F91844"/>
    <w:rsid w:val="00F9403B"/>
    <w:rsid w:val="00F957C3"/>
    <w:rsid w:val="00F95AC2"/>
    <w:rsid w:val="00FB0FFB"/>
    <w:rsid w:val="00FB14DC"/>
    <w:rsid w:val="00FB7CAF"/>
    <w:rsid w:val="00FC41D9"/>
    <w:rsid w:val="00FD334B"/>
    <w:rsid w:val="00FD3456"/>
    <w:rsid w:val="00FD3CF5"/>
    <w:rsid w:val="00FE1DF5"/>
    <w:rsid w:val="00FE2441"/>
    <w:rsid w:val="00FE4823"/>
    <w:rsid w:val="00FF3E23"/>
    <w:rsid w:val="00FF464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238E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163"/>
    <w:rPr>
      <w:rFonts w:ascii="Times New Roman" w:hAnsi="Times New Roman" w:cs="Times New Roman"/>
    </w:rPr>
  </w:style>
  <w:style w:type="paragraph" w:styleId="Heading1">
    <w:name w:val="heading 1"/>
    <w:basedOn w:val="Normal"/>
    <w:link w:val="Heading1Char"/>
    <w:uiPriority w:val="9"/>
    <w:qFormat/>
    <w:rsid w:val="00964EBE"/>
    <w:pPr>
      <w:spacing w:before="100" w:beforeAutospacing="1" w:after="100" w:afterAutospacing="1"/>
      <w:outlineLvl w:val="0"/>
    </w:pPr>
    <w:rPr>
      <w:rFonts w:ascii="Times"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826F82"/>
    <w:rPr>
      <w:rFonts w:eastAsiaTheme="minorHAnsi"/>
      <w:sz w:val="22"/>
      <w:szCs w:val="22"/>
      <w:lang w:val="en-AU"/>
    </w:rPr>
  </w:style>
  <w:style w:type="character" w:styleId="Hyperlink">
    <w:name w:val="Hyperlink"/>
    <w:basedOn w:val="DefaultParagraphFont"/>
    <w:uiPriority w:val="99"/>
    <w:unhideWhenUsed/>
    <w:rsid w:val="007E5AB2"/>
    <w:rPr>
      <w:color w:val="0000FF" w:themeColor="hyperlink"/>
      <w:u w:val="single"/>
    </w:rPr>
  </w:style>
  <w:style w:type="paragraph" w:styleId="NormalWeb">
    <w:name w:val="Normal (Web)"/>
    <w:basedOn w:val="Normal"/>
    <w:uiPriority w:val="99"/>
    <w:unhideWhenUsed/>
    <w:rsid w:val="00422AF5"/>
    <w:pPr>
      <w:spacing w:before="100" w:beforeAutospacing="1" w:after="100" w:afterAutospacing="1"/>
    </w:pPr>
    <w:rPr>
      <w:rFonts w:ascii="Times" w:hAnsi="Times"/>
      <w:sz w:val="20"/>
      <w:szCs w:val="20"/>
    </w:rPr>
  </w:style>
  <w:style w:type="character" w:customStyle="1" w:styleId="mb">
    <w:name w:val="mb"/>
    <w:basedOn w:val="DefaultParagraphFont"/>
    <w:rsid w:val="00DA10FD"/>
    <w:rPr>
      <w:rFonts w:ascii="Arial Unicode MS" w:eastAsia="Arial Unicode MS" w:hAnsi="Arial Unicode MS" w:cs="Arial Unicode MS" w:hint="eastAsia"/>
      <w:vanish w:val="0"/>
      <w:webHidden w:val="0"/>
      <w:shd w:val="clear" w:color="auto" w:fill="auto"/>
      <w:specVanish w:val="0"/>
    </w:rPr>
  </w:style>
  <w:style w:type="paragraph" w:customStyle="1" w:styleId="follows-h45">
    <w:name w:val="follows-h45"/>
    <w:basedOn w:val="Normal"/>
    <w:rsid w:val="00DA10FD"/>
    <w:rPr>
      <w:rFonts w:eastAsia="Times New Roman"/>
      <w:sz w:val="22"/>
      <w:szCs w:val="22"/>
    </w:rPr>
  </w:style>
  <w:style w:type="paragraph" w:customStyle="1" w:styleId="p">
    <w:name w:val="p"/>
    <w:basedOn w:val="Normal"/>
    <w:rsid w:val="009134D1"/>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9134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34D1"/>
    <w:rPr>
      <w:rFonts w:ascii="Lucida Grande" w:eastAsiaTheme="minorHAnsi" w:hAnsi="Lucida Grande" w:cs="Lucida Grande"/>
      <w:sz w:val="18"/>
      <w:szCs w:val="18"/>
    </w:rPr>
  </w:style>
  <w:style w:type="character" w:styleId="Emphasis">
    <w:name w:val="Emphasis"/>
    <w:basedOn w:val="DefaultParagraphFont"/>
    <w:uiPriority w:val="20"/>
    <w:qFormat/>
    <w:rsid w:val="00191468"/>
    <w:rPr>
      <w:i/>
      <w:iCs/>
    </w:rPr>
  </w:style>
  <w:style w:type="paragraph" w:styleId="BodyText">
    <w:name w:val="Body Text"/>
    <w:basedOn w:val="Normal"/>
    <w:link w:val="BodyTextChar"/>
    <w:uiPriority w:val="1"/>
    <w:qFormat/>
    <w:rsid w:val="009A2B27"/>
    <w:pPr>
      <w:widowControl w:val="0"/>
      <w:ind w:left="101"/>
    </w:pPr>
    <w:rPr>
      <w:rFonts w:ascii="Arial" w:eastAsia="Arial" w:hAnsi="Arial" w:cstheme="minorBidi"/>
      <w:sz w:val="13"/>
      <w:szCs w:val="13"/>
    </w:rPr>
  </w:style>
  <w:style w:type="character" w:customStyle="1" w:styleId="BodyTextChar">
    <w:name w:val="Body Text Char"/>
    <w:basedOn w:val="DefaultParagraphFont"/>
    <w:link w:val="BodyText"/>
    <w:uiPriority w:val="1"/>
    <w:rsid w:val="009A2B27"/>
    <w:rPr>
      <w:rFonts w:ascii="Arial" w:eastAsia="Arial" w:hAnsi="Arial"/>
      <w:sz w:val="13"/>
      <w:szCs w:val="13"/>
    </w:rPr>
  </w:style>
  <w:style w:type="character" w:customStyle="1" w:styleId="Heading1Char">
    <w:name w:val="Heading 1 Char"/>
    <w:basedOn w:val="DefaultParagraphFont"/>
    <w:link w:val="Heading1"/>
    <w:uiPriority w:val="9"/>
    <w:rsid w:val="00964EBE"/>
    <w:rPr>
      <w:rFonts w:ascii="Times" w:hAnsi="Times"/>
      <w:b/>
      <w:bCs/>
      <w:kern w:val="36"/>
      <w:sz w:val="48"/>
      <w:szCs w:val="48"/>
    </w:rPr>
  </w:style>
  <w:style w:type="character" w:customStyle="1" w:styleId="lit">
    <w:name w:val="lit"/>
    <w:basedOn w:val="DefaultParagraphFont"/>
    <w:rsid w:val="00964EBE"/>
  </w:style>
  <w:style w:type="paragraph" w:customStyle="1" w:styleId="EndNoteBibliographyTitle">
    <w:name w:val="EndNote Bibliography Title"/>
    <w:basedOn w:val="Normal"/>
    <w:rsid w:val="00463A72"/>
    <w:pPr>
      <w:spacing w:line="276" w:lineRule="auto"/>
      <w:jc w:val="center"/>
    </w:pPr>
    <w:rPr>
      <w:rFonts w:ascii="Cambria" w:eastAsiaTheme="minorHAnsi" w:hAnsi="Cambria" w:cstheme="minorBidi"/>
      <w:sz w:val="22"/>
      <w:szCs w:val="22"/>
    </w:rPr>
  </w:style>
  <w:style w:type="paragraph" w:customStyle="1" w:styleId="EndNoteBibliography">
    <w:name w:val="EndNote Bibliography"/>
    <w:basedOn w:val="Normal"/>
    <w:rsid w:val="00463A72"/>
    <w:pPr>
      <w:spacing w:after="200"/>
    </w:pPr>
    <w:rPr>
      <w:rFonts w:ascii="Cambria" w:eastAsiaTheme="minorHAnsi" w:hAnsi="Cambria" w:cstheme="minorBidi"/>
      <w:sz w:val="22"/>
      <w:szCs w:val="22"/>
    </w:rPr>
  </w:style>
  <w:style w:type="character" w:styleId="Strong">
    <w:name w:val="Strong"/>
    <w:basedOn w:val="DefaultParagraphFont"/>
    <w:uiPriority w:val="22"/>
    <w:qFormat/>
    <w:rsid w:val="00252193"/>
    <w:rPr>
      <w:b/>
      <w:bCs/>
    </w:rPr>
  </w:style>
  <w:style w:type="character" w:styleId="CommentReference">
    <w:name w:val="annotation reference"/>
    <w:basedOn w:val="DefaultParagraphFont"/>
    <w:uiPriority w:val="99"/>
    <w:semiHidden/>
    <w:unhideWhenUsed/>
    <w:rsid w:val="00F95AC2"/>
    <w:rPr>
      <w:sz w:val="18"/>
      <w:szCs w:val="18"/>
    </w:rPr>
  </w:style>
  <w:style w:type="paragraph" w:styleId="CommentText">
    <w:name w:val="annotation text"/>
    <w:basedOn w:val="Normal"/>
    <w:link w:val="CommentTextChar"/>
    <w:uiPriority w:val="99"/>
    <w:semiHidden/>
    <w:unhideWhenUsed/>
    <w:rsid w:val="00F95AC2"/>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F95AC2"/>
    <w:rPr>
      <w:rFonts w:eastAsiaTheme="minorHAnsi"/>
    </w:rPr>
  </w:style>
  <w:style w:type="paragraph" w:styleId="CommentSubject">
    <w:name w:val="annotation subject"/>
    <w:basedOn w:val="CommentText"/>
    <w:next w:val="CommentText"/>
    <w:link w:val="CommentSubjectChar"/>
    <w:uiPriority w:val="99"/>
    <w:semiHidden/>
    <w:unhideWhenUsed/>
    <w:rsid w:val="00F95AC2"/>
    <w:rPr>
      <w:b/>
      <w:bCs/>
      <w:sz w:val="20"/>
      <w:szCs w:val="20"/>
    </w:rPr>
  </w:style>
  <w:style w:type="character" w:customStyle="1" w:styleId="CommentSubjectChar">
    <w:name w:val="Comment Subject Char"/>
    <w:basedOn w:val="CommentTextChar"/>
    <w:link w:val="CommentSubject"/>
    <w:uiPriority w:val="99"/>
    <w:semiHidden/>
    <w:rsid w:val="00F95AC2"/>
    <w:rPr>
      <w:rFonts w:eastAsiaTheme="minorHAnsi"/>
      <w:b/>
      <w:bCs/>
      <w:sz w:val="20"/>
      <w:szCs w:val="20"/>
    </w:rPr>
  </w:style>
  <w:style w:type="paragraph" w:styleId="Revision">
    <w:name w:val="Revision"/>
    <w:hidden/>
    <w:uiPriority w:val="99"/>
    <w:semiHidden/>
    <w:rsid w:val="00E260C8"/>
    <w:rPr>
      <w:rFonts w:eastAsiaTheme="minorHAnsi"/>
      <w:sz w:val="22"/>
      <w:szCs w:val="22"/>
    </w:rPr>
  </w:style>
  <w:style w:type="paragraph" w:customStyle="1" w:styleId="Title1">
    <w:name w:val="Title1"/>
    <w:basedOn w:val="Normal"/>
    <w:rsid w:val="003C53AE"/>
    <w:pPr>
      <w:spacing w:before="100" w:beforeAutospacing="1" w:after="100" w:afterAutospacing="1"/>
    </w:pPr>
    <w:rPr>
      <w:rFonts w:eastAsia="Times New Roman"/>
      <w:lang w:val="en-AU" w:eastAsia="en-AU"/>
    </w:rPr>
  </w:style>
  <w:style w:type="character" w:customStyle="1" w:styleId="jrnl">
    <w:name w:val="jrnl"/>
    <w:rsid w:val="003C53AE"/>
  </w:style>
  <w:style w:type="paragraph" w:styleId="Header">
    <w:name w:val="header"/>
    <w:basedOn w:val="Normal"/>
    <w:link w:val="HeaderChar"/>
    <w:uiPriority w:val="99"/>
    <w:unhideWhenUsed/>
    <w:rsid w:val="00E84B13"/>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84B13"/>
    <w:rPr>
      <w:rFonts w:eastAsiaTheme="minorHAnsi"/>
      <w:sz w:val="22"/>
      <w:szCs w:val="22"/>
    </w:rPr>
  </w:style>
  <w:style w:type="paragraph" w:styleId="Footer">
    <w:name w:val="footer"/>
    <w:basedOn w:val="Normal"/>
    <w:link w:val="FooterChar"/>
    <w:uiPriority w:val="99"/>
    <w:unhideWhenUsed/>
    <w:rsid w:val="00E84B13"/>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84B13"/>
    <w:rPr>
      <w:rFonts w:eastAsiaTheme="minorHAnsi"/>
      <w:sz w:val="22"/>
      <w:szCs w:val="22"/>
    </w:rPr>
  </w:style>
  <w:style w:type="table" w:styleId="TableGrid">
    <w:name w:val="Table Grid"/>
    <w:basedOn w:val="TableNormal"/>
    <w:uiPriority w:val="59"/>
    <w:rsid w:val="00E564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345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163"/>
    <w:rPr>
      <w:rFonts w:ascii="Times New Roman" w:hAnsi="Times New Roman" w:cs="Times New Roman"/>
    </w:rPr>
  </w:style>
  <w:style w:type="paragraph" w:styleId="Heading1">
    <w:name w:val="heading 1"/>
    <w:basedOn w:val="Normal"/>
    <w:link w:val="Heading1Char"/>
    <w:uiPriority w:val="9"/>
    <w:qFormat/>
    <w:rsid w:val="00964EBE"/>
    <w:pPr>
      <w:spacing w:before="100" w:beforeAutospacing="1" w:after="100" w:afterAutospacing="1"/>
      <w:outlineLvl w:val="0"/>
    </w:pPr>
    <w:rPr>
      <w:rFonts w:ascii="Times"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826F82"/>
    <w:rPr>
      <w:rFonts w:eastAsiaTheme="minorHAnsi"/>
      <w:sz w:val="22"/>
      <w:szCs w:val="22"/>
      <w:lang w:val="en-AU"/>
    </w:rPr>
  </w:style>
  <w:style w:type="character" w:styleId="Hyperlink">
    <w:name w:val="Hyperlink"/>
    <w:basedOn w:val="DefaultParagraphFont"/>
    <w:uiPriority w:val="99"/>
    <w:unhideWhenUsed/>
    <w:rsid w:val="007E5AB2"/>
    <w:rPr>
      <w:color w:val="0000FF" w:themeColor="hyperlink"/>
      <w:u w:val="single"/>
    </w:rPr>
  </w:style>
  <w:style w:type="paragraph" w:styleId="NormalWeb">
    <w:name w:val="Normal (Web)"/>
    <w:basedOn w:val="Normal"/>
    <w:uiPriority w:val="99"/>
    <w:unhideWhenUsed/>
    <w:rsid w:val="00422AF5"/>
    <w:pPr>
      <w:spacing w:before="100" w:beforeAutospacing="1" w:after="100" w:afterAutospacing="1"/>
    </w:pPr>
    <w:rPr>
      <w:rFonts w:ascii="Times" w:hAnsi="Times"/>
      <w:sz w:val="20"/>
      <w:szCs w:val="20"/>
    </w:rPr>
  </w:style>
  <w:style w:type="character" w:customStyle="1" w:styleId="mb">
    <w:name w:val="mb"/>
    <w:basedOn w:val="DefaultParagraphFont"/>
    <w:rsid w:val="00DA10FD"/>
    <w:rPr>
      <w:rFonts w:ascii="Arial Unicode MS" w:eastAsia="Arial Unicode MS" w:hAnsi="Arial Unicode MS" w:cs="Arial Unicode MS" w:hint="eastAsia"/>
      <w:vanish w:val="0"/>
      <w:webHidden w:val="0"/>
      <w:shd w:val="clear" w:color="auto" w:fill="auto"/>
      <w:specVanish w:val="0"/>
    </w:rPr>
  </w:style>
  <w:style w:type="paragraph" w:customStyle="1" w:styleId="follows-h45">
    <w:name w:val="follows-h45"/>
    <w:basedOn w:val="Normal"/>
    <w:rsid w:val="00DA10FD"/>
    <w:rPr>
      <w:rFonts w:eastAsia="Times New Roman"/>
      <w:sz w:val="22"/>
      <w:szCs w:val="22"/>
    </w:rPr>
  </w:style>
  <w:style w:type="paragraph" w:customStyle="1" w:styleId="p">
    <w:name w:val="p"/>
    <w:basedOn w:val="Normal"/>
    <w:rsid w:val="009134D1"/>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9134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34D1"/>
    <w:rPr>
      <w:rFonts w:ascii="Lucida Grande" w:eastAsiaTheme="minorHAnsi" w:hAnsi="Lucida Grande" w:cs="Lucida Grande"/>
      <w:sz w:val="18"/>
      <w:szCs w:val="18"/>
    </w:rPr>
  </w:style>
  <w:style w:type="character" w:styleId="Emphasis">
    <w:name w:val="Emphasis"/>
    <w:basedOn w:val="DefaultParagraphFont"/>
    <w:uiPriority w:val="20"/>
    <w:qFormat/>
    <w:rsid w:val="00191468"/>
    <w:rPr>
      <w:i/>
      <w:iCs/>
    </w:rPr>
  </w:style>
  <w:style w:type="paragraph" w:styleId="BodyText">
    <w:name w:val="Body Text"/>
    <w:basedOn w:val="Normal"/>
    <w:link w:val="BodyTextChar"/>
    <w:uiPriority w:val="1"/>
    <w:qFormat/>
    <w:rsid w:val="009A2B27"/>
    <w:pPr>
      <w:widowControl w:val="0"/>
      <w:ind w:left="101"/>
    </w:pPr>
    <w:rPr>
      <w:rFonts w:ascii="Arial" w:eastAsia="Arial" w:hAnsi="Arial" w:cstheme="minorBidi"/>
      <w:sz w:val="13"/>
      <w:szCs w:val="13"/>
    </w:rPr>
  </w:style>
  <w:style w:type="character" w:customStyle="1" w:styleId="BodyTextChar">
    <w:name w:val="Body Text Char"/>
    <w:basedOn w:val="DefaultParagraphFont"/>
    <w:link w:val="BodyText"/>
    <w:uiPriority w:val="1"/>
    <w:rsid w:val="009A2B27"/>
    <w:rPr>
      <w:rFonts w:ascii="Arial" w:eastAsia="Arial" w:hAnsi="Arial"/>
      <w:sz w:val="13"/>
      <w:szCs w:val="13"/>
    </w:rPr>
  </w:style>
  <w:style w:type="character" w:customStyle="1" w:styleId="Heading1Char">
    <w:name w:val="Heading 1 Char"/>
    <w:basedOn w:val="DefaultParagraphFont"/>
    <w:link w:val="Heading1"/>
    <w:uiPriority w:val="9"/>
    <w:rsid w:val="00964EBE"/>
    <w:rPr>
      <w:rFonts w:ascii="Times" w:hAnsi="Times"/>
      <w:b/>
      <w:bCs/>
      <w:kern w:val="36"/>
      <w:sz w:val="48"/>
      <w:szCs w:val="48"/>
    </w:rPr>
  </w:style>
  <w:style w:type="character" w:customStyle="1" w:styleId="lit">
    <w:name w:val="lit"/>
    <w:basedOn w:val="DefaultParagraphFont"/>
    <w:rsid w:val="00964EBE"/>
  </w:style>
  <w:style w:type="paragraph" w:customStyle="1" w:styleId="EndNoteBibliographyTitle">
    <w:name w:val="EndNote Bibliography Title"/>
    <w:basedOn w:val="Normal"/>
    <w:rsid w:val="00463A72"/>
    <w:pPr>
      <w:spacing w:line="276" w:lineRule="auto"/>
      <w:jc w:val="center"/>
    </w:pPr>
    <w:rPr>
      <w:rFonts w:ascii="Cambria" w:eastAsiaTheme="minorHAnsi" w:hAnsi="Cambria" w:cstheme="minorBidi"/>
      <w:sz w:val="22"/>
      <w:szCs w:val="22"/>
    </w:rPr>
  </w:style>
  <w:style w:type="paragraph" w:customStyle="1" w:styleId="EndNoteBibliography">
    <w:name w:val="EndNote Bibliography"/>
    <w:basedOn w:val="Normal"/>
    <w:rsid w:val="00463A72"/>
    <w:pPr>
      <w:spacing w:after="200"/>
    </w:pPr>
    <w:rPr>
      <w:rFonts w:ascii="Cambria" w:eastAsiaTheme="minorHAnsi" w:hAnsi="Cambria" w:cstheme="minorBidi"/>
      <w:sz w:val="22"/>
      <w:szCs w:val="22"/>
    </w:rPr>
  </w:style>
  <w:style w:type="character" w:styleId="Strong">
    <w:name w:val="Strong"/>
    <w:basedOn w:val="DefaultParagraphFont"/>
    <w:uiPriority w:val="22"/>
    <w:qFormat/>
    <w:rsid w:val="00252193"/>
    <w:rPr>
      <w:b/>
      <w:bCs/>
    </w:rPr>
  </w:style>
  <w:style w:type="character" w:styleId="CommentReference">
    <w:name w:val="annotation reference"/>
    <w:basedOn w:val="DefaultParagraphFont"/>
    <w:uiPriority w:val="99"/>
    <w:semiHidden/>
    <w:unhideWhenUsed/>
    <w:rsid w:val="00F95AC2"/>
    <w:rPr>
      <w:sz w:val="18"/>
      <w:szCs w:val="18"/>
    </w:rPr>
  </w:style>
  <w:style w:type="paragraph" w:styleId="CommentText">
    <w:name w:val="annotation text"/>
    <w:basedOn w:val="Normal"/>
    <w:link w:val="CommentTextChar"/>
    <w:uiPriority w:val="99"/>
    <w:semiHidden/>
    <w:unhideWhenUsed/>
    <w:rsid w:val="00F95AC2"/>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F95AC2"/>
    <w:rPr>
      <w:rFonts w:eastAsiaTheme="minorHAnsi"/>
    </w:rPr>
  </w:style>
  <w:style w:type="paragraph" w:styleId="CommentSubject">
    <w:name w:val="annotation subject"/>
    <w:basedOn w:val="CommentText"/>
    <w:next w:val="CommentText"/>
    <w:link w:val="CommentSubjectChar"/>
    <w:uiPriority w:val="99"/>
    <w:semiHidden/>
    <w:unhideWhenUsed/>
    <w:rsid w:val="00F95AC2"/>
    <w:rPr>
      <w:b/>
      <w:bCs/>
      <w:sz w:val="20"/>
      <w:szCs w:val="20"/>
    </w:rPr>
  </w:style>
  <w:style w:type="character" w:customStyle="1" w:styleId="CommentSubjectChar">
    <w:name w:val="Comment Subject Char"/>
    <w:basedOn w:val="CommentTextChar"/>
    <w:link w:val="CommentSubject"/>
    <w:uiPriority w:val="99"/>
    <w:semiHidden/>
    <w:rsid w:val="00F95AC2"/>
    <w:rPr>
      <w:rFonts w:eastAsiaTheme="minorHAnsi"/>
      <w:b/>
      <w:bCs/>
      <w:sz w:val="20"/>
      <w:szCs w:val="20"/>
    </w:rPr>
  </w:style>
  <w:style w:type="paragraph" w:styleId="Revision">
    <w:name w:val="Revision"/>
    <w:hidden/>
    <w:uiPriority w:val="99"/>
    <w:semiHidden/>
    <w:rsid w:val="00E260C8"/>
    <w:rPr>
      <w:rFonts w:eastAsiaTheme="minorHAnsi"/>
      <w:sz w:val="22"/>
      <w:szCs w:val="22"/>
    </w:rPr>
  </w:style>
  <w:style w:type="paragraph" w:customStyle="1" w:styleId="Title1">
    <w:name w:val="Title1"/>
    <w:basedOn w:val="Normal"/>
    <w:rsid w:val="003C53AE"/>
    <w:pPr>
      <w:spacing w:before="100" w:beforeAutospacing="1" w:after="100" w:afterAutospacing="1"/>
    </w:pPr>
    <w:rPr>
      <w:rFonts w:eastAsia="Times New Roman"/>
      <w:lang w:val="en-AU" w:eastAsia="en-AU"/>
    </w:rPr>
  </w:style>
  <w:style w:type="character" w:customStyle="1" w:styleId="jrnl">
    <w:name w:val="jrnl"/>
    <w:rsid w:val="003C53AE"/>
  </w:style>
  <w:style w:type="paragraph" w:styleId="Header">
    <w:name w:val="header"/>
    <w:basedOn w:val="Normal"/>
    <w:link w:val="HeaderChar"/>
    <w:uiPriority w:val="99"/>
    <w:unhideWhenUsed/>
    <w:rsid w:val="00E84B13"/>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84B13"/>
    <w:rPr>
      <w:rFonts w:eastAsiaTheme="minorHAnsi"/>
      <w:sz w:val="22"/>
      <w:szCs w:val="22"/>
    </w:rPr>
  </w:style>
  <w:style w:type="paragraph" w:styleId="Footer">
    <w:name w:val="footer"/>
    <w:basedOn w:val="Normal"/>
    <w:link w:val="FooterChar"/>
    <w:uiPriority w:val="99"/>
    <w:unhideWhenUsed/>
    <w:rsid w:val="00E84B13"/>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84B13"/>
    <w:rPr>
      <w:rFonts w:eastAsiaTheme="minorHAnsi"/>
      <w:sz w:val="22"/>
      <w:szCs w:val="22"/>
    </w:rPr>
  </w:style>
  <w:style w:type="table" w:styleId="TableGrid">
    <w:name w:val="Table Grid"/>
    <w:basedOn w:val="TableNormal"/>
    <w:uiPriority w:val="59"/>
    <w:rsid w:val="00E564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34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51373">
      <w:bodyDiv w:val="1"/>
      <w:marLeft w:val="0"/>
      <w:marRight w:val="0"/>
      <w:marTop w:val="0"/>
      <w:marBottom w:val="0"/>
      <w:divBdr>
        <w:top w:val="none" w:sz="0" w:space="0" w:color="auto"/>
        <w:left w:val="none" w:sz="0" w:space="0" w:color="auto"/>
        <w:bottom w:val="none" w:sz="0" w:space="0" w:color="auto"/>
        <w:right w:val="none" w:sz="0" w:space="0" w:color="auto"/>
      </w:divBdr>
    </w:div>
    <w:div w:id="61368548">
      <w:bodyDiv w:val="1"/>
      <w:marLeft w:val="0"/>
      <w:marRight w:val="0"/>
      <w:marTop w:val="0"/>
      <w:marBottom w:val="0"/>
      <w:divBdr>
        <w:top w:val="none" w:sz="0" w:space="0" w:color="auto"/>
        <w:left w:val="none" w:sz="0" w:space="0" w:color="auto"/>
        <w:bottom w:val="none" w:sz="0" w:space="0" w:color="auto"/>
        <w:right w:val="none" w:sz="0" w:space="0" w:color="auto"/>
      </w:divBdr>
    </w:div>
    <w:div w:id="108353752">
      <w:bodyDiv w:val="1"/>
      <w:marLeft w:val="0"/>
      <w:marRight w:val="0"/>
      <w:marTop w:val="0"/>
      <w:marBottom w:val="0"/>
      <w:divBdr>
        <w:top w:val="none" w:sz="0" w:space="0" w:color="auto"/>
        <w:left w:val="none" w:sz="0" w:space="0" w:color="auto"/>
        <w:bottom w:val="none" w:sz="0" w:space="0" w:color="auto"/>
        <w:right w:val="none" w:sz="0" w:space="0" w:color="auto"/>
      </w:divBdr>
    </w:div>
    <w:div w:id="135336633">
      <w:bodyDiv w:val="1"/>
      <w:marLeft w:val="0"/>
      <w:marRight w:val="0"/>
      <w:marTop w:val="0"/>
      <w:marBottom w:val="0"/>
      <w:divBdr>
        <w:top w:val="none" w:sz="0" w:space="0" w:color="auto"/>
        <w:left w:val="none" w:sz="0" w:space="0" w:color="auto"/>
        <w:bottom w:val="none" w:sz="0" w:space="0" w:color="auto"/>
        <w:right w:val="none" w:sz="0" w:space="0" w:color="auto"/>
      </w:divBdr>
    </w:div>
    <w:div w:id="380058541">
      <w:bodyDiv w:val="1"/>
      <w:marLeft w:val="0"/>
      <w:marRight w:val="0"/>
      <w:marTop w:val="0"/>
      <w:marBottom w:val="0"/>
      <w:divBdr>
        <w:top w:val="none" w:sz="0" w:space="0" w:color="auto"/>
        <w:left w:val="none" w:sz="0" w:space="0" w:color="auto"/>
        <w:bottom w:val="none" w:sz="0" w:space="0" w:color="auto"/>
        <w:right w:val="none" w:sz="0" w:space="0" w:color="auto"/>
      </w:divBdr>
    </w:div>
    <w:div w:id="407264599">
      <w:bodyDiv w:val="1"/>
      <w:marLeft w:val="0"/>
      <w:marRight w:val="0"/>
      <w:marTop w:val="0"/>
      <w:marBottom w:val="0"/>
      <w:divBdr>
        <w:top w:val="none" w:sz="0" w:space="0" w:color="auto"/>
        <w:left w:val="none" w:sz="0" w:space="0" w:color="auto"/>
        <w:bottom w:val="none" w:sz="0" w:space="0" w:color="auto"/>
        <w:right w:val="none" w:sz="0" w:space="0" w:color="auto"/>
      </w:divBdr>
      <w:divsChild>
        <w:div w:id="814759874">
          <w:marLeft w:val="0"/>
          <w:marRight w:val="0"/>
          <w:marTop w:val="0"/>
          <w:marBottom w:val="0"/>
          <w:divBdr>
            <w:top w:val="none" w:sz="0" w:space="0" w:color="auto"/>
            <w:left w:val="none" w:sz="0" w:space="0" w:color="auto"/>
            <w:bottom w:val="none" w:sz="0" w:space="0" w:color="auto"/>
            <w:right w:val="none" w:sz="0" w:space="0" w:color="auto"/>
          </w:divBdr>
          <w:divsChild>
            <w:div w:id="1708526077">
              <w:marLeft w:val="0"/>
              <w:marRight w:val="0"/>
              <w:marTop w:val="0"/>
              <w:marBottom w:val="0"/>
              <w:divBdr>
                <w:top w:val="none" w:sz="0" w:space="0" w:color="auto"/>
                <w:left w:val="none" w:sz="0" w:space="0" w:color="auto"/>
                <w:bottom w:val="none" w:sz="0" w:space="0" w:color="auto"/>
                <w:right w:val="none" w:sz="0" w:space="0" w:color="auto"/>
              </w:divBdr>
              <w:divsChild>
                <w:div w:id="67642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90038">
      <w:bodyDiv w:val="1"/>
      <w:marLeft w:val="0"/>
      <w:marRight w:val="0"/>
      <w:marTop w:val="0"/>
      <w:marBottom w:val="0"/>
      <w:divBdr>
        <w:top w:val="none" w:sz="0" w:space="0" w:color="auto"/>
        <w:left w:val="none" w:sz="0" w:space="0" w:color="auto"/>
        <w:bottom w:val="none" w:sz="0" w:space="0" w:color="auto"/>
        <w:right w:val="none" w:sz="0" w:space="0" w:color="auto"/>
      </w:divBdr>
      <w:divsChild>
        <w:div w:id="176626734">
          <w:marLeft w:val="0"/>
          <w:marRight w:val="0"/>
          <w:marTop w:val="0"/>
          <w:marBottom w:val="0"/>
          <w:divBdr>
            <w:top w:val="none" w:sz="0" w:space="0" w:color="auto"/>
            <w:left w:val="none" w:sz="0" w:space="0" w:color="auto"/>
            <w:bottom w:val="none" w:sz="0" w:space="0" w:color="auto"/>
            <w:right w:val="none" w:sz="0" w:space="0" w:color="auto"/>
          </w:divBdr>
          <w:divsChild>
            <w:div w:id="1767842493">
              <w:marLeft w:val="0"/>
              <w:marRight w:val="0"/>
              <w:marTop w:val="0"/>
              <w:marBottom w:val="0"/>
              <w:divBdr>
                <w:top w:val="none" w:sz="0" w:space="0" w:color="auto"/>
                <w:left w:val="none" w:sz="0" w:space="0" w:color="auto"/>
                <w:bottom w:val="none" w:sz="0" w:space="0" w:color="auto"/>
                <w:right w:val="none" w:sz="0" w:space="0" w:color="auto"/>
              </w:divBdr>
              <w:divsChild>
                <w:div w:id="1347824813">
                  <w:marLeft w:val="0"/>
                  <w:marRight w:val="0"/>
                  <w:marTop w:val="0"/>
                  <w:marBottom w:val="0"/>
                  <w:divBdr>
                    <w:top w:val="none" w:sz="0" w:space="0" w:color="auto"/>
                    <w:left w:val="none" w:sz="0" w:space="0" w:color="auto"/>
                    <w:bottom w:val="none" w:sz="0" w:space="0" w:color="auto"/>
                    <w:right w:val="none" w:sz="0" w:space="0" w:color="auto"/>
                  </w:divBdr>
                </w:div>
                <w:div w:id="27726775">
                  <w:marLeft w:val="0"/>
                  <w:marRight w:val="0"/>
                  <w:marTop w:val="0"/>
                  <w:marBottom w:val="0"/>
                  <w:divBdr>
                    <w:top w:val="none" w:sz="0" w:space="0" w:color="auto"/>
                    <w:left w:val="none" w:sz="0" w:space="0" w:color="auto"/>
                    <w:bottom w:val="none" w:sz="0" w:space="0" w:color="auto"/>
                    <w:right w:val="none" w:sz="0" w:space="0" w:color="auto"/>
                  </w:divBdr>
                </w:div>
              </w:divsChild>
            </w:div>
            <w:div w:id="414516808">
              <w:marLeft w:val="0"/>
              <w:marRight w:val="0"/>
              <w:marTop w:val="0"/>
              <w:marBottom w:val="0"/>
              <w:divBdr>
                <w:top w:val="none" w:sz="0" w:space="0" w:color="auto"/>
                <w:left w:val="none" w:sz="0" w:space="0" w:color="auto"/>
                <w:bottom w:val="none" w:sz="0" w:space="0" w:color="auto"/>
                <w:right w:val="none" w:sz="0" w:space="0" w:color="auto"/>
              </w:divBdr>
              <w:divsChild>
                <w:div w:id="86849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236626">
      <w:bodyDiv w:val="1"/>
      <w:marLeft w:val="0"/>
      <w:marRight w:val="0"/>
      <w:marTop w:val="0"/>
      <w:marBottom w:val="0"/>
      <w:divBdr>
        <w:top w:val="none" w:sz="0" w:space="0" w:color="auto"/>
        <w:left w:val="none" w:sz="0" w:space="0" w:color="auto"/>
        <w:bottom w:val="none" w:sz="0" w:space="0" w:color="auto"/>
        <w:right w:val="none" w:sz="0" w:space="0" w:color="auto"/>
      </w:divBdr>
    </w:div>
    <w:div w:id="775103680">
      <w:bodyDiv w:val="1"/>
      <w:marLeft w:val="0"/>
      <w:marRight w:val="0"/>
      <w:marTop w:val="0"/>
      <w:marBottom w:val="0"/>
      <w:divBdr>
        <w:top w:val="none" w:sz="0" w:space="0" w:color="auto"/>
        <w:left w:val="none" w:sz="0" w:space="0" w:color="auto"/>
        <w:bottom w:val="none" w:sz="0" w:space="0" w:color="auto"/>
        <w:right w:val="none" w:sz="0" w:space="0" w:color="auto"/>
      </w:divBdr>
    </w:div>
    <w:div w:id="822966056">
      <w:bodyDiv w:val="1"/>
      <w:marLeft w:val="0"/>
      <w:marRight w:val="0"/>
      <w:marTop w:val="0"/>
      <w:marBottom w:val="0"/>
      <w:divBdr>
        <w:top w:val="none" w:sz="0" w:space="0" w:color="auto"/>
        <w:left w:val="none" w:sz="0" w:space="0" w:color="auto"/>
        <w:bottom w:val="none" w:sz="0" w:space="0" w:color="auto"/>
        <w:right w:val="none" w:sz="0" w:space="0" w:color="auto"/>
      </w:divBdr>
    </w:div>
    <w:div w:id="1012800417">
      <w:bodyDiv w:val="1"/>
      <w:marLeft w:val="0"/>
      <w:marRight w:val="0"/>
      <w:marTop w:val="0"/>
      <w:marBottom w:val="0"/>
      <w:divBdr>
        <w:top w:val="none" w:sz="0" w:space="0" w:color="auto"/>
        <w:left w:val="none" w:sz="0" w:space="0" w:color="auto"/>
        <w:bottom w:val="none" w:sz="0" w:space="0" w:color="auto"/>
        <w:right w:val="none" w:sz="0" w:space="0" w:color="auto"/>
      </w:divBdr>
    </w:div>
    <w:div w:id="1044908730">
      <w:bodyDiv w:val="1"/>
      <w:marLeft w:val="0"/>
      <w:marRight w:val="0"/>
      <w:marTop w:val="0"/>
      <w:marBottom w:val="0"/>
      <w:divBdr>
        <w:top w:val="none" w:sz="0" w:space="0" w:color="auto"/>
        <w:left w:val="none" w:sz="0" w:space="0" w:color="auto"/>
        <w:bottom w:val="none" w:sz="0" w:space="0" w:color="auto"/>
        <w:right w:val="none" w:sz="0" w:space="0" w:color="auto"/>
      </w:divBdr>
    </w:div>
    <w:div w:id="1123767029">
      <w:bodyDiv w:val="1"/>
      <w:marLeft w:val="0"/>
      <w:marRight w:val="0"/>
      <w:marTop w:val="0"/>
      <w:marBottom w:val="0"/>
      <w:divBdr>
        <w:top w:val="none" w:sz="0" w:space="0" w:color="auto"/>
        <w:left w:val="none" w:sz="0" w:space="0" w:color="auto"/>
        <w:bottom w:val="none" w:sz="0" w:space="0" w:color="auto"/>
        <w:right w:val="none" w:sz="0" w:space="0" w:color="auto"/>
      </w:divBdr>
    </w:div>
    <w:div w:id="1609661424">
      <w:bodyDiv w:val="1"/>
      <w:marLeft w:val="0"/>
      <w:marRight w:val="0"/>
      <w:marTop w:val="0"/>
      <w:marBottom w:val="0"/>
      <w:divBdr>
        <w:top w:val="none" w:sz="0" w:space="0" w:color="auto"/>
        <w:left w:val="none" w:sz="0" w:space="0" w:color="auto"/>
        <w:bottom w:val="none" w:sz="0" w:space="0" w:color="auto"/>
        <w:right w:val="none" w:sz="0" w:space="0" w:color="auto"/>
      </w:divBdr>
    </w:div>
    <w:div w:id="1709258479">
      <w:bodyDiv w:val="1"/>
      <w:marLeft w:val="0"/>
      <w:marRight w:val="0"/>
      <w:marTop w:val="0"/>
      <w:marBottom w:val="0"/>
      <w:divBdr>
        <w:top w:val="none" w:sz="0" w:space="0" w:color="auto"/>
        <w:left w:val="none" w:sz="0" w:space="0" w:color="auto"/>
        <w:bottom w:val="none" w:sz="0" w:space="0" w:color="auto"/>
        <w:right w:val="none" w:sz="0" w:space="0" w:color="auto"/>
      </w:divBdr>
      <w:divsChild>
        <w:div w:id="622267993">
          <w:marLeft w:val="0"/>
          <w:marRight w:val="0"/>
          <w:marTop w:val="0"/>
          <w:marBottom w:val="0"/>
          <w:divBdr>
            <w:top w:val="none" w:sz="0" w:space="0" w:color="auto"/>
            <w:left w:val="none" w:sz="0" w:space="0" w:color="auto"/>
            <w:bottom w:val="none" w:sz="0" w:space="0" w:color="auto"/>
            <w:right w:val="none" w:sz="0" w:space="0" w:color="auto"/>
          </w:divBdr>
          <w:divsChild>
            <w:div w:id="683871524">
              <w:marLeft w:val="0"/>
              <w:marRight w:val="0"/>
              <w:marTop w:val="0"/>
              <w:marBottom w:val="0"/>
              <w:divBdr>
                <w:top w:val="none" w:sz="0" w:space="0" w:color="auto"/>
                <w:left w:val="none" w:sz="0" w:space="0" w:color="auto"/>
                <w:bottom w:val="none" w:sz="0" w:space="0" w:color="auto"/>
                <w:right w:val="none" w:sz="0" w:space="0" w:color="auto"/>
              </w:divBdr>
              <w:divsChild>
                <w:div w:id="177524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0953">
      <w:bodyDiv w:val="1"/>
      <w:marLeft w:val="0"/>
      <w:marRight w:val="0"/>
      <w:marTop w:val="0"/>
      <w:marBottom w:val="0"/>
      <w:divBdr>
        <w:top w:val="none" w:sz="0" w:space="0" w:color="auto"/>
        <w:left w:val="none" w:sz="0" w:space="0" w:color="auto"/>
        <w:bottom w:val="none" w:sz="0" w:space="0" w:color="auto"/>
        <w:right w:val="none" w:sz="0" w:space="0" w:color="auto"/>
      </w:divBdr>
    </w:div>
    <w:div w:id="2003195691">
      <w:bodyDiv w:val="1"/>
      <w:marLeft w:val="0"/>
      <w:marRight w:val="0"/>
      <w:marTop w:val="0"/>
      <w:marBottom w:val="0"/>
      <w:divBdr>
        <w:top w:val="none" w:sz="0" w:space="0" w:color="auto"/>
        <w:left w:val="none" w:sz="0" w:space="0" w:color="auto"/>
        <w:bottom w:val="none" w:sz="0" w:space="0" w:color="auto"/>
        <w:right w:val="none" w:sz="0" w:space="0" w:color="auto"/>
      </w:divBdr>
    </w:div>
    <w:div w:id="2073119957">
      <w:bodyDiv w:val="1"/>
      <w:marLeft w:val="0"/>
      <w:marRight w:val="0"/>
      <w:marTop w:val="0"/>
      <w:marBottom w:val="0"/>
      <w:divBdr>
        <w:top w:val="none" w:sz="0" w:space="0" w:color="auto"/>
        <w:left w:val="none" w:sz="0" w:space="0" w:color="auto"/>
        <w:bottom w:val="none" w:sz="0" w:space="0" w:color="auto"/>
        <w:right w:val="none" w:sz="0" w:space="0" w:color="auto"/>
      </w:divBdr>
    </w:div>
    <w:div w:id="2119330879">
      <w:bodyDiv w:val="1"/>
      <w:marLeft w:val="0"/>
      <w:marRight w:val="0"/>
      <w:marTop w:val="0"/>
      <w:marBottom w:val="0"/>
      <w:divBdr>
        <w:top w:val="none" w:sz="0" w:space="0" w:color="auto"/>
        <w:left w:val="none" w:sz="0" w:space="0" w:color="auto"/>
        <w:bottom w:val="none" w:sz="0" w:space="0" w:color="auto"/>
        <w:right w:val="none" w:sz="0" w:space="0" w:color="auto"/>
      </w:divBdr>
      <w:divsChild>
        <w:div w:id="339813302">
          <w:marLeft w:val="0"/>
          <w:marRight w:val="0"/>
          <w:marTop w:val="0"/>
          <w:marBottom w:val="0"/>
          <w:divBdr>
            <w:top w:val="none" w:sz="0" w:space="0" w:color="auto"/>
            <w:left w:val="none" w:sz="0" w:space="0" w:color="auto"/>
            <w:bottom w:val="none" w:sz="0" w:space="0" w:color="auto"/>
            <w:right w:val="none" w:sz="0" w:space="0" w:color="auto"/>
          </w:divBdr>
          <w:divsChild>
            <w:div w:id="1601837852">
              <w:marLeft w:val="0"/>
              <w:marRight w:val="0"/>
              <w:marTop w:val="0"/>
              <w:marBottom w:val="0"/>
              <w:divBdr>
                <w:top w:val="none" w:sz="0" w:space="0" w:color="auto"/>
                <w:left w:val="none" w:sz="0" w:space="0" w:color="auto"/>
                <w:bottom w:val="none" w:sz="0" w:space="0" w:color="auto"/>
                <w:right w:val="none" w:sz="0" w:space="0" w:color="auto"/>
              </w:divBdr>
              <w:divsChild>
                <w:div w:id="179721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gif"/><Relationship Id="rId20" Type="http://schemas.openxmlformats.org/officeDocument/2006/relationships/theme" Target="theme/theme1.xml"/><Relationship Id="rId10" Type="http://schemas.openxmlformats.org/officeDocument/2006/relationships/image" Target="media/image2.tiff"/><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image" Target="media/image7.tiff"/><Relationship Id="rId16" Type="http://schemas.openxmlformats.org/officeDocument/2006/relationships/image" Target="media/image8.tiff"/><Relationship Id="rId17" Type="http://schemas.openxmlformats.org/officeDocument/2006/relationships/image" Target="media/image9.tiff"/><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960BB-242A-D74B-89FB-0ADE987D7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13</Pages>
  <Words>960</Words>
  <Characters>5476</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NCHRI</Company>
  <LinksUpToDate>false</LinksUpToDate>
  <CharactersWithSpaces>6424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Currier</dc:creator>
  <cp:lastModifiedBy>Timothy Cripe</cp:lastModifiedBy>
  <cp:revision>20</cp:revision>
  <cp:lastPrinted>2016-12-12T19:52:00Z</cp:lastPrinted>
  <dcterms:created xsi:type="dcterms:W3CDTF">2017-03-20T01:04:00Z</dcterms:created>
  <dcterms:modified xsi:type="dcterms:W3CDTF">2017-03-26T18:36:00Z</dcterms:modified>
</cp:coreProperties>
</file>