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55A" w:rsidRPr="00D90376" w:rsidRDefault="000D255A">
      <w:pPr>
        <w:rPr>
          <w:rFonts w:ascii="Times New Roman" w:hAnsi="Times New Roman" w:cs="Times New Roman"/>
          <w:b/>
          <w:sz w:val="24"/>
          <w:szCs w:val="24"/>
        </w:rPr>
      </w:pPr>
      <w:r w:rsidRPr="00D90376">
        <w:rPr>
          <w:rFonts w:ascii="Times New Roman" w:hAnsi="Times New Roman" w:cs="Times New Roman"/>
          <w:b/>
          <w:sz w:val="24"/>
          <w:szCs w:val="24"/>
        </w:rPr>
        <w:t>Supplemental Methods &amp; Figures</w:t>
      </w:r>
    </w:p>
    <w:p w:rsidR="000D255A" w:rsidRPr="00D90376" w:rsidRDefault="000D255A" w:rsidP="000D255A">
      <w:pPr>
        <w:rPr>
          <w:rFonts w:ascii="Times New Roman" w:hAnsi="Times New Roman" w:cs="Times New Roman"/>
          <w:sz w:val="24"/>
          <w:szCs w:val="24"/>
        </w:rPr>
      </w:pPr>
    </w:p>
    <w:p w:rsidR="000D255A" w:rsidRPr="00D90376" w:rsidRDefault="000D255A" w:rsidP="000D255A">
      <w:pPr>
        <w:rPr>
          <w:rFonts w:ascii="Times New Roman" w:hAnsi="Times New Roman" w:cs="Times New Roman"/>
          <w:sz w:val="24"/>
          <w:szCs w:val="24"/>
        </w:rPr>
      </w:pPr>
    </w:p>
    <w:p w:rsidR="000D255A" w:rsidRPr="00D90376" w:rsidRDefault="000D255A" w:rsidP="000D255A">
      <w:pPr>
        <w:rPr>
          <w:rFonts w:ascii="Times New Roman" w:hAnsi="Times New Roman" w:cs="Times New Roman"/>
          <w:sz w:val="24"/>
          <w:szCs w:val="24"/>
        </w:rPr>
      </w:pPr>
    </w:p>
    <w:p w:rsidR="000D255A" w:rsidRPr="00D90376" w:rsidRDefault="000D255A" w:rsidP="000D255A">
      <w:pPr>
        <w:rPr>
          <w:rFonts w:ascii="Times New Roman" w:hAnsi="Times New Roman" w:cs="Times New Roman"/>
          <w:sz w:val="24"/>
          <w:szCs w:val="24"/>
        </w:rPr>
      </w:pPr>
    </w:p>
    <w:p w:rsidR="000D255A" w:rsidRPr="00D90376" w:rsidRDefault="000D255A" w:rsidP="000D255A">
      <w:pPr>
        <w:rPr>
          <w:rFonts w:ascii="Times New Roman" w:hAnsi="Times New Roman" w:cs="Times New Roman"/>
          <w:sz w:val="24"/>
          <w:szCs w:val="24"/>
        </w:rPr>
      </w:pPr>
    </w:p>
    <w:p w:rsidR="000D255A" w:rsidRPr="00D90376" w:rsidRDefault="000D255A" w:rsidP="000D255A">
      <w:pPr>
        <w:rPr>
          <w:rFonts w:ascii="Times New Roman" w:hAnsi="Times New Roman" w:cs="Times New Roman"/>
          <w:sz w:val="24"/>
          <w:szCs w:val="24"/>
        </w:rPr>
      </w:pPr>
      <w:r w:rsidRPr="00D90376">
        <w:rPr>
          <w:rFonts w:ascii="Times New Roman" w:hAnsi="Times New Roman" w:cs="Times New Roman"/>
          <w:sz w:val="24"/>
          <w:szCs w:val="24"/>
        </w:rPr>
        <w:t xml:space="preserve">Mechanisms of Pinometostat (EPZ-5676) Treatment Emergent Resistance in </w:t>
      </w:r>
      <w:r w:rsidRPr="00D90376">
        <w:rPr>
          <w:rFonts w:ascii="Times New Roman" w:hAnsi="Times New Roman" w:cs="Times New Roman"/>
          <w:i/>
          <w:sz w:val="24"/>
          <w:szCs w:val="24"/>
        </w:rPr>
        <w:t>MLL</w:t>
      </w:r>
      <w:r w:rsidRPr="00D90376">
        <w:rPr>
          <w:rFonts w:ascii="Times New Roman" w:hAnsi="Times New Roman" w:cs="Times New Roman"/>
          <w:sz w:val="24"/>
          <w:szCs w:val="24"/>
        </w:rPr>
        <w:t xml:space="preserve"> Rearranged Leukemia</w:t>
      </w:r>
    </w:p>
    <w:p w:rsidR="000D255A" w:rsidRPr="00D90376" w:rsidRDefault="000D255A" w:rsidP="000D255A">
      <w:pPr>
        <w:spacing w:line="480" w:lineRule="auto"/>
        <w:rPr>
          <w:rFonts w:ascii="Times New Roman" w:hAnsi="Times New Roman" w:cs="Times New Roman"/>
          <w:sz w:val="24"/>
          <w:szCs w:val="24"/>
        </w:rPr>
      </w:pPr>
      <w:r w:rsidRPr="00D90376">
        <w:rPr>
          <w:rFonts w:ascii="Times New Roman" w:hAnsi="Times New Roman" w:cs="Times New Roman"/>
          <w:sz w:val="24"/>
          <w:szCs w:val="24"/>
        </w:rPr>
        <w:t>Carly T. Campbell</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Jessica N. Haladyna</w:t>
      </w:r>
      <w:r w:rsidRPr="00D90376">
        <w:rPr>
          <w:rFonts w:ascii="Times New Roman" w:hAnsi="Times New Roman" w:cs="Times New Roman"/>
          <w:sz w:val="24"/>
          <w:szCs w:val="24"/>
          <w:vertAlign w:val="superscript"/>
        </w:rPr>
        <w:t>2</w:t>
      </w:r>
      <w:r w:rsidRPr="00D90376">
        <w:rPr>
          <w:rFonts w:ascii="Times New Roman" w:hAnsi="Times New Roman" w:cs="Times New Roman"/>
          <w:sz w:val="24"/>
          <w:szCs w:val="24"/>
        </w:rPr>
        <w:t>, David A. Drubin</w:t>
      </w:r>
      <w:r w:rsidRPr="00D90376">
        <w:rPr>
          <w:rFonts w:ascii="Times New Roman" w:hAnsi="Times New Roman" w:cs="Times New Roman"/>
          <w:sz w:val="24"/>
          <w:szCs w:val="24"/>
          <w:vertAlign w:val="superscript"/>
        </w:rPr>
        <w:t>3</w:t>
      </w:r>
      <w:r w:rsidRPr="00D90376">
        <w:rPr>
          <w:rFonts w:ascii="Times New Roman" w:hAnsi="Times New Roman" w:cs="Times New Roman"/>
          <w:sz w:val="24"/>
          <w:szCs w:val="24"/>
        </w:rPr>
        <w:t>, Ty M. Thomson</w:t>
      </w:r>
      <w:r w:rsidRPr="00D90376">
        <w:rPr>
          <w:rFonts w:ascii="Times New Roman" w:hAnsi="Times New Roman" w:cs="Times New Roman"/>
          <w:sz w:val="24"/>
          <w:szCs w:val="24"/>
          <w:vertAlign w:val="superscript"/>
        </w:rPr>
        <w:t>3</w:t>
      </w:r>
      <w:r w:rsidRPr="00D90376">
        <w:rPr>
          <w:rFonts w:ascii="Times New Roman" w:hAnsi="Times New Roman" w:cs="Times New Roman"/>
          <w:sz w:val="24"/>
          <w:szCs w:val="24"/>
        </w:rPr>
        <w:t>, Michael J. Maria</w:t>
      </w:r>
      <w:r w:rsidRPr="00D90376">
        <w:rPr>
          <w:rFonts w:ascii="Times New Roman" w:hAnsi="Times New Roman" w:cs="Times New Roman"/>
          <w:sz w:val="24"/>
          <w:szCs w:val="24"/>
          <w:vertAlign w:val="superscript"/>
        </w:rPr>
        <w:t>3</w:t>
      </w:r>
      <w:r w:rsidRPr="00D90376">
        <w:rPr>
          <w:rFonts w:ascii="Times New Roman" w:hAnsi="Times New Roman" w:cs="Times New Roman"/>
          <w:sz w:val="24"/>
          <w:szCs w:val="24"/>
        </w:rPr>
        <w:t>, Taylor Yamauchi</w:t>
      </w:r>
      <w:r w:rsidRPr="00D90376">
        <w:rPr>
          <w:rFonts w:ascii="Times New Roman" w:hAnsi="Times New Roman" w:cs="Times New Roman"/>
          <w:sz w:val="24"/>
          <w:szCs w:val="24"/>
          <w:vertAlign w:val="superscript"/>
        </w:rPr>
        <w:t>2</w:t>
      </w:r>
      <w:r w:rsidRPr="00D90376">
        <w:rPr>
          <w:rFonts w:ascii="Times New Roman" w:hAnsi="Times New Roman" w:cs="Times New Roman"/>
          <w:sz w:val="24"/>
          <w:szCs w:val="24"/>
        </w:rPr>
        <w:t>, Nigel J. Waters</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Edward J. Olhava</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Roy M. Pollock</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Jesse J. Smith</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Robert A. Copeland</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Stephen J. Blakemore</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Kathrin M. Bernt</w:t>
      </w:r>
      <w:r w:rsidR="006054C3">
        <w:rPr>
          <w:rFonts w:ascii="Times New Roman" w:hAnsi="Times New Roman" w:cs="Times New Roman"/>
          <w:sz w:val="24"/>
          <w:szCs w:val="24"/>
          <w:vertAlign w:val="superscript"/>
        </w:rPr>
        <w:t>4</w:t>
      </w:r>
      <w:r w:rsidRPr="00D90376">
        <w:rPr>
          <w:rFonts w:ascii="Times New Roman" w:hAnsi="Times New Roman" w:cs="Times New Roman"/>
          <w:sz w:val="24"/>
          <w:szCs w:val="24"/>
        </w:rPr>
        <w:t xml:space="preserve"> and Scott R. Daigle</w:t>
      </w: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xml:space="preserve"> </w:t>
      </w:r>
    </w:p>
    <w:p w:rsidR="000D255A" w:rsidRPr="00D90376" w:rsidRDefault="000D255A" w:rsidP="000D255A">
      <w:pPr>
        <w:spacing w:line="240" w:lineRule="auto"/>
        <w:rPr>
          <w:rFonts w:ascii="Times New Roman" w:hAnsi="Times New Roman" w:cs="Times New Roman"/>
          <w:sz w:val="24"/>
          <w:szCs w:val="24"/>
        </w:rPr>
      </w:pPr>
      <w:r w:rsidRPr="00D90376">
        <w:rPr>
          <w:rFonts w:ascii="Times New Roman" w:hAnsi="Times New Roman" w:cs="Times New Roman"/>
          <w:sz w:val="24"/>
          <w:szCs w:val="24"/>
          <w:vertAlign w:val="superscript"/>
        </w:rPr>
        <w:t>1</w:t>
      </w:r>
      <w:r w:rsidRPr="00D90376">
        <w:rPr>
          <w:rFonts w:ascii="Times New Roman" w:hAnsi="Times New Roman" w:cs="Times New Roman"/>
          <w:sz w:val="24"/>
          <w:szCs w:val="24"/>
        </w:rPr>
        <w:t xml:space="preserve">Epizyme Inc., Cambridge, Massachusetts </w:t>
      </w:r>
      <w:r w:rsidRPr="00D90376">
        <w:rPr>
          <w:rFonts w:ascii="Times New Roman" w:hAnsi="Times New Roman" w:cs="Times New Roman"/>
          <w:sz w:val="24"/>
          <w:szCs w:val="24"/>
          <w:vertAlign w:val="superscript"/>
        </w:rPr>
        <w:t>2</w:t>
      </w:r>
      <w:r w:rsidRPr="00D90376">
        <w:rPr>
          <w:rFonts w:ascii="Times New Roman" w:hAnsi="Times New Roman" w:cs="Times New Roman"/>
          <w:sz w:val="24"/>
          <w:szCs w:val="24"/>
        </w:rPr>
        <w:t xml:space="preserve">University of Colorado Denver, Denver, Colorado </w:t>
      </w:r>
      <w:r w:rsidRPr="00D90376">
        <w:rPr>
          <w:rFonts w:ascii="Times New Roman" w:hAnsi="Times New Roman" w:cs="Times New Roman"/>
          <w:sz w:val="24"/>
          <w:szCs w:val="24"/>
          <w:vertAlign w:val="superscript"/>
        </w:rPr>
        <w:t>3</w:t>
      </w:r>
      <w:r w:rsidRPr="00D90376">
        <w:rPr>
          <w:rFonts w:ascii="Times New Roman" w:hAnsi="Times New Roman" w:cs="Times New Roman"/>
          <w:sz w:val="24"/>
          <w:szCs w:val="24"/>
        </w:rPr>
        <w:t xml:space="preserve">Selventa, </w:t>
      </w:r>
      <w:proofErr w:type="gramStart"/>
      <w:r w:rsidRPr="00D90376">
        <w:rPr>
          <w:rFonts w:ascii="Times New Roman" w:hAnsi="Times New Roman" w:cs="Times New Roman"/>
          <w:sz w:val="24"/>
          <w:szCs w:val="24"/>
        </w:rPr>
        <w:t>Cambridge</w:t>
      </w:r>
      <w:proofErr w:type="gramEnd"/>
      <w:r w:rsidRPr="00D90376">
        <w:rPr>
          <w:rFonts w:ascii="Times New Roman" w:hAnsi="Times New Roman" w:cs="Times New Roman"/>
          <w:sz w:val="24"/>
          <w:szCs w:val="24"/>
        </w:rPr>
        <w:t>, Massachusetts</w:t>
      </w:r>
      <w:r w:rsidR="006054C3">
        <w:rPr>
          <w:rFonts w:ascii="Times New Roman" w:hAnsi="Times New Roman" w:cs="Times New Roman"/>
          <w:sz w:val="24"/>
          <w:szCs w:val="24"/>
        </w:rPr>
        <w:t xml:space="preserve"> </w:t>
      </w:r>
      <w:r w:rsidR="006054C3" w:rsidRPr="00DC5532">
        <w:rPr>
          <w:rFonts w:ascii="Times New Roman" w:hAnsi="Times New Roman" w:cs="Times New Roman"/>
          <w:sz w:val="24"/>
          <w:szCs w:val="24"/>
          <w:vertAlign w:val="superscript"/>
        </w:rPr>
        <w:t>4</w:t>
      </w:r>
      <w:r w:rsidR="006054C3">
        <w:rPr>
          <w:rFonts w:ascii="Times New Roman" w:hAnsi="Times New Roman" w:cs="Times New Roman"/>
          <w:sz w:val="24"/>
          <w:szCs w:val="24"/>
        </w:rPr>
        <w:t>Children’s Hospital of Philadelphia, Philadelphia, Pennsylvania</w:t>
      </w:r>
    </w:p>
    <w:p w:rsidR="000D255A" w:rsidRPr="00D90376" w:rsidRDefault="000D255A">
      <w:pPr>
        <w:rPr>
          <w:rFonts w:ascii="Times New Roman" w:hAnsi="Times New Roman" w:cs="Times New Roman"/>
          <w:b/>
          <w:sz w:val="24"/>
          <w:szCs w:val="24"/>
        </w:rPr>
      </w:pPr>
      <w:r w:rsidRPr="00D90376">
        <w:rPr>
          <w:rFonts w:ascii="Times New Roman" w:hAnsi="Times New Roman" w:cs="Times New Roman"/>
          <w:b/>
          <w:sz w:val="24"/>
          <w:szCs w:val="24"/>
        </w:rPr>
        <w:br w:type="page"/>
      </w:r>
    </w:p>
    <w:p w:rsidR="003B452D" w:rsidRPr="00D90376" w:rsidRDefault="003B452D" w:rsidP="003B452D">
      <w:pPr>
        <w:rPr>
          <w:rFonts w:ascii="Times New Roman" w:hAnsi="Times New Roman" w:cs="Times New Roman"/>
          <w:b/>
          <w:sz w:val="24"/>
          <w:szCs w:val="24"/>
        </w:rPr>
      </w:pPr>
      <w:r w:rsidRPr="00D90376">
        <w:rPr>
          <w:rFonts w:ascii="Times New Roman" w:hAnsi="Times New Roman" w:cs="Times New Roman"/>
          <w:b/>
          <w:sz w:val="24"/>
          <w:szCs w:val="24"/>
        </w:rPr>
        <w:lastRenderedPageBreak/>
        <w:t>Supplemental Methods</w:t>
      </w:r>
    </w:p>
    <w:p w:rsidR="00D13EB5" w:rsidRPr="00D90376" w:rsidRDefault="00D13EB5" w:rsidP="003B452D">
      <w:pPr>
        <w:rPr>
          <w:rFonts w:ascii="Times New Roman" w:hAnsi="Times New Roman" w:cs="Times New Roman"/>
          <w:b/>
          <w:sz w:val="24"/>
          <w:szCs w:val="24"/>
        </w:rPr>
      </w:pPr>
      <w:r w:rsidRPr="00D90376">
        <w:rPr>
          <w:rFonts w:ascii="Times New Roman" w:hAnsi="Times New Roman" w:cs="Times New Roman"/>
          <w:b/>
          <w:sz w:val="24"/>
          <w:szCs w:val="24"/>
        </w:rPr>
        <w:t>Sanger Sequencing</w:t>
      </w:r>
    </w:p>
    <w:p w:rsidR="00D13EB5" w:rsidRPr="00D90376" w:rsidRDefault="00D13EB5" w:rsidP="003B452D">
      <w:pPr>
        <w:rPr>
          <w:rFonts w:ascii="Times New Roman" w:hAnsi="Times New Roman" w:cs="Times New Roman"/>
          <w:b/>
          <w:sz w:val="24"/>
          <w:szCs w:val="24"/>
        </w:rPr>
      </w:pPr>
      <w:r w:rsidRPr="00D90376">
        <w:rPr>
          <w:rFonts w:ascii="Times New Roman" w:hAnsi="Times New Roman" w:cs="Times New Roman"/>
          <w:b/>
          <w:noProof/>
          <w:color w:val="000000"/>
          <w:sz w:val="24"/>
          <w:szCs w:val="24"/>
        </w:rPr>
        <w:drawing>
          <wp:inline distT="0" distB="0" distL="0" distR="0" wp14:anchorId="5E6586E2" wp14:editId="77F47C0B">
            <wp:extent cx="3394253" cy="161065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B67A.tmp"/>
                    <pic:cNvPicPr/>
                  </pic:nvPicPr>
                  <pic:blipFill rotWithShape="1">
                    <a:blip r:embed="rId8">
                      <a:extLst>
                        <a:ext uri="{28A0092B-C50C-407E-A947-70E740481C1C}">
                          <a14:useLocalDpi xmlns:a14="http://schemas.microsoft.com/office/drawing/2010/main" val="0"/>
                        </a:ext>
                      </a:extLst>
                    </a:blip>
                    <a:srcRect l="803" r="-1"/>
                    <a:stretch/>
                  </pic:blipFill>
                  <pic:spPr bwMode="auto">
                    <a:xfrm>
                      <a:off x="0" y="0"/>
                      <a:ext cx="3396887" cy="1611909"/>
                    </a:xfrm>
                    <a:prstGeom prst="rect">
                      <a:avLst/>
                    </a:prstGeom>
                    <a:ln>
                      <a:noFill/>
                    </a:ln>
                    <a:extLst>
                      <a:ext uri="{53640926-AAD7-44D8-BBD7-CCE9431645EC}">
                        <a14:shadowObscured xmlns:a14="http://schemas.microsoft.com/office/drawing/2010/main"/>
                      </a:ext>
                    </a:extLst>
                  </pic:spPr>
                </pic:pic>
              </a:graphicData>
            </a:graphic>
          </wp:inline>
        </w:drawing>
      </w:r>
      <w:r w:rsidRPr="00D90376">
        <w:rPr>
          <w:rFonts w:ascii="Times New Roman" w:hAnsi="Times New Roman" w:cs="Times New Roman"/>
          <w:b/>
          <w:bCs/>
          <w:noProof/>
          <w:color w:val="000000"/>
          <w:sz w:val="24"/>
          <w:szCs w:val="24"/>
        </w:rPr>
        <w:drawing>
          <wp:inline distT="0" distB="0" distL="0" distR="0" wp14:anchorId="79479A11" wp14:editId="4AEE89EB">
            <wp:extent cx="3390200" cy="26407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4476.tmp"/>
                    <pic:cNvPicPr/>
                  </pic:nvPicPr>
                  <pic:blipFill>
                    <a:blip r:embed="rId9">
                      <a:extLst>
                        <a:ext uri="{28A0092B-C50C-407E-A947-70E740481C1C}">
                          <a14:useLocalDpi xmlns:a14="http://schemas.microsoft.com/office/drawing/2010/main" val="0"/>
                        </a:ext>
                      </a:extLst>
                    </a:blip>
                    <a:stretch>
                      <a:fillRect/>
                    </a:stretch>
                  </pic:blipFill>
                  <pic:spPr>
                    <a:xfrm>
                      <a:off x="0" y="0"/>
                      <a:ext cx="3389062" cy="2639900"/>
                    </a:xfrm>
                    <a:prstGeom prst="rect">
                      <a:avLst/>
                    </a:prstGeom>
                  </pic:spPr>
                </pic:pic>
              </a:graphicData>
            </a:graphic>
          </wp:inline>
        </w:drawing>
      </w:r>
    </w:p>
    <w:p w:rsidR="00D13EB5" w:rsidRPr="00D90376" w:rsidRDefault="00D13EB5" w:rsidP="003B452D">
      <w:pPr>
        <w:rPr>
          <w:rFonts w:ascii="Times New Roman" w:hAnsi="Times New Roman" w:cs="Times New Roman"/>
          <w:b/>
          <w:sz w:val="24"/>
          <w:szCs w:val="24"/>
        </w:rPr>
      </w:pPr>
      <w:r w:rsidRPr="00D90376">
        <w:rPr>
          <w:rFonts w:ascii="Times New Roman" w:hAnsi="Times New Roman" w:cs="Times New Roman"/>
          <w:color w:val="000000"/>
          <w:sz w:val="24"/>
          <w:szCs w:val="24"/>
        </w:rPr>
        <w:t>PCRs for sample KOPN were set up using primers pairs: PCR1F / PCR1R; PCR2F / PCR2R; PCR3F / PCR3R; PCR4F / PCR4R; PCR5F / PCR5R. PCRs for sample NOMO were set up using primer pairs: PCR1Fv2 / PCR2R; PCR2F / PCR2R; PCR3F / PCR3R; PCR4F / PCR4R; PCR5F / PCR5R.</w:t>
      </w:r>
    </w:p>
    <w:p w:rsidR="003B452D" w:rsidRPr="00D90376" w:rsidRDefault="003B452D" w:rsidP="003B452D">
      <w:pPr>
        <w:rPr>
          <w:rFonts w:ascii="Times New Roman" w:hAnsi="Times New Roman" w:cs="Times New Roman"/>
          <w:b/>
          <w:sz w:val="24"/>
          <w:szCs w:val="24"/>
        </w:rPr>
      </w:pPr>
      <w:r w:rsidRPr="00D90376">
        <w:rPr>
          <w:rFonts w:ascii="Times New Roman" w:hAnsi="Times New Roman" w:cs="Times New Roman"/>
          <w:b/>
          <w:sz w:val="24"/>
          <w:szCs w:val="24"/>
        </w:rPr>
        <w:t>RNA-seq Library Preparation and Sequencing</w:t>
      </w:r>
    </w:p>
    <w:p w:rsidR="003B452D" w:rsidRPr="00D90376" w:rsidRDefault="003B452D" w:rsidP="003B452D">
      <w:pPr>
        <w:spacing w:line="480" w:lineRule="auto"/>
        <w:ind w:firstLine="720"/>
        <w:rPr>
          <w:rStyle w:val="st1"/>
          <w:rFonts w:ascii="Times New Roman" w:hAnsi="Times New Roman" w:cs="Times New Roman"/>
          <w:sz w:val="24"/>
          <w:szCs w:val="24"/>
          <w:lang w:eastAsia="ja-JP"/>
        </w:rPr>
      </w:pPr>
      <w:r w:rsidRPr="00D90376">
        <w:rPr>
          <w:rFonts w:ascii="Times New Roman" w:hAnsi="Times New Roman" w:cs="Times New Roman"/>
          <w:sz w:val="24"/>
          <w:szCs w:val="24"/>
          <w:lang w:val="en"/>
        </w:rPr>
        <w:t xml:space="preserve">Total RNA samples were converted into cDNA libraries using the TruSeq Stranded mRNA Sample Prep Kit (Illumina, #RS-122-2103). Starting with 100 ng of total RNA, </w:t>
      </w:r>
      <w:proofErr w:type="spellStart"/>
      <w:r w:rsidRPr="00D90376">
        <w:rPr>
          <w:rFonts w:ascii="Times New Roman" w:hAnsi="Times New Roman" w:cs="Times New Roman"/>
          <w:sz w:val="24"/>
          <w:szCs w:val="24"/>
          <w:lang w:val="en"/>
        </w:rPr>
        <w:t>polyadenylated</w:t>
      </w:r>
      <w:proofErr w:type="spellEnd"/>
      <w:r w:rsidRPr="00D90376">
        <w:rPr>
          <w:rFonts w:ascii="Times New Roman" w:hAnsi="Times New Roman" w:cs="Times New Roman"/>
          <w:sz w:val="24"/>
          <w:szCs w:val="24"/>
          <w:lang w:val="en"/>
        </w:rPr>
        <w:t xml:space="preserve"> RNA (primarily mRNA) was selected and purified using oligo-</w:t>
      </w:r>
      <w:proofErr w:type="spellStart"/>
      <w:r w:rsidRPr="00D90376">
        <w:rPr>
          <w:rFonts w:ascii="Times New Roman" w:hAnsi="Times New Roman" w:cs="Times New Roman"/>
          <w:sz w:val="24"/>
          <w:szCs w:val="24"/>
          <w:lang w:val="en"/>
        </w:rPr>
        <w:t>dT</w:t>
      </w:r>
      <w:proofErr w:type="spellEnd"/>
      <w:r w:rsidRPr="00D90376">
        <w:rPr>
          <w:rFonts w:ascii="Times New Roman" w:hAnsi="Times New Roman" w:cs="Times New Roman"/>
          <w:sz w:val="24"/>
          <w:szCs w:val="24"/>
          <w:lang w:val="en"/>
        </w:rPr>
        <w:t xml:space="preserve"> conjugated magnetic beads. This mRNA was chemically fragmented and converted into single-stranded cDNA using reverse transcriptase and random hexamer primers, with the addition of </w:t>
      </w:r>
      <w:proofErr w:type="spellStart"/>
      <w:r w:rsidRPr="00D90376">
        <w:rPr>
          <w:rFonts w:ascii="Times New Roman" w:hAnsi="Times New Roman" w:cs="Times New Roman"/>
          <w:sz w:val="24"/>
          <w:szCs w:val="24"/>
          <w:lang w:val="en"/>
        </w:rPr>
        <w:lastRenderedPageBreak/>
        <w:t>Actinomycin</w:t>
      </w:r>
      <w:proofErr w:type="spellEnd"/>
      <w:r w:rsidRPr="00D90376">
        <w:rPr>
          <w:rFonts w:ascii="Times New Roman" w:hAnsi="Times New Roman" w:cs="Times New Roman"/>
          <w:sz w:val="24"/>
          <w:szCs w:val="24"/>
          <w:lang w:val="en"/>
        </w:rPr>
        <w:t xml:space="preserve"> D to suppress DNA-dependent synthesis of the second strand. Double-stranded cDNA was created by removing the RNA template and synthesizing the second strand in the presence of </w:t>
      </w:r>
      <w:proofErr w:type="spellStart"/>
      <w:r w:rsidRPr="00D90376">
        <w:rPr>
          <w:rFonts w:ascii="Times New Roman" w:hAnsi="Times New Roman" w:cs="Times New Roman"/>
          <w:sz w:val="24"/>
          <w:szCs w:val="24"/>
          <w:lang w:val="en"/>
        </w:rPr>
        <w:t>dUTP</w:t>
      </w:r>
      <w:proofErr w:type="spellEnd"/>
      <w:r w:rsidRPr="00D90376">
        <w:rPr>
          <w:rFonts w:ascii="Times New Roman" w:hAnsi="Times New Roman" w:cs="Times New Roman"/>
          <w:sz w:val="24"/>
          <w:szCs w:val="24"/>
          <w:lang w:val="en"/>
        </w:rPr>
        <w:t xml:space="preserve"> in place of </w:t>
      </w:r>
      <w:proofErr w:type="spellStart"/>
      <w:r w:rsidRPr="00D90376">
        <w:rPr>
          <w:rFonts w:ascii="Times New Roman" w:hAnsi="Times New Roman" w:cs="Times New Roman"/>
          <w:sz w:val="24"/>
          <w:szCs w:val="24"/>
          <w:lang w:val="en"/>
        </w:rPr>
        <w:t>dTTP</w:t>
      </w:r>
      <w:proofErr w:type="spellEnd"/>
      <w:r w:rsidRPr="00D90376">
        <w:rPr>
          <w:rFonts w:ascii="Times New Roman" w:hAnsi="Times New Roman" w:cs="Times New Roman"/>
          <w:sz w:val="24"/>
          <w:szCs w:val="24"/>
          <w:lang w:val="en"/>
        </w:rPr>
        <w:t xml:space="preserve">. A single </w:t>
      </w:r>
      <w:proofErr w:type="gramStart"/>
      <w:r w:rsidRPr="00D90376">
        <w:rPr>
          <w:rFonts w:ascii="Times New Roman" w:hAnsi="Times New Roman" w:cs="Times New Roman"/>
          <w:sz w:val="24"/>
          <w:szCs w:val="24"/>
          <w:lang w:val="en"/>
        </w:rPr>
        <w:t>A</w:t>
      </w:r>
      <w:proofErr w:type="gramEnd"/>
      <w:r w:rsidRPr="00D90376">
        <w:rPr>
          <w:rFonts w:ascii="Times New Roman" w:hAnsi="Times New Roman" w:cs="Times New Roman"/>
          <w:sz w:val="24"/>
          <w:szCs w:val="24"/>
          <w:lang w:val="en"/>
        </w:rPr>
        <w:t xml:space="preserve"> base was added to the 3’ end to facilitate ligation of sequencing adapters, which contain a single T base overhang. Adapter-ligated cDNA was amplified by polymerase chain reaction to increase the amount of sequence-ready library. During this amplification the polymerase stalls when it encounters a U base, rendering the second strand a poor template. Accordingly, amplified material used the first strand as a template, thereby preserving the strand information. Final cDNA libraries were analyzed for size distribution and using an Agilent </w:t>
      </w:r>
      <w:proofErr w:type="spellStart"/>
      <w:r w:rsidRPr="00D90376">
        <w:rPr>
          <w:rFonts w:ascii="Times New Roman" w:hAnsi="Times New Roman" w:cs="Times New Roman"/>
          <w:sz w:val="24"/>
          <w:szCs w:val="24"/>
          <w:lang w:val="en"/>
        </w:rPr>
        <w:t>Bioanalyzer</w:t>
      </w:r>
      <w:proofErr w:type="spellEnd"/>
      <w:r w:rsidRPr="00D90376">
        <w:rPr>
          <w:rFonts w:ascii="Times New Roman" w:hAnsi="Times New Roman" w:cs="Times New Roman"/>
          <w:sz w:val="24"/>
          <w:szCs w:val="24"/>
          <w:lang w:val="en"/>
        </w:rPr>
        <w:t xml:space="preserve"> (DNA 1000 kit, Agilent # 5067-1504), quantitated by qPCR (KAPA Library Quant Kit, KAPA Biosystems # KK4824), then normalized to 2 nM in pr</w:t>
      </w:r>
      <w:r w:rsidR="006054C3">
        <w:rPr>
          <w:rFonts w:ascii="Times New Roman" w:hAnsi="Times New Roman" w:cs="Times New Roman"/>
          <w:sz w:val="24"/>
          <w:szCs w:val="24"/>
          <w:lang w:val="en"/>
        </w:rPr>
        <w:t xml:space="preserve">eparation for sequencing. </w:t>
      </w:r>
      <w:proofErr w:type="gramStart"/>
      <w:r w:rsidR="006054C3">
        <w:rPr>
          <w:rFonts w:ascii="Times New Roman" w:hAnsi="Times New Roman" w:cs="Times New Roman"/>
          <w:sz w:val="24"/>
          <w:szCs w:val="24"/>
          <w:lang w:val="en"/>
        </w:rPr>
        <w:t>cDNA</w:t>
      </w:r>
      <w:proofErr w:type="gramEnd"/>
      <w:r w:rsidR="006054C3">
        <w:rPr>
          <w:rFonts w:ascii="Times New Roman" w:hAnsi="Times New Roman" w:cs="Times New Roman"/>
          <w:sz w:val="24"/>
          <w:szCs w:val="24"/>
          <w:lang w:val="en"/>
        </w:rPr>
        <w:t xml:space="preserve"> l</w:t>
      </w:r>
      <w:proofErr w:type="spellStart"/>
      <w:r w:rsidR="006054C3" w:rsidRPr="00D90376">
        <w:rPr>
          <w:rStyle w:val="st1"/>
          <w:rFonts w:ascii="Times New Roman" w:hAnsi="Times New Roman" w:cs="Times New Roman"/>
          <w:sz w:val="24"/>
          <w:szCs w:val="24"/>
          <w:lang w:eastAsia="ja-JP"/>
        </w:rPr>
        <w:t>ibraries</w:t>
      </w:r>
      <w:proofErr w:type="spellEnd"/>
      <w:r w:rsidRPr="00D90376">
        <w:rPr>
          <w:rStyle w:val="st1"/>
          <w:rFonts w:ascii="Times New Roman" w:hAnsi="Times New Roman" w:cs="Times New Roman"/>
          <w:sz w:val="24"/>
          <w:szCs w:val="24"/>
          <w:lang w:eastAsia="ja-JP"/>
        </w:rPr>
        <w:t xml:space="preserve"> were bound to the surface of a flow cell and each bound template molecule clonally amplified up to 1000-fold to create individual clusters.  Four fluorescently labeled nucleotides were then flowed over the surface of the flow cell and incorporated into each nucleic acid chain.  Each nucleotide label acts as a terminator for polymerization, thereby ensuring that a single base is added to each nascent chain during each cycle.  Fluorescence was measured for each cluster during each cycle to identify the base that was added to each cluster. The dye was then enzymatically removed to allow incorporation of the next nucleotide during the next cycle.  </w:t>
      </w:r>
    </w:p>
    <w:p w:rsidR="003B452D" w:rsidRPr="00D90376" w:rsidRDefault="003B452D" w:rsidP="003B452D">
      <w:pPr>
        <w:spacing w:line="480" w:lineRule="auto"/>
        <w:ind w:firstLine="720"/>
        <w:rPr>
          <w:rStyle w:val="st1"/>
          <w:rFonts w:ascii="Times New Roman" w:hAnsi="Times New Roman" w:cs="Times New Roman"/>
          <w:sz w:val="24"/>
          <w:szCs w:val="24"/>
          <w:lang w:eastAsia="ja-JP"/>
        </w:rPr>
      </w:pPr>
    </w:p>
    <w:p w:rsidR="003B452D" w:rsidRPr="00D90376" w:rsidRDefault="003B452D" w:rsidP="003B452D">
      <w:pPr>
        <w:spacing w:line="480" w:lineRule="auto"/>
        <w:rPr>
          <w:rFonts w:ascii="Times New Roman" w:hAnsi="Times New Roman" w:cs="Times New Roman"/>
          <w:b/>
          <w:sz w:val="24"/>
          <w:szCs w:val="24"/>
        </w:rPr>
      </w:pPr>
      <w:r w:rsidRPr="00D90376">
        <w:rPr>
          <w:rFonts w:ascii="Times New Roman" w:hAnsi="Times New Roman" w:cs="Times New Roman"/>
          <w:b/>
          <w:sz w:val="24"/>
          <w:szCs w:val="24"/>
        </w:rPr>
        <w:t>ChIP-Seq Immunoprecipitation and Sequencing</w:t>
      </w:r>
    </w:p>
    <w:p w:rsidR="003B452D" w:rsidRPr="00D90376" w:rsidRDefault="003B452D" w:rsidP="003B452D">
      <w:pPr>
        <w:spacing w:line="480" w:lineRule="auto"/>
        <w:rPr>
          <w:rFonts w:ascii="Times New Roman" w:hAnsi="Times New Roman" w:cs="Times New Roman"/>
          <w:sz w:val="24"/>
          <w:szCs w:val="24"/>
        </w:rPr>
      </w:pPr>
      <w:r w:rsidRPr="00D90376">
        <w:rPr>
          <w:rFonts w:ascii="Times New Roman" w:hAnsi="Times New Roman" w:cs="Times New Roman"/>
          <w:sz w:val="24"/>
          <w:szCs w:val="24"/>
        </w:rPr>
        <w:t xml:space="preserve">Chromatin was isolated by the addition of lysis buffer, followed by disruption with a </w:t>
      </w:r>
      <w:proofErr w:type="spellStart"/>
      <w:r w:rsidRPr="00D90376">
        <w:rPr>
          <w:rFonts w:ascii="Times New Roman" w:hAnsi="Times New Roman" w:cs="Times New Roman"/>
          <w:sz w:val="24"/>
          <w:szCs w:val="24"/>
        </w:rPr>
        <w:t>Dounce</w:t>
      </w:r>
      <w:proofErr w:type="spellEnd"/>
      <w:r w:rsidRPr="00D90376">
        <w:rPr>
          <w:rFonts w:ascii="Times New Roman" w:hAnsi="Times New Roman" w:cs="Times New Roman"/>
          <w:sz w:val="24"/>
          <w:szCs w:val="24"/>
        </w:rPr>
        <w:t xml:space="preserve"> homogenizer. Lysates were sonicated and the DNA sheared to an average length of 300-500 </w:t>
      </w:r>
      <w:proofErr w:type="spellStart"/>
      <w:r w:rsidRPr="00D90376">
        <w:rPr>
          <w:rFonts w:ascii="Times New Roman" w:hAnsi="Times New Roman" w:cs="Times New Roman"/>
          <w:sz w:val="24"/>
          <w:szCs w:val="24"/>
        </w:rPr>
        <w:t>bp.</w:t>
      </w:r>
      <w:proofErr w:type="spellEnd"/>
      <w:r w:rsidRPr="00D90376">
        <w:rPr>
          <w:rFonts w:ascii="Times New Roman" w:hAnsi="Times New Roman" w:cs="Times New Roman"/>
          <w:sz w:val="24"/>
          <w:szCs w:val="24"/>
        </w:rPr>
        <w:t xml:space="preserve"> </w:t>
      </w:r>
      <w:r w:rsidRPr="00D90376">
        <w:rPr>
          <w:rFonts w:ascii="Times New Roman" w:hAnsi="Times New Roman" w:cs="Times New Roman"/>
          <w:sz w:val="24"/>
          <w:szCs w:val="24"/>
        </w:rPr>
        <w:lastRenderedPageBreak/>
        <w:t xml:space="preserve">Genomic DNA (Input) was prepared by treating aliquots of chromatin with RNase, proteinase K and heat for de-crosslinking, followed by ethanol precipitation. Pellets were </w:t>
      </w:r>
      <w:proofErr w:type="spellStart"/>
      <w:r w:rsidRPr="00D90376">
        <w:rPr>
          <w:rFonts w:ascii="Times New Roman" w:hAnsi="Times New Roman" w:cs="Times New Roman"/>
          <w:sz w:val="24"/>
          <w:szCs w:val="24"/>
        </w:rPr>
        <w:t>resuspended</w:t>
      </w:r>
      <w:proofErr w:type="spellEnd"/>
      <w:r w:rsidRPr="00D90376">
        <w:rPr>
          <w:rFonts w:ascii="Times New Roman" w:hAnsi="Times New Roman" w:cs="Times New Roman"/>
          <w:sz w:val="24"/>
          <w:szCs w:val="24"/>
        </w:rPr>
        <w:t xml:space="preserve"> and the resulting DNA was quantified on a </w:t>
      </w:r>
      <w:proofErr w:type="spellStart"/>
      <w:r w:rsidRPr="00D90376">
        <w:rPr>
          <w:rFonts w:ascii="Times New Roman" w:hAnsi="Times New Roman" w:cs="Times New Roman"/>
          <w:sz w:val="24"/>
          <w:szCs w:val="24"/>
        </w:rPr>
        <w:t>NanoDrop</w:t>
      </w:r>
      <w:proofErr w:type="spellEnd"/>
      <w:r w:rsidRPr="00D90376">
        <w:rPr>
          <w:rFonts w:ascii="Times New Roman" w:hAnsi="Times New Roman" w:cs="Times New Roman"/>
          <w:sz w:val="24"/>
          <w:szCs w:val="24"/>
        </w:rPr>
        <w:t xml:space="preserve"> spectrophotometer. Extrapolation to the original chromatin volume allowed quantitation of the total chromatin yield.</w:t>
      </w:r>
    </w:p>
    <w:p w:rsidR="003B452D" w:rsidRPr="00D90376" w:rsidRDefault="003B452D" w:rsidP="003B452D">
      <w:pPr>
        <w:spacing w:line="480" w:lineRule="auto"/>
        <w:rPr>
          <w:rFonts w:ascii="Times New Roman" w:hAnsi="Times New Roman" w:cs="Times New Roman"/>
          <w:sz w:val="24"/>
          <w:szCs w:val="24"/>
        </w:rPr>
      </w:pPr>
      <w:r w:rsidRPr="00D90376">
        <w:rPr>
          <w:rFonts w:ascii="Times New Roman" w:hAnsi="Times New Roman" w:cs="Times New Roman"/>
          <w:sz w:val="24"/>
          <w:szCs w:val="24"/>
        </w:rPr>
        <w:t xml:space="preserve">30 </w:t>
      </w:r>
      <w:proofErr w:type="spellStart"/>
      <w:r w:rsidRPr="00D90376">
        <w:rPr>
          <w:rFonts w:ascii="Times New Roman" w:hAnsi="Times New Roman" w:cs="Times New Roman"/>
          <w:sz w:val="24"/>
          <w:szCs w:val="24"/>
        </w:rPr>
        <w:t>ug</w:t>
      </w:r>
      <w:proofErr w:type="spellEnd"/>
      <w:r w:rsidRPr="00D90376">
        <w:rPr>
          <w:rFonts w:ascii="Times New Roman" w:hAnsi="Times New Roman" w:cs="Times New Roman"/>
          <w:sz w:val="24"/>
          <w:szCs w:val="24"/>
        </w:rPr>
        <w:t xml:space="preserve"> of chromatin was precleared with protein A (G) agarose beads (Invitrogen). Genomic DNA regions of interest were isolated using 4 </w:t>
      </w:r>
      <w:proofErr w:type="spellStart"/>
      <w:r w:rsidRPr="00D90376">
        <w:rPr>
          <w:rFonts w:ascii="Times New Roman" w:hAnsi="Times New Roman" w:cs="Times New Roman"/>
          <w:sz w:val="24"/>
          <w:szCs w:val="24"/>
        </w:rPr>
        <w:t>ug</w:t>
      </w:r>
      <w:proofErr w:type="spellEnd"/>
      <w:r w:rsidRPr="00D90376">
        <w:rPr>
          <w:rFonts w:ascii="Times New Roman" w:hAnsi="Times New Roman" w:cs="Times New Roman"/>
          <w:sz w:val="24"/>
          <w:szCs w:val="24"/>
        </w:rPr>
        <w:t xml:space="preserve"> of antibody against H3K79me2 (</w:t>
      </w:r>
      <w:proofErr w:type="spellStart"/>
      <w:r w:rsidRPr="00D90376">
        <w:rPr>
          <w:rFonts w:ascii="Times New Roman" w:hAnsi="Times New Roman" w:cs="Times New Roman"/>
          <w:sz w:val="24"/>
          <w:szCs w:val="24"/>
        </w:rPr>
        <w:t>Abcam</w:t>
      </w:r>
      <w:proofErr w:type="spellEnd"/>
      <w:r w:rsidRPr="00D90376">
        <w:rPr>
          <w:rFonts w:ascii="Times New Roman" w:hAnsi="Times New Roman" w:cs="Times New Roman"/>
          <w:sz w:val="24"/>
          <w:szCs w:val="24"/>
        </w:rPr>
        <w:t xml:space="preserve">, ab3594). Complexes were washed, eluted from the beads with SDS buffer, and subjected to RNase and proteinase K treatment. Crosslinks were reversed by incubation overnight at 65 C, and </w:t>
      </w:r>
      <w:proofErr w:type="spellStart"/>
      <w:r w:rsidRPr="00D90376">
        <w:rPr>
          <w:rFonts w:ascii="Times New Roman" w:hAnsi="Times New Roman" w:cs="Times New Roman"/>
          <w:sz w:val="24"/>
          <w:szCs w:val="24"/>
        </w:rPr>
        <w:t>ChIP</w:t>
      </w:r>
      <w:proofErr w:type="spellEnd"/>
      <w:r w:rsidRPr="00D90376">
        <w:rPr>
          <w:rFonts w:ascii="Times New Roman" w:hAnsi="Times New Roman" w:cs="Times New Roman"/>
          <w:sz w:val="24"/>
          <w:szCs w:val="24"/>
        </w:rPr>
        <w:t xml:space="preserve"> DNA was purified by phenol-chloroform extraction and ethanol precipitation.</w:t>
      </w:r>
    </w:p>
    <w:p w:rsidR="003B452D" w:rsidRPr="00D90376" w:rsidRDefault="003B452D" w:rsidP="003B452D">
      <w:pPr>
        <w:spacing w:line="480" w:lineRule="auto"/>
        <w:rPr>
          <w:rFonts w:ascii="Times New Roman" w:hAnsi="Times New Roman" w:cs="Times New Roman"/>
          <w:sz w:val="24"/>
          <w:szCs w:val="24"/>
        </w:rPr>
      </w:pPr>
      <w:r w:rsidRPr="00D90376">
        <w:rPr>
          <w:rFonts w:ascii="Times New Roman" w:hAnsi="Times New Roman" w:cs="Times New Roman"/>
          <w:sz w:val="24"/>
          <w:szCs w:val="24"/>
        </w:rPr>
        <w:t xml:space="preserve">Quantitative PCR (QPCR) reactions were carried out in triplicate on specific genomic regions using SYBR Green </w:t>
      </w:r>
      <w:proofErr w:type="spellStart"/>
      <w:r w:rsidRPr="00D90376">
        <w:rPr>
          <w:rFonts w:ascii="Times New Roman" w:hAnsi="Times New Roman" w:cs="Times New Roman"/>
          <w:sz w:val="24"/>
          <w:szCs w:val="24"/>
        </w:rPr>
        <w:t>Supermix</w:t>
      </w:r>
      <w:proofErr w:type="spellEnd"/>
      <w:r w:rsidRPr="00D90376">
        <w:rPr>
          <w:rFonts w:ascii="Times New Roman" w:hAnsi="Times New Roman" w:cs="Times New Roman"/>
          <w:sz w:val="24"/>
          <w:szCs w:val="24"/>
        </w:rPr>
        <w:t xml:space="preserve"> (Bio-Rad).  The resulting signals were normalized for primer efficiency by carrying out QPCR for each primer pair using Input DNA. </w:t>
      </w:r>
    </w:p>
    <w:p w:rsidR="003B452D" w:rsidRDefault="003B452D" w:rsidP="003B452D">
      <w:pPr>
        <w:spacing w:line="480" w:lineRule="auto"/>
        <w:rPr>
          <w:rFonts w:ascii="Times New Roman" w:hAnsi="Times New Roman" w:cs="Times New Roman"/>
          <w:sz w:val="24"/>
          <w:szCs w:val="24"/>
        </w:rPr>
      </w:pPr>
      <w:r w:rsidRPr="00D90376">
        <w:rPr>
          <w:rFonts w:ascii="Times New Roman" w:hAnsi="Times New Roman" w:cs="Times New Roman"/>
          <w:sz w:val="24"/>
          <w:szCs w:val="24"/>
        </w:rPr>
        <w:t xml:space="preserve">Illumina sequencing libraries were prepared from the </w:t>
      </w:r>
      <w:proofErr w:type="spellStart"/>
      <w:r w:rsidRPr="00D90376">
        <w:rPr>
          <w:rFonts w:ascii="Times New Roman" w:hAnsi="Times New Roman" w:cs="Times New Roman"/>
          <w:sz w:val="24"/>
          <w:szCs w:val="24"/>
        </w:rPr>
        <w:t>ChIP</w:t>
      </w:r>
      <w:proofErr w:type="spellEnd"/>
      <w:r w:rsidRPr="00D90376">
        <w:rPr>
          <w:rFonts w:ascii="Times New Roman" w:hAnsi="Times New Roman" w:cs="Times New Roman"/>
          <w:sz w:val="24"/>
          <w:szCs w:val="24"/>
        </w:rPr>
        <w:t xml:space="preserve"> and Input DNAs by the standard consecutive enzymatic steps of end-polishing, </w:t>
      </w:r>
      <w:proofErr w:type="spellStart"/>
      <w:r w:rsidRPr="00D90376">
        <w:rPr>
          <w:rFonts w:ascii="Times New Roman" w:hAnsi="Times New Roman" w:cs="Times New Roman"/>
          <w:sz w:val="24"/>
          <w:szCs w:val="24"/>
        </w:rPr>
        <w:t>dA</w:t>
      </w:r>
      <w:proofErr w:type="spellEnd"/>
      <w:r w:rsidRPr="00D90376">
        <w:rPr>
          <w:rFonts w:ascii="Times New Roman" w:hAnsi="Times New Roman" w:cs="Times New Roman"/>
          <w:sz w:val="24"/>
          <w:szCs w:val="24"/>
        </w:rPr>
        <w:t xml:space="preserve">-addition, and adaptor ligation. After a final PCR amplification step, the resulting DNA libraries were quantified and sequenced on Illumina’s </w:t>
      </w:r>
      <w:proofErr w:type="spellStart"/>
      <w:r w:rsidRPr="00D90376">
        <w:rPr>
          <w:rFonts w:ascii="Times New Roman" w:hAnsi="Times New Roman" w:cs="Times New Roman"/>
          <w:sz w:val="24"/>
          <w:szCs w:val="24"/>
        </w:rPr>
        <w:t>NextSeq</w:t>
      </w:r>
      <w:proofErr w:type="spellEnd"/>
      <w:r w:rsidRPr="00D90376">
        <w:rPr>
          <w:rFonts w:ascii="Times New Roman" w:hAnsi="Times New Roman" w:cs="Times New Roman"/>
          <w:sz w:val="24"/>
          <w:szCs w:val="24"/>
        </w:rPr>
        <w:t xml:space="preserve"> 500 (75 </w:t>
      </w:r>
      <w:proofErr w:type="spellStart"/>
      <w:proofErr w:type="gramStart"/>
      <w:r w:rsidRPr="00D90376">
        <w:rPr>
          <w:rFonts w:ascii="Times New Roman" w:hAnsi="Times New Roman" w:cs="Times New Roman"/>
          <w:sz w:val="24"/>
          <w:szCs w:val="24"/>
        </w:rPr>
        <w:t>nt</w:t>
      </w:r>
      <w:proofErr w:type="spellEnd"/>
      <w:proofErr w:type="gramEnd"/>
      <w:r w:rsidRPr="00D90376">
        <w:rPr>
          <w:rFonts w:ascii="Times New Roman" w:hAnsi="Times New Roman" w:cs="Times New Roman"/>
          <w:sz w:val="24"/>
          <w:szCs w:val="24"/>
        </w:rPr>
        <w:t xml:space="preserve"> reads, single end). Reads were aligned to the human genome (hg19) using the BWA algorithm (default settings). Duplicate reads were removed and only uniquely mapped reads (mapping quality &gt;= 25) were used for further analysis. Alignments were extended in silico at their 3’-ends to a length of 200 </w:t>
      </w:r>
      <w:proofErr w:type="spellStart"/>
      <w:r w:rsidRPr="00D90376">
        <w:rPr>
          <w:rFonts w:ascii="Times New Roman" w:hAnsi="Times New Roman" w:cs="Times New Roman"/>
          <w:sz w:val="24"/>
          <w:szCs w:val="24"/>
        </w:rPr>
        <w:t>bp</w:t>
      </w:r>
      <w:proofErr w:type="spellEnd"/>
      <w:r w:rsidRPr="00D90376">
        <w:rPr>
          <w:rFonts w:ascii="Times New Roman" w:hAnsi="Times New Roman" w:cs="Times New Roman"/>
          <w:sz w:val="24"/>
          <w:szCs w:val="24"/>
        </w:rPr>
        <w:t xml:space="preserve">, which is the average genomic fragment length in the size-selected library, and assigned to 32-nt bins along the genome. The resulting histograms (genomic “signal maps”) were stored in </w:t>
      </w:r>
      <w:proofErr w:type="spellStart"/>
      <w:r w:rsidRPr="00D90376">
        <w:rPr>
          <w:rFonts w:ascii="Times New Roman" w:hAnsi="Times New Roman" w:cs="Times New Roman"/>
          <w:sz w:val="24"/>
          <w:szCs w:val="24"/>
        </w:rPr>
        <w:t>bigWig</w:t>
      </w:r>
      <w:proofErr w:type="spellEnd"/>
      <w:r w:rsidRPr="00D90376">
        <w:rPr>
          <w:rFonts w:ascii="Times New Roman" w:hAnsi="Times New Roman" w:cs="Times New Roman"/>
          <w:sz w:val="24"/>
          <w:szCs w:val="24"/>
        </w:rPr>
        <w:t xml:space="preserve"> files. H3K79me2 enriched regions were identified using the SICER algorithm. Signal maps and peak locations were used as input data to Active Motifs </w:t>
      </w:r>
      <w:r w:rsidRPr="00D90376">
        <w:rPr>
          <w:rFonts w:ascii="Times New Roman" w:hAnsi="Times New Roman" w:cs="Times New Roman"/>
          <w:sz w:val="24"/>
          <w:szCs w:val="24"/>
        </w:rPr>
        <w:lastRenderedPageBreak/>
        <w:t>proprietary analysis program, which creates Excel tables containing detailed information on sample comparison, peak metrics, peak locations and gene annotations.</w:t>
      </w:r>
    </w:p>
    <w:p w:rsidR="004515B3" w:rsidRDefault="004515B3" w:rsidP="003B452D">
      <w:pPr>
        <w:spacing w:line="480" w:lineRule="auto"/>
        <w:rPr>
          <w:rFonts w:ascii="Times New Roman" w:hAnsi="Times New Roman" w:cs="Times New Roman"/>
          <w:b/>
          <w:sz w:val="24"/>
          <w:szCs w:val="24"/>
        </w:rPr>
      </w:pPr>
      <w:r w:rsidRPr="004515B3">
        <w:rPr>
          <w:rFonts w:ascii="Times New Roman" w:hAnsi="Times New Roman" w:cs="Times New Roman"/>
          <w:b/>
          <w:sz w:val="24"/>
          <w:szCs w:val="24"/>
        </w:rPr>
        <w:t>ABCB1 Transport</w:t>
      </w:r>
      <w:r w:rsidR="004A368A">
        <w:rPr>
          <w:rFonts w:ascii="Times New Roman" w:hAnsi="Times New Roman" w:cs="Times New Roman"/>
          <w:b/>
          <w:sz w:val="24"/>
          <w:szCs w:val="24"/>
        </w:rPr>
        <w:t>er</w:t>
      </w:r>
      <w:r>
        <w:rPr>
          <w:rFonts w:ascii="Times New Roman" w:hAnsi="Times New Roman" w:cs="Times New Roman"/>
          <w:b/>
          <w:sz w:val="24"/>
          <w:szCs w:val="24"/>
        </w:rPr>
        <w:t xml:space="preserve"> Study</w:t>
      </w:r>
    </w:p>
    <w:p w:rsidR="001E722B" w:rsidRDefault="004515B3" w:rsidP="003B452D">
      <w:pPr>
        <w:spacing w:line="480" w:lineRule="auto"/>
        <w:rPr>
          <w:rFonts w:ascii="Times New Roman" w:hAnsi="Times New Roman" w:cs="Times New Roman"/>
          <w:sz w:val="24"/>
          <w:szCs w:val="24"/>
        </w:rPr>
      </w:pPr>
      <w:r>
        <w:rPr>
          <w:rFonts w:ascii="Times New Roman" w:hAnsi="Times New Roman" w:cs="Times New Roman"/>
          <w:sz w:val="24"/>
          <w:szCs w:val="24"/>
        </w:rPr>
        <w:t xml:space="preserve">ABCB1 transporter studies were performed at </w:t>
      </w:r>
      <w:proofErr w:type="spellStart"/>
      <w:r>
        <w:rPr>
          <w:rFonts w:ascii="Times New Roman" w:hAnsi="Times New Roman" w:cs="Times New Roman"/>
          <w:sz w:val="24"/>
          <w:szCs w:val="24"/>
        </w:rPr>
        <w:t>Optivia</w:t>
      </w:r>
      <w:proofErr w:type="spellEnd"/>
      <w:r>
        <w:rPr>
          <w:rFonts w:ascii="Times New Roman" w:hAnsi="Times New Roman" w:cs="Times New Roman"/>
          <w:sz w:val="24"/>
          <w:szCs w:val="24"/>
        </w:rPr>
        <w:t xml:space="preserve"> Biotechnology (Menlo Park, CA). </w:t>
      </w:r>
      <w:r w:rsidR="00E76CAF">
        <w:rPr>
          <w:rFonts w:ascii="Times New Roman" w:hAnsi="Times New Roman" w:cs="Times New Roman"/>
          <w:sz w:val="24"/>
          <w:szCs w:val="24"/>
        </w:rPr>
        <w:t xml:space="preserve">Caco-2 cells were grown as a monolayer in Hank’s Balanced Salt Solution (HBSS) on a permeable support (1 µM PET membrane) in 24-well cell culture plates maintained at 37ºC in 5% CO2. The apical and basal </w:t>
      </w:r>
      <w:r w:rsidR="004630AC">
        <w:rPr>
          <w:rFonts w:ascii="Times New Roman" w:hAnsi="Times New Roman" w:cs="Times New Roman"/>
          <w:sz w:val="24"/>
          <w:szCs w:val="24"/>
        </w:rPr>
        <w:t>sides of all cells were</w:t>
      </w:r>
      <w:r w:rsidR="00E76CAF">
        <w:rPr>
          <w:rFonts w:ascii="Times New Roman" w:hAnsi="Times New Roman" w:cs="Times New Roman"/>
          <w:sz w:val="24"/>
          <w:szCs w:val="24"/>
        </w:rPr>
        <w:t xml:space="preserve"> washed with HBSS</w:t>
      </w:r>
      <w:r w:rsidR="004630AC">
        <w:rPr>
          <w:rFonts w:ascii="Times New Roman" w:hAnsi="Times New Roman" w:cs="Times New Roman"/>
          <w:sz w:val="24"/>
          <w:szCs w:val="24"/>
        </w:rPr>
        <w:t>. HBSS solutions were added to the wells of the culture plate (apical compartment)</w:t>
      </w:r>
      <w:r w:rsidR="00F858F9">
        <w:rPr>
          <w:rFonts w:ascii="Times New Roman" w:hAnsi="Times New Roman" w:cs="Times New Roman"/>
          <w:sz w:val="24"/>
          <w:szCs w:val="24"/>
        </w:rPr>
        <w:t xml:space="preserve"> containing either blank vehicle or verapamil. A 24-well receiver plate serving as the basal compartment was prepared with a buffer solution corresponding with the apical well. The plates were assembled and incubated at 37ºC for 30 minutes, followed by aspiration of the solution from the apical compartment. The 24-well plate </w:t>
      </w:r>
      <w:r w:rsidR="002358B3">
        <w:rPr>
          <w:rFonts w:ascii="Times New Roman" w:hAnsi="Times New Roman" w:cs="Times New Roman"/>
          <w:sz w:val="24"/>
          <w:szCs w:val="24"/>
        </w:rPr>
        <w:t xml:space="preserve">(donor plate) </w:t>
      </w:r>
      <w:r w:rsidR="00F858F9">
        <w:rPr>
          <w:rFonts w:ascii="Times New Roman" w:hAnsi="Times New Roman" w:cs="Times New Roman"/>
          <w:sz w:val="24"/>
          <w:szCs w:val="24"/>
        </w:rPr>
        <w:t>was removed from the receiver plate, and both plates wer</w:t>
      </w:r>
      <w:r w:rsidR="00512BD8">
        <w:rPr>
          <w:rFonts w:ascii="Times New Roman" w:hAnsi="Times New Roman" w:cs="Times New Roman"/>
          <w:sz w:val="24"/>
          <w:szCs w:val="24"/>
        </w:rPr>
        <w:t>e prepared as follows</w:t>
      </w:r>
      <w:r w:rsidR="001E722B">
        <w:rPr>
          <w:rFonts w:ascii="Times New Roman" w:hAnsi="Times New Roman" w:cs="Times New Roman"/>
          <w:sz w:val="24"/>
          <w:szCs w:val="24"/>
        </w:rPr>
        <w:t>:</w:t>
      </w:r>
    </w:p>
    <w:tbl>
      <w:tblPr>
        <w:tblW w:w="8760" w:type="dxa"/>
        <w:tblInd w:w="93" w:type="dxa"/>
        <w:tblLook w:val="04A0" w:firstRow="1" w:lastRow="0" w:firstColumn="1" w:lastColumn="0" w:noHBand="0" w:noVBand="1"/>
      </w:tblPr>
      <w:tblGrid>
        <w:gridCol w:w="3160"/>
        <w:gridCol w:w="3640"/>
        <w:gridCol w:w="1960"/>
      </w:tblGrid>
      <w:tr w:rsidR="001E722B" w:rsidRPr="001E722B" w:rsidTr="001E722B">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b/>
                <w:bCs/>
                <w:color w:val="000000"/>
              </w:rPr>
            </w:pPr>
            <w:r w:rsidRPr="001E722B">
              <w:rPr>
                <w:rFonts w:ascii="Calibri" w:eastAsia="Times New Roman" w:hAnsi="Calibri" w:cs="Times New Roman"/>
                <w:b/>
                <w:bCs/>
                <w:color w:val="000000"/>
              </w:rPr>
              <w:t>Assay Type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b/>
                <w:bCs/>
                <w:color w:val="000000"/>
              </w:rPr>
            </w:pPr>
            <w:r w:rsidRPr="001E722B">
              <w:rPr>
                <w:rFonts w:ascii="Calibri" w:eastAsia="Times New Roman" w:hAnsi="Calibri" w:cs="Times New Roman"/>
                <w:b/>
                <w:bCs/>
                <w:color w:val="000000"/>
              </w:rPr>
              <w:t>HBSS contains</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b/>
                <w:bCs/>
                <w:color w:val="000000"/>
              </w:rPr>
            </w:pPr>
            <w:r w:rsidRPr="001E722B">
              <w:rPr>
                <w:rFonts w:ascii="Calibri" w:eastAsia="Times New Roman" w:hAnsi="Calibri" w:cs="Times New Roman"/>
                <w:b/>
                <w:bCs/>
                <w:color w:val="000000"/>
              </w:rPr>
              <w:t>Well</w:t>
            </w:r>
          </w:p>
        </w:tc>
      </w:tr>
      <w:tr w:rsidR="001E722B" w:rsidRPr="001E722B" w:rsidTr="001E722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Probe Substrate Transport Assay</w:t>
            </w:r>
          </w:p>
        </w:tc>
        <w:tc>
          <w:tcPr>
            <w:tcW w:w="364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100 nM digoxin</w:t>
            </w:r>
          </w:p>
        </w:tc>
        <w:tc>
          <w:tcPr>
            <w:tcW w:w="196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Donor</w:t>
            </w:r>
          </w:p>
        </w:tc>
      </w:tr>
      <w:tr w:rsidR="001E722B" w:rsidRPr="001E722B" w:rsidTr="001E722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Pinometostat Assay</w:t>
            </w:r>
          </w:p>
        </w:tc>
        <w:tc>
          <w:tcPr>
            <w:tcW w:w="364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3 µM pinometostat</w:t>
            </w:r>
          </w:p>
        </w:tc>
        <w:tc>
          <w:tcPr>
            <w:tcW w:w="196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Donor</w:t>
            </w:r>
          </w:p>
        </w:tc>
      </w:tr>
      <w:tr w:rsidR="001E722B" w:rsidRPr="001E722B" w:rsidTr="001E722B">
        <w:trPr>
          <w:trHeight w:val="300"/>
        </w:trPr>
        <w:tc>
          <w:tcPr>
            <w:tcW w:w="31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Inhibition Assay</w:t>
            </w:r>
          </w:p>
        </w:tc>
        <w:tc>
          <w:tcPr>
            <w:tcW w:w="364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10 µM verapamil</w:t>
            </w:r>
          </w:p>
        </w:tc>
        <w:tc>
          <w:tcPr>
            <w:tcW w:w="196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Donor and Receiver</w:t>
            </w:r>
          </w:p>
        </w:tc>
      </w:tr>
      <w:tr w:rsidR="001E722B" w:rsidRPr="001E722B" w:rsidTr="001E722B">
        <w:trPr>
          <w:trHeight w:val="300"/>
        </w:trPr>
        <w:tc>
          <w:tcPr>
            <w:tcW w:w="3160" w:type="dxa"/>
            <w:vMerge/>
            <w:tcBorders>
              <w:top w:val="nil"/>
              <w:left w:val="single" w:sz="4" w:space="0" w:color="auto"/>
              <w:bottom w:val="single" w:sz="4" w:space="0" w:color="auto"/>
              <w:right w:val="single" w:sz="4" w:space="0" w:color="auto"/>
            </w:tcBorders>
            <w:vAlign w:val="center"/>
            <w:hideMark/>
          </w:tcPr>
          <w:p w:rsidR="001E722B" w:rsidRPr="001E722B" w:rsidRDefault="001E722B" w:rsidP="001E722B">
            <w:pPr>
              <w:spacing w:after="0" w:line="240" w:lineRule="auto"/>
              <w:rPr>
                <w:rFonts w:ascii="Calibri" w:eastAsia="Times New Roman" w:hAnsi="Calibri" w:cs="Times New Roman"/>
                <w:color w:val="000000"/>
              </w:rPr>
            </w:pPr>
          </w:p>
        </w:tc>
        <w:tc>
          <w:tcPr>
            <w:tcW w:w="364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100 nM digoxin or 3 µM pinometostat</w:t>
            </w:r>
          </w:p>
        </w:tc>
        <w:tc>
          <w:tcPr>
            <w:tcW w:w="1960" w:type="dxa"/>
            <w:tcBorders>
              <w:top w:val="nil"/>
              <w:left w:val="nil"/>
              <w:bottom w:val="single" w:sz="4" w:space="0" w:color="auto"/>
              <w:right w:val="single" w:sz="4" w:space="0" w:color="auto"/>
            </w:tcBorders>
            <w:shd w:val="clear" w:color="auto" w:fill="auto"/>
            <w:noWrap/>
            <w:vAlign w:val="bottom"/>
            <w:hideMark/>
          </w:tcPr>
          <w:p w:rsidR="001E722B" w:rsidRPr="001E722B" w:rsidRDefault="001E722B" w:rsidP="001E722B">
            <w:pPr>
              <w:spacing w:after="0" w:line="240" w:lineRule="auto"/>
              <w:rPr>
                <w:rFonts w:ascii="Calibri" w:eastAsia="Times New Roman" w:hAnsi="Calibri" w:cs="Times New Roman"/>
                <w:color w:val="000000"/>
              </w:rPr>
            </w:pPr>
            <w:r w:rsidRPr="001E722B">
              <w:rPr>
                <w:rFonts w:ascii="Calibri" w:eastAsia="Times New Roman" w:hAnsi="Calibri" w:cs="Times New Roman"/>
                <w:color w:val="000000"/>
              </w:rPr>
              <w:t>Donor</w:t>
            </w:r>
          </w:p>
        </w:tc>
      </w:tr>
    </w:tbl>
    <w:p w:rsidR="004515B3" w:rsidRDefault="004515B3" w:rsidP="003B452D">
      <w:pPr>
        <w:spacing w:line="480" w:lineRule="auto"/>
        <w:rPr>
          <w:rFonts w:ascii="Times New Roman" w:hAnsi="Times New Roman" w:cs="Times New Roman"/>
          <w:sz w:val="24"/>
          <w:szCs w:val="24"/>
        </w:rPr>
      </w:pPr>
    </w:p>
    <w:p w:rsidR="00F858F9" w:rsidRPr="004515B3" w:rsidRDefault="001E722B" w:rsidP="003B452D">
      <w:pPr>
        <w:spacing w:line="480" w:lineRule="auto"/>
        <w:rPr>
          <w:rFonts w:ascii="Times New Roman" w:hAnsi="Times New Roman" w:cs="Times New Roman"/>
          <w:sz w:val="24"/>
          <w:szCs w:val="24"/>
        </w:rPr>
      </w:pPr>
      <w:r>
        <w:rPr>
          <w:rFonts w:ascii="Times New Roman" w:hAnsi="Times New Roman" w:cs="Times New Roman"/>
          <w:sz w:val="24"/>
          <w:szCs w:val="24"/>
        </w:rPr>
        <w:t xml:space="preserve">For flux measurements, the substrate was placed in the basal or apical compartment only (B-&gt;A and A-&gt;B, respectively). An aliquot of the dosing solution was reserved for mass balance, and the donor and receiver plates were reassembled. After incubation at 37ºC with orbital shaking at 60 RPM for 120 minutes, 100 µL samples were collected from each receiver and donor well, combined with 700 µL scintillation fluid, and counted on a 1450 </w:t>
      </w:r>
      <w:proofErr w:type="spellStart"/>
      <w:r>
        <w:rPr>
          <w:rFonts w:ascii="Times New Roman" w:hAnsi="Times New Roman" w:cs="Times New Roman"/>
          <w:sz w:val="24"/>
          <w:szCs w:val="24"/>
        </w:rPr>
        <w:t>Microbeta</w:t>
      </w:r>
      <w:proofErr w:type="spellEnd"/>
      <w:r>
        <w:rPr>
          <w:rFonts w:ascii="Times New Roman" w:hAnsi="Times New Roman" w:cs="Times New Roman"/>
          <w:sz w:val="24"/>
          <w:szCs w:val="24"/>
        </w:rPr>
        <w:t xml:space="preserve"> (Perkin-Elmer).</w:t>
      </w:r>
      <w:r w:rsidR="00E91E52">
        <w:rPr>
          <w:rFonts w:ascii="Times New Roman" w:hAnsi="Times New Roman" w:cs="Times New Roman"/>
          <w:sz w:val="24"/>
          <w:szCs w:val="24"/>
        </w:rPr>
        <w:t xml:space="preserve"> </w:t>
      </w:r>
      <w:r w:rsidR="00E91E52">
        <w:rPr>
          <w:rFonts w:ascii="Times New Roman" w:hAnsi="Times New Roman" w:cs="Times New Roman"/>
          <w:sz w:val="24"/>
          <w:szCs w:val="24"/>
        </w:rPr>
        <w:lastRenderedPageBreak/>
        <w:t xml:space="preserve">Apparent permeability (Papp) was calculated using the formula </w:t>
      </w:r>
      <m:oMath>
        <m:r>
          <w:rPr>
            <w:rFonts w:ascii="Cambria Math" w:hAnsi="Cambria Math" w:cs="Times New Roman"/>
            <w:sz w:val="24"/>
            <w:szCs w:val="24"/>
          </w:rPr>
          <m:t xml:space="preserve"> Papp=</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Vr</m:t>
                </m:r>
              </m:num>
              <m:den>
                <m:r>
                  <w:rPr>
                    <w:rFonts w:ascii="Cambria Math" w:hAnsi="Cambria Math" w:cs="Times New Roman"/>
                    <w:sz w:val="24"/>
                    <w:szCs w:val="24"/>
                  </w:rPr>
                  <m:t>A×C0</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Cr</m:t>
            </m:r>
          </m:num>
          <m:den>
            <m:r>
              <w:rPr>
                <w:rFonts w:ascii="Cambria Math" w:hAnsi="Cambria Math" w:cs="Times New Roman"/>
                <w:sz w:val="24"/>
                <w:szCs w:val="24"/>
              </w:rPr>
              <m:t>∆t</m:t>
            </m:r>
          </m:den>
        </m:f>
        <m:r>
          <w:rPr>
            <w:rFonts w:ascii="Cambria Math" w:hAnsi="Cambria Math" w:cs="Times New Roman"/>
            <w:sz w:val="24"/>
            <w:szCs w:val="24"/>
          </w:rPr>
          <m:t>)</m:t>
        </m:r>
      </m:oMath>
      <w:r w:rsidR="00C9198A">
        <w:rPr>
          <w:rFonts w:ascii="Times New Roman" w:eastAsiaTheme="minorEastAsia" w:hAnsi="Times New Roman" w:cs="Times New Roman"/>
          <w:sz w:val="24"/>
          <w:szCs w:val="24"/>
        </w:rPr>
        <w:t xml:space="preserve"> where </w:t>
      </w:r>
      <w:proofErr w:type="spellStart"/>
      <w:r w:rsidR="00C9198A">
        <w:rPr>
          <w:rFonts w:ascii="Times New Roman" w:eastAsiaTheme="minorEastAsia" w:hAnsi="Times New Roman" w:cs="Times New Roman"/>
          <w:sz w:val="24"/>
          <w:szCs w:val="24"/>
        </w:rPr>
        <w:t>Vr</w:t>
      </w:r>
      <w:proofErr w:type="spellEnd"/>
      <w:r w:rsidR="00C9198A">
        <w:rPr>
          <w:rFonts w:ascii="Times New Roman" w:eastAsiaTheme="minorEastAsia" w:hAnsi="Times New Roman" w:cs="Times New Roman"/>
          <w:sz w:val="24"/>
          <w:szCs w:val="24"/>
        </w:rPr>
        <w:t xml:space="preserve"> is the volume of the receiver compartment (mL), C0 is the initial donor solution</w:t>
      </w:r>
      <w:r w:rsidR="004925C1">
        <w:rPr>
          <w:rFonts w:ascii="Times New Roman" w:eastAsiaTheme="minorEastAsia" w:hAnsi="Times New Roman" w:cs="Times New Roman"/>
          <w:sz w:val="24"/>
          <w:szCs w:val="24"/>
        </w:rPr>
        <w:t xml:space="preserve"> concentration</w:t>
      </w:r>
      <w:r w:rsidR="00C9198A">
        <w:rPr>
          <w:rFonts w:ascii="Times New Roman" w:eastAsiaTheme="minorEastAsia" w:hAnsi="Times New Roman" w:cs="Times New Roman"/>
          <w:sz w:val="24"/>
          <w:szCs w:val="24"/>
        </w:rPr>
        <w:t>, A is the area of the cell monolayer (cm</w:t>
      </w:r>
      <w:r w:rsidR="00C9198A" w:rsidRPr="003C012D">
        <w:rPr>
          <w:rFonts w:ascii="Times New Roman" w:eastAsiaTheme="minorEastAsia" w:hAnsi="Times New Roman" w:cs="Times New Roman"/>
          <w:sz w:val="24"/>
          <w:szCs w:val="24"/>
          <w:vertAlign w:val="superscript"/>
        </w:rPr>
        <w:t>2</w:t>
      </w:r>
      <w:r w:rsidR="003C012D" w:rsidRPr="003C012D">
        <w:rPr>
          <w:rFonts w:ascii="Times New Roman" w:eastAsiaTheme="minorEastAsia" w:hAnsi="Times New Roman" w:cs="Times New Roman"/>
          <w:sz w:val="24"/>
          <w:szCs w:val="24"/>
        </w:rPr>
        <w:t>)</w:t>
      </w:r>
      <w:r w:rsidR="00C9198A">
        <w:rPr>
          <w:rFonts w:ascii="Times New Roman" w:eastAsiaTheme="minorEastAsia" w:hAnsi="Times New Roman" w:cs="Times New Roman"/>
          <w:sz w:val="24"/>
          <w:szCs w:val="24"/>
        </w:rPr>
        <w:t>, Cr is the receiver well concentration at the end of the incubation, and ∆t is the change in time (seconds). Net basal (B) to apical (A) flux (B-&gt;A) was calculated by subtracting A-&gt;B flux from B-&gt;A flux</w:t>
      </w:r>
      <w:r w:rsidR="003C012D">
        <w:rPr>
          <w:rFonts w:ascii="Times New Roman" w:eastAsiaTheme="minorEastAsia" w:hAnsi="Times New Roman" w:cs="Times New Roman"/>
          <w:sz w:val="24"/>
          <w:szCs w:val="24"/>
        </w:rPr>
        <w:t>.</w:t>
      </w:r>
    </w:p>
    <w:p w:rsidR="00471FD9" w:rsidRDefault="00471FD9" w:rsidP="003B452D">
      <w:pPr>
        <w:spacing w:line="480" w:lineRule="auto"/>
        <w:rPr>
          <w:rFonts w:ascii="Times New Roman" w:hAnsi="Times New Roman" w:cs="Times New Roman"/>
          <w:b/>
          <w:sz w:val="24"/>
          <w:szCs w:val="24"/>
        </w:rPr>
      </w:pPr>
      <w:r>
        <w:rPr>
          <w:rFonts w:ascii="Times New Roman" w:hAnsi="Times New Roman" w:cs="Times New Roman"/>
          <w:b/>
          <w:sz w:val="24"/>
          <w:szCs w:val="24"/>
        </w:rPr>
        <w:t>Western Blot Analysis</w:t>
      </w:r>
    </w:p>
    <w:p w:rsidR="001A560D" w:rsidRDefault="009557A7" w:rsidP="003B452D">
      <w:pPr>
        <w:spacing w:line="480" w:lineRule="auto"/>
        <w:rPr>
          <w:rFonts w:ascii="Times New Roman" w:hAnsi="Times New Roman" w:cs="Times New Roman"/>
          <w:sz w:val="24"/>
          <w:szCs w:val="24"/>
        </w:rPr>
      </w:pPr>
      <w:r>
        <w:rPr>
          <w:rFonts w:ascii="Times New Roman" w:hAnsi="Times New Roman" w:cs="Times New Roman"/>
          <w:sz w:val="24"/>
          <w:szCs w:val="24"/>
        </w:rPr>
        <w:t>Whole cell lysates were prepared by sonicating c</w:t>
      </w:r>
      <w:r w:rsidR="00471FD9">
        <w:rPr>
          <w:rFonts w:ascii="Times New Roman" w:hAnsi="Times New Roman" w:cs="Times New Roman"/>
          <w:sz w:val="24"/>
          <w:szCs w:val="24"/>
        </w:rPr>
        <w:t xml:space="preserve">ell pellets </w:t>
      </w:r>
      <w:r>
        <w:rPr>
          <w:rFonts w:ascii="Times New Roman" w:hAnsi="Times New Roman" w:cs="Times New Roman"/>
          <w:sz w:val="24"/>
          <w:szCs w:val="24"/>
        </w:rPr>
        <w:t xml:space="preserve">in 10x volume of modified RIPA lysis buffer (1x RIPA </w:t>
      </w:r>
      <w:r w:rsidRPr="009557A7">
        <w:rPr>
          <w:rFonts w:ascii="Times New Roman" w:hAnsi="Times New Roman" w:cs="Times New Roman"/>
          <w:sz w:val="24"/>
          <w:szCs w:val="24"/>
        </w:rPr>
        <w:t xml:space="preserve">Buffer (Millipore, 20-188), 0.1% SDS, </w:t>
      </w:r>
      <w:proofErr w:type="spellStart"/>
      <w:r w:rsidRPr="009557A7">
        <w:rPr>
          <w:rFonts w:ascii="Times New Roman" w:hAnsi="Times New Roman" w:cs="Times New Roman"/>
          <w:sz w:val="24"/>
          <w:szCs w:val="24"/>
        </w:rPr>
        <w:t>PhosSTOP</w:t>
      </w:r>
      <w:proofErr w:type="spellEnd"/>
      <w:r w:rsidRPr="009557A7">
        <w:rPr>
          <w:rFonts w:ascii="Times New Roman" w:hAnsi="Times New Roman" w:cs="Times New Roman"/>
          <w:sz w:val="24"/>
          <w:szCs w:val="24"/>
        </w:rPr>
        <w:t xml:space="preserve"> (Sigma-Aldrich, </w:t>
      </w:r>
      <w:r w:rsidRPr="009557A7">
        <w:rPr>
          <w:rFonts w:ascii="Times New Roman" w:hAnsi="Times New Roman" w:cs="Times New Roman"/>
          <w:bCs/>
          <w:color w:val="000000"/>
          <w:sz w:val="24"/>
          <w:szCs w:val="24"/>
          <w:shd w:val="clear" w:color="auto" w:fill="FFFFFF"/>
        </w:rPr>
        <w:t xml:space="preserve">4906845001), </w:t>
      </w:r>
      <w:r w:rsidR="00FC2B97">
        <w:rPr>
          <w:rFonts w:ascii="Times New Roman" w:hAnsi="Times New Roman" w:cs="Times New Roman"/>
          <w:bCs/>
          <w:color w:val="000000"/>
          <w:sz w:val="24"/>
          <w:szCs w:val="24"/>
          <w:shd w:val="clear" w:color="auto" w:fill="FFFFFF"/>
        </w:rPr>
        <w:t>Co</w:t>
      </w:r>
      <w:r w:rsidRPr="009557A7">
        <w:rPr>
          <w:rFonts w:ascii="Times New Roman" w:hAnsi="Times New Roman" w:cs="Times New Roman"/>
          <w:bCs/>
          <w:color w:val="000000"/>
          <w:sz w:val="24"/>
          <w:szCs w:val="24"/>
          <w:shd w:val="clear" w:color="auto" w:fill="FFFFFF"/>
        </w:rPr>
        <w:t>mplete mini protease inhibitor (Sigma-Aldrich, 4693124001)</w:t>
      </w:r>
      <w:r w:rsidR="00CA61D8">
        <w:rPr>
          <w:rFonts w:ascii="Times New Roman" w:hAnsi="Times New Roman" w:cs="Times New Roman"/>
          <w:bCs/>
          <w:color w:val="000000"/>
          <w:sz w:val="24"/>
          <w:szCs w:val="24"/>
          <w:shd w:val="clear" w:color="auto" w:fill="FFFFFF"/>
        </w:rPr>
        <w:t>). Lysates were incubated at 4 degrees Celsius for 10 minutes, followed by centrifugation for 15 minutes at 14,000 rpm at 4 degrees Celsius. Protein concentration of the clarified supernatant</w:t>
      </w:r>
      <w:r w:rsidRPr="009557A7">
        <w:rPr>
          <w:rFonts w:ascii="Times New Roman" w:hAnsi="Times New Roman" w:cs="Times New Roman"/>
          <w:bCs/>
          <w:color w:val="000000"/>
          <w:sz w:val="24"/>
          <w:szCs w:val="24"/>
          <w:shd w:val="clear" w:color="auto" w:fill="FFFFFF"/>
        </w:rPr>
        <w:t xml:space="preserve"> </w:t>
      </w:r>
      <w:r w:rsidR="00CA61D8">
        <w:rPr>
          <w:rFonts w:ascii="Times New Roman" w:hAnsi="Times New Roman" w:cs="Times New Roman"/>
          <w:sz w:val="24"/>
          <w:szCs w:val="24"/>
        </w:rPr>
        <w:t>was determined by</w:t>
      </w:r>
      <w:r w:rsidR="00471FD9" w:rsidRPr="009557A7">
        <w:rPr>
          <w:rFonts w:ascii="Times New Roman" w:hAnsi="Times New Roman" w:cs="Times New Roman"/>
          <w:sz w:val="24"/>
          <w:szCs w:val="24"/>
        </w:rPr>
        <w:t xml:space="preserve"> BCA assay (Pierce, 23227</w:t>
      </w:r>
      <w:r w:rsidR="00CA61D8">
        <w:rPr>
          <w:rFonts w:ascii="Times New Roman" w:hAnsi="Times New Roman" w:cs="Times New Roman"/>
          <w:sz w:val="24"/>
          <w:szCs w:val="24"/>
        </w:rPr>
        <w:t xml:space="preserve">). 10 µg of each lysate was fractionated on a 4-12% </w:t>
      </w:r>
      <w:proofErr w:type="spellStart"/>
      <w:r w:rsidR="00CA61D8">
        <w:rPr>
          <w:rFonts w:ascii="Times New Roman" w:hAnsi="Times New Roman" w:cs="Times New Roman"/>
          <w:sz w:val="24"/>
          <w:szCs w:val="24"/>
        </w:rPr>
        <w:t>Bis-Tris</w:t>
      </w:r>
      <w:proofErr w:type="spellEnd"/>
      <w:r w:rsidR="00CA61D8">
        <w:rPr>
          <w:rFonts w:ascii="Times New Roman" w:hAnsi="Times New Roman" w:cs="Times New Roman"/>
          <w:sz w:val="24"/>
          <w:szCs w:val="24"/>
        </w:rPr>
        <w:t xml:space="preserve"> gel (</w:t>
      </w:r>
      <w:proofErr w:type="spellStart"/>
      <w:r w:rsidR="00CA61D8">
        <w:rPr>
          <w:rFonts w:ascii="Times New Roman" w:hAnsi="Times New Roman" w:cs="Times New Roman"/>
          <w:sz w:val="24"/>
          <w:szCs w:val="24"/>
        </w:rPr>
        <w:t>ThermoFisher</w:t>
      </w:r>
      <w:proofErr w:type="spellEnd"/>
      <w:r w:rsidR="00CA61D8">
        <w:rPr>
          <w:rFonts w:ascii="Times New Roman" w:hAnsi="Times New Roman" w:cs="Times New Roman"/>
          <w:sz w:val="24"/>
          <w:szCs w:val="24"/>
        </w:rPr>
        <w:t xml:space="preserve">, NP0322BOX) and transferred to a nitrocellulose membrane using P3 of the </w:t>
      </w:r>
      <w:proofErr w:type="spellStart"/>
      <w:r w:rsidR="00CA61D8">
        <w:rPr>
          <w:rFonts w:ascii="Times New Roman" w:hAnsi="Times New Roman" w:cs="Times New Roman"/>
          <w:sz w:val="24"/>
          <w:szCs w:val="24"/>
        </w:rPr>
        <w:t>iBlot</w:t>
      </w:r>
      <w:proofErr w:type="spellEnd"/>
      <w:r w:rsidR="00CA61D8">
        <w:rPr>
          <w:rFonts w:ascii="Times New Roman" w:hAnsi="Times New Roman" w:cs="Times New Roman"/>
          <w:sz w:val="24"/>
          <w:szCs w:val="24"/>
        </w:rPr>
        <w:t xml:space="preserve"> (</w:t>
      </w:r>
      <w:proofErr w:type="spellStart"/>
      <w:r w:rsidR="00CA61D8">
        <w:rPr>
          <w:rFonts w:ascii="Times New Roman" w:hAnsi="Times New Roman" w:cs="Times New Roman"/>
          <w:sz w:val="24"/>
          <w:szCs w:val="24"/>
        </w:rPr>
        <w:t>ThermoFisher</w:t>
      </w:r>
      <w:proofErr w:type="spellEnd"/>
      <w:r w:rsidR="00CA61D8">
        <w:rPr>
          <w:rFonts w:ascii="Times New Roman" w:hAnsi="Times New Roman" w:cs="Times New Roman"/>
          <w:sz w:val="24"/>
          <w:szCs w:val="24"/>
        </w:rPr>
        <w:t xml:space="preserve">, IB23001). The following </w:t>
      </w:r>
      <w:r w:rsidR="00AC101A">
        <w:rPr>
          <w:rFonts w:ascii="Times New Roman" w:hAnsi="Times New Roman" w:cs="Times New Roman"/>
          <w:sz w:val="24"/>
          <w:szCs w:val="24"/>
        </w:rPr>
        <w:t xml:space="preserve">primary </w:t>
      </w:r>
      <w:r w:rsidR="00CA61D8">
        <w:rPr>
          <w:rFonts w:ascii="Times New Roman" w:hAnsi="Times New Roman" w:cs="Times New Roman"/>
          <w:sz w:val="24"/>
          <w:szCs w:val="24"/>
        </w:rPr>
        <w:t>antibodies were prepared in Odyssey blocking buffer (</w:t>
      </w:r>
      <w:proofErr w:type="spellStart"/>
      <w:r w:rsidR="00AC101A">
        <w:rPr>
          <w:rFonts w:ascii="Times New Roman" w:hAnsi="Times New Roman" w:cs="Times New Roman"/>
          <w:sz w:val="24"/>
          <w:szCs w:val="24"/>
        </w:rPr>
        <w:t>Licor</w:t>
      </w:r>
      <w:proofErr w:type="spellEnd"/>
      <w:r w:rsidR="00AC101A">
        <w:rPr>
          <w:rFonts w:ascii="Times New Roman" w:hAnsi="Times New Roman" w:cs="Times New Roman"/>
          <w:sz w:val="24"/>
          <w:szCs w:val="24"/>
        </w:rPr>
        <w:t>, 927-40000)</w:t>
      </w:r>
      <w:r w:rsidR="006054C3">
        <w:rPr>
          <w:rFonts w:ascii="Times New Roman" w:hAnsi="Times New Roman" w:cs="Times New Roman"/>
          <w:sz w:val="24"/>
          <w:szCs w:val="24"/>
        </w:rPr>
        <w:t xml:space="preserve"> diluted 1:2 in PBS</w:t>
      </w:r>
      <w:r w:rsidR="00AC101A">
        <w:rPr>
          <w:rFonts w:ascii="Times New Roman" w:hAnsi="Times New Roman" w:cs="Times New Roman"/>
          <w:sz w:val="24"/>
          <w:szCs w:val="24"/>
        </w:rPr>
        <w:t xml:space="preserve">: </w:t>
      </w:r>
      <w:proofErr w:type="spellStart"/>
      <w:r w:rsidR="00AC101A">
        <w:rPr>
          <w:rFonts w:ascii="Times New Roman" w:hAnsi="Times New Roman" w:cs="Times New Roman"/>
          <w:sz w:val="24"/>
          <w:szCs w:val="24"/>
        </w:rPr>
        <w:t>Phospho</w:t>
      </w:r>
      <w:proofErr w:type="spellEnd"/>
      <w:r w:rsidR="00AC101A">
        <w:rPr>
          <w:rFonts w:ascii="Times New Roman" w:hAnsi="Times New Roman" w:cs="Times New Roman"/>
          <w:sz w:val="24"/>
          <w:szCs w:val="24"/>
        </w:rPr>
        <w:t xml:space="preserve"> p38 MAPK (CST 4511, 1:1000 dilution), p38 MAPK (CST 8690</w:t>
      </w:r>
      <w:r w:rsidR="00FC2B97">
        <w:rPr>
          <w:rFonts w:ascii="Times New Roman" w:hAnsi="Times New Roman" w:cs="Times New Roman"/>
          <w:sz w:val="24"/>
          <w:szCs w:val="24"/>
        </w:rPr>
        <w:t>, 1:1000 dilut</w:t>
      </w:r>
      <w:r w:rsidR="00AC101A">
        <w:rPr>
          <w:rFonts w:ascii="Times New Roman" w:hAnsi="Times New Roman" w:cs="Times New Roman"/>
          <w:sz w:val="24"/>
          <w:szCs w:val="24"/>
        </w:rPr>
        <w:t>i</w:t>
      </w:r>
      <w:r w:rsidR="00FC2B97">
        <w:rPr>
          <w:rFonts w:ascii="Times New Roman" w:hAnsi="Times New Roman" w:cs="Times New Roman"/>
          <w:sz w:val="24"/>
          <w:szCs w:val="24"/>
        </w:rPr>
        <w:t>o</w:t>
      </w:r>
      <w:r w:rsidR="00AC101A">
        <w:rPr>
          <w:rFonts w:ascii="Times New Roman" w:hAnsi="Times New Roman" w:cs="Times New Roman"/>
          <w:sz w:val="24"/>
          <w:szCs w:val="24"/>
        </w:rPr>
        <w:t xml:space="preserve">n), </w:t>
      </w:r>
      <w:proofErr w:type="spellStart"/>
      <w:r w:rsidR="00AC101A">
        <w:rPr>
          <w:rFonts w:ascii="Times New Roman" w:hAnsi="Times New Roman" w:cs="Times New Roman"/>
          <w:sz w:val="24"/>
          <w:szCs w:val="24"/>
        </w:rPr>
        <w:t>Phospho</w:t>
      </w:r>
      <w:proofErr w:type="spellEnd"/>
      <w:r w:rsidR="00AC101A">
        <w:rPr>
          <w:rFonts w:ascii="Times New Roman" w:hAnsi="Times New Roman" w:cs="Times New Roman"/>
          <w:sz w:val="24"/>
          <w:szCs w:val="24"/>
        </w:rPr>
        <w:t xml:space="preserve"> p44/42 MAPK (CST 4370, 1:1000 dilution), p44/42 MAPK (CST 4695, 1:1000 dilution), </w:t>
      </w:r>
      <w:proofErr w:type="spellStart"/>
      <w:r w:rsidR="00AC101A">
        <w:rPr>
          <w:rFonts w:ascii="Times New Roman" w:hAnsi="Times New Roman" w:cs="Times New Roman"/>
          <w:sz w:val="24"/>
          <w:szCs w:val="24"/>
        </w:rPr>
        <w:t>Phospho</w:t>
      </w:r>
      <w:proofErr w:type="spellEnd"/>
      <w:r w:rsidR="00AC101A">
        <w:rPr>
          <w:rFonts w:ascii="Times New Roman" w:hAnsi="Times New Roman" w:cs="Times New Roman"/>
          <w:sz w:val="24"/>
          <w:szCs w:val="24"/>
        </w:rPr>
        <w:t xml:space="preserve"> MEK 1/2 (CST 9154, 1:1000 dilution), MEK 1/2 (CST 9122, 1:1000 dilution), Total H3 (CST 3638, 1:5000 dilution). Membranes were probed with primary antibodies overnight, followed by incubation in secondary antibodies </w:t>
      </w:r>
      <w:proofErr w:type="spellStart"/>
      <w:r w:rsidR="00AC101A">
        <w:rPr>
          <w:rFonts w:ascii="Times New Roman" w:hAnsi="Times New Roman" w:cs="Times New Roman"/>
          <w:sz w:val="24"/>
          <w:szCs w:val="24"/>
        </w:rPr>
        <w:t>IRDye</w:t>
      </w:r>
      <w:proofErr w:type="spellEnd"/>
      <w:r w:rsidR="00AC101A">
        <w:rPr>
          <w:rFonts w:ascii="Times New Roman" w:hAnsi="Times New Roman" w:cs="Times New Roman"/>
          <w:sz w:val="24"/>
          <w:szCs w:val="24"/>
        </w:rPr>
        <w:t xml:space="preserve"> 800CW donkey-anti-mouse IgG (</w:t>
      </w:r>
      <w:proofErr w:type="spellStart"/>
      <w:r w:rsidR="00AC101A">
        <w:rPr>
          <w:rFonts w:ascii="Times New Roman" w:hAnsi="Times New Roman" w:cs="Times New Roman"/>
          <w:sz w:val="24"/>
          <w:szCs w:val="24"/>
        </w:rPr>
        <w:t>Licor</w:t>
      </w:r>
      <w:proofErr w:type="spellEnd"/>
      <w:r w:rsidR="00AC101A">
        <w:rPr>
          <w:rFonts w:ascii="Times New Roman" w:hAnsi="Times New Roman" w:cs="Times New Roman"/>
          <w:sz w:val="24"/>
          <w:szCs w:val="24"/>
        </w:rPr>
        <w:t>, 92632212) or Alexa Fluor 680 goat-anti-rabbit IgG (</w:t>
      </w:r>
      <w:proofErr w:type="spellStart"/>
      <w:r w:rsidR="00AC101A">
        <w:rPr>
          <w:rFonts w:ascii="Times New Roman" w:hAnsi="Times New Roman" w:cs="Times New Roman"/>
          <w:sz w:val="24"/>
          <w:szCs w:val="24"/>
        </w:rPr>
        <w:t>ThermoFisher</w:t>
      </w:r>
      <w:proofErr w:type="spellEnd"/>
      <w:r w:rsidR="00AC101A">
        <w:rPr>
          <w:rFonts w:ascii="Times New Roman" w:hAnsi="Times New Roman" w:cs="Times New Roman"/>
          <w:sz w:val="24"/>
          <w:szCs w:val="24"/>
        </w:rPr>
        <w:t xml:space="preserve">, A-21076) and imaged </w:t>
      </w:r>
      <w:r w:rsidR="00EF0ECA">
        <w:rPr>
          <w:rFonts w:ascii="Times New Roman" w:hAnsi="Times New Roman" w:cs="Times New Roman"/>
          <w:sz w:val="24"/>
          <w:szCs w:val="24"/>
        </w:rPr>
        <w:t>with</w:t>
      </w:r>
      <w:r w:rsidR="00AC101A">
        <w:rPr>
          <w:rFonts w:ascii="Times New Roman" w:hAnsi="Times New Roman" w:cs="Times New Roman"/>
          <w:sz w:val="24"/>
          <w:szCs w:val="24"/>
        </w:rPr>
        <w:t xml:space="preserve"> the </w:t>
      </w:r>
      <w:proofErr w:type="spellStart"/>
      <w:r w:rsidR="00AC101A">
        <w:rPr>
          <w:rFonts w:ascii="Times New Roman" w:hAnsi="Times New Roman" w:cs="Times New Roman"/>
          <w:sz w:val="24"/>
          <w:szCs w:val="24"/>
        </w:rPr>
        <w:t>Licor</w:t>
      </w:r>
      <w:proofErr w:type="spellEnd"/>
      <w:r w:rsidR="00AC101A">
        <w:rPr>
          <w:rFonts w:ascii="Times New Roman" w:hAnsi="Times New Roman" w:cs="Times New Roman"/>
          <w:sz w:val="24"/>
          <w:szCs w:val="24"/>
        </w:rPr>
        <w:t xml:space="preserve"> Odyssey system.</w:t>
      </w:r>
    </w:p>
    <w:p w:rsidR="008C4E93" w:rsidRPr="009F50D7" w:rsidRDefault="008C4E93" w:rsidP="003B452D">
      <w:pPr>
        <w:spacing w:line="480" w:lineRule="auto"/>
        <w:rPr>
          <w:rFonts w:ascii="Times New Roman" w:hAnsi="Times New Roman" w:cs="Times New Roman"/>
          <w:b/>
          <w:sz w:val="24"/>
          <w:szCs w:val="24"/>
        </w:rPr>
      </w:pPr>
      <w:r w:rsidRPr="009F50D7">
        <w:rPr>
          <w:rFonts w:ascii="Times New Roman" w:hAnsi="Times New Roman" w:cs="Times New Roman"/>
          <w:b/>
          <w:sz w:val="24"/>
          <w:szCs w:val="24"/>
        </w:rPr>
        <w:t>Bioinformatics Analysis</w:t>
      </w:r>
    </w:p>
    <w:p w:rsidR="008C4E93" w:rsidRPr="009F50D7" w:rsidRDefault="008C4E93" w:rsidP="008C4E93">
      <w:pPr>
        <w:rPr>
          <w:rFonts w:ascii="Times New Roman" w:hAnsi="Times New Roman"/>
          <w:sz w:val="24"/>
          <w:szCs w:val="24"/>
        </w:rPr>
      </w:pPr>
      <w:r w:rsidRPr="009F50D7">
        <w:rPr>
          <w:rFonts w:ascii="Times New Roman" w:hAnsi="Times New Roman"/>
          <w:b/>
          <w:sz w:val="24"/>
          <w:szCs w:val="24"/>
        </w:rPr>
        <w:lastRenderedPageBreak/>
        <w:t xml:space="preserve">PCA and hierarchical clustering: </w:t>
      </w:r>
      <w:r w:rsidRPr="009F50D7">
        <w:rPr>
          <w:rFonts w:ascii="Times New Roman" w:hAnsi="Times New Roman"/>
          <w:sz w:val="24"/>
          <w:szCs w:val="24"/>
        </w:rPr>
        <w:t>log2 transformed gene counts are used for PCA and clustering, analysis and plots use R packages: “</w:t>
      </w:r>
      <w:proofErr w:type="spellStart"/>
      <w:r w:rsidRPr="009F50D7">
        <w:rPr>
          <w:rFonts w:ascii="Times New Roman" w:hAnsi="Times New Roman"/>
          <w:sz w:val="24"/>
          <w:szCs w:val="24"/>
        </w:rPr>
        <w:t>FactoMineR</w:t>
      </w:r>
      <w:proofErr w:type="spellEnd"/>
      <w:r w:rsidRPr="009F50D7">
        <w:rPr>
          <w:rFonts w:ascii="Times New Roman" w:hAnsi="Times New Roman"/>
          <w:sz w:val="24"/>
          <w:szCs w:val="24"/>
        </w:rPr>
        <w:t xml:space="preserve">” and “WGCNA”. 3D PCA plot was produced by </w:t>
      </w:r>
      <w:proofErr w:type="spellStart"/>
      <w:r w:rsidRPr="009F50D7">
        <w:rPr>
          <w:rFonts w:ascii="Times New Roman" w:hAnsi="Times New Roman"/>
          <w:sz w:val="24"/>
          <w:szCs w:val="24"/>
        </w:rPr>
        <w:t>ArrayStudio</w:t>
      </w:r>
      <w:proofErr w:type="spellEnd"/>
      <w:r w:rsidRPr="009F50D7">
        <w:rPr>
          <w:rFonts w:ascii="Times New Roman" w:hAnsi="Times New Roman"/>
          <w:sz w:val="24"/>
          <w:szCs w:val="24"/>
        </w:rPr>
        <w:t xml:space="preserve"> (</w:t>
      </w:r>
      <w:hyperlink r:id="rId10" w:history="1">
        <w:r w:rsidRPr="009F50D7">
          <w:rPr>
            <w:rStyle w:val="Hyperlink"/>
            <w:rFonts w:ascii="Times New Roman" w:hAnsi="Times New Roman"/>
            <w:sz w:val="24"/>
            <w:szCs w:val="24"/>
          </w:rPr>
          <w:t>http://www.omicsoft.com/array-studio/</w:t>
        </w:r>
      </w:hyperlink>
      <w:r w:rsidRPr="009F50D7">
        <w:rPr>
          <w:rFonts w:ascii="Times New Roman" w:hAnsi="Times New Roman"/>
          <w:sz w:val="24"/>
          <w:szCs w:val="24"/>
        </w:rPr>
        <w:t xml:space="preserve">). </w:t>
      </w:r>
    </w:p>
    <w:p w:rsidR="008C4E93" w:rsidRPr="009F50D7" w:rsidRDefault="008C4E93" w:rsidP="008C4E93">
      <w:pPr>
        <w:rPr>
          <w:rFonts w:ascii="Times New Roman" w:hAnsi="Times New Roman"/>
          <w:b/>
          <w:sz w:val="24"/>
          <w:szCs w:val="24"/>
        </w:rPr>
      </w:pPr>
    </w:p>
    <w:p w:rsidR="008C4E93" w:rsidRDefault="008C4E93" w:rsidP="008C4E93">
      <w:pPr>
        <w:rPr>
          <w:rFonts w:ascii="Times New Roman" w:hAnsi="Times New Roman"/>
          <w:sz w:val="24"/>
          <w:szCs w:val="24"/>
        </w:rPr>
      </w:pPr>
      <w:r w:rsidRPr="009F50D7">
        <w:rPr>
          <w:rFonts w:ascii="Times New Roman" w:hAnsi="Times New Roman"/>
          <w:b/>
          <w:sz w:val="24"/>
          <w:szCs w:val="24"/>
        </w:rPr>
        <w:t xml:space="preserve">Differentiation analysis: </w:t>
      </w:r>
      <w:r w:rsidRPr="009F50D7">
        <w:rPr>
          <w:rFonts w:ascii="Times New Roman" w:hAnsi="Times New Roman"/>
          <w:sz w:val="24"/>
          <w:szCs w:val="24"/>
        </w:rPr>
        <w:t xml:space="preserve">RSEM quantified raw gene counts are used for differentiation analysis via DESeq2 R package. Lowly expressed genes (average count &lt; 50) are removed before analysis. A gene with adj. </w:t>
      </w:r>
      <w:proofErr w:type="spellStart"/>
      <w:r w:rsidRPr="009F50D7">
        <w:rPr>
          <w:rFonts w:ascii="Times New Roman" w:hAnsi="Times New Roman"/>
          <w:sz w:val="24"/>
          <w:szCs w:val="24"/>
        </w:rPr>
        <w:t>pvalue</w:t>
      </w:r>
      <w:proofErr w:type="spellEnd"/>
      <w:r w:rsidRPr="009F50D7">
        <w:rPr>
          <w:rFonts w:ascii="Times New Roman" w:hAnsi="Times New Roman"/>
          <w:sz w:val="24"/>
          <w:szCs w:val="24"/>
        </w:rPr>
        <w:t xml:space="preserve"> &lt; 0.01 (“BH”) and </w:t>
      </w:r>
      <w:proofErr w:type="spellStart"/>
      <w:r w:rsidRPr="009F50D7">
        <w:rPr>
          <w:rFonts w:ascii="Times New Roman" w:hAnsi="Times New Roman"/>
          <w:sz w:val="24"/>
          <w:szCs w:val="24"/>
        </w:rPr>
        <w:t>fold.change</w:t>
      </w:r>
      <w:proofErr w:type="spellEnd"/>
      <w:r w:rsidRPr="009F50D7">
        <w:rPr>
          <w:rFonts w:ascii="Times New Roman" w:hAnsi="Times New Roman"/>
          <w:sz w:val="24"/>
          <w:szCs w:val="24"/>
        </w:rPr>
        <w:t xml:space="preserve"> &gt;2 is considered significant. </w:t>
      </w:r>
    </w:p>
    <w:p w:rsidR="000E2496" w:rsidRPr="00C918CB" w:rsidRDefault="000E2496" w:rsidP="008C4E93">
      <w:pPr>
        <w:rPr>
          <w:rFonts w:ascii="Times New Roman" w:hAnsi="Times New Roman" w:cs="Times New Roman"/>
          <w:noProof/>
          <w:sz w:val="24"/>
          <w:szCs w:val="24"/>
        </w:rPr>
      </w:pPr>
      <w:r w:rsidRPr="00C918CB">
        <w:rPr>
          <w:rFonts w:ascii="Times New Roman" w:hAnsi="Times New Roman" w:cs="Times New Roman"/>
          <w:noProof/>
          <w:sz w:val="24"/>
          <w:szCs w:val="24"/>
        </w:rPr>
        <w:t>Li B, Dewey CN. RSEM: accurate transcript quantification from RNA-Seq data with or without a reference genome. BMC Bioinformatics2011 Aug 04;12:323.</w:t>
      </w:r>
    </w:p>
    <w:p w:rsidR="000E2496" w:rsidRPr="00C918CB" w:rsidRDefault="000E2496" w:rsidP="008C4E93">
      <w:pPr>
        <w:rPr>
          <w:rFonts w:ascii="Times New Roman" w:hAnsi="Times New Roman" w:cs="Times New Roman"/>
          <w:noProof/>
          <w:sz w:val="24"/>
          <w:szCs w:val="24"/>
        </w:rPr>
      </w:pPr>
      <w:r w:rsidRPr="00C918CB">
        <w:rPr>
          <w:rFonts w:ascii="Times New Roman" w:hAnsi="Times New Roman" w:cs="Times New Roman"/>
          <w:noProof/>
          <w:sz w:val="24"/>
          <w:szCs w:val="24"/>
        </w:rPr>
        <w:t>Love MI, Huber W, Anders S. Moderated estimation of fold change and dispersion for RNA-seq data with DESeq2. Genome Biol2014;15(12):550.</w:t>
      </w:r>
    </w:p>
    <w:p w:rsidR="008C4E93" w:rsidRPr="00C918CB" w:rsidRDefault="008C4E93" w:rsidP="008C4E93">
      <w:pPr>
        <w:rPr>
          <w:rFonts w:ascii="Times New Roman" w:hAnsi="Times New Roman" w:cs="Times New Roman"/>
          <w:sz w:val="24"/>
          <w:szCs w:val="24"/>
        </w:rPr>
      </w:pPr>
    </w:p>
    <w:p w:rsidR="008C4E93" w:rsidRPr="00C918CB" w:rsidRDefault="008C4E93" w:rsidP="008C4E93">
      <w:pPr>
        <w:rPr>
          <w:rFonts w:ascii="Times New Roman" w:hAnsi="Times New Roman" w:cs="Times New Roman"/>
          <w:sz w:val="24"/>
          <w:szCs w:val="24"/>
        </w:rPr>
      </w:pPr>
      <w:r w:rsidRPr="00C918CB">
        <w:rPr>
          <w:rFonts w:ascii="Times New Roman" w:hAnsi="Times New Roman" w:cs="Times New Roman"/>
          <w:b/>
          <w:sz w:val="24"/>
          <w:szCs w:val="24"/>
        </w:rPr>
        <w:t xml:space="preserve">Pathway analysis:  </w:t>
      </w:r>
      <w:r w:rsidRPr="00C918CB">
        <w:rPr>
          <w:rFonts w:ascii="Times New Roman" w:hAnsi="Times New Roman" w:cs="Times New Roman"/>
          <w:sz w:val="24"/>
          <w:szCs w:val="24"/>
        </w:rPr>
        <w:t xml:space="preserve"> For hypergeometric analysis, R package “</w:t>
      </w:r>
      <w:proofErr w:type="spellStart"/>
      <w:r w:rsidRPr="00C918CB">
        <w:rPr>
          <w:rFonts w:ascii="Times New Roman" w:hAnsi="Times New Roman" w:cs="Times New Roman"/>
          <w:sz w:val="24"/>
          <w:szCs w:val="24"/>
        </w:rPr>
        <w:t>clusterProfiler</w:t>
      </w:r>
      <w:proofErr w:type="spellEnd"/>
      <w:r w:rsidRPr="00C918CB">
        <w:rPr>
          <w:rFonts w:ascii="Times New Roman" w:hAnsi="Times New Roman" w:cs="Times New Roman"/>
          <w:sz w:val="24"/>
          <w:szCs w:val="24"/>
        </w:rPr>
        <w:t xml:space="preserve">” is used; GO terms of “Biological process” and “Molecular function”, </w:t>
      </w:r>
      <w:proofErr w:type="spellStart"/>
      <w:r w:rsidRPr="00C918CB">
        <w:rPr>
          <w:rFonts w:ascii="Times New Roman" w:hAnsi="Times New Roman" w:cs="Times New Roman"/>
          <w:sz w:val="24"/>
          <w:szCs w:val="24"/>
        </w:rPr>
        <w:t>MSigDB</w:t>
      </w:r>
      <w:proofErr w:type="spellEnd"/>
      <w:r w:rsidRPr="00C918CB">
        <w:rPr>
          <w:rFonts w:ascii="Times New Roman" w:hAnsi="Times New Roman" w:cs="Times New Roman"/>
          <w:sz w:val="24"/>
          <w:szCs w:val="24"/>
        </w:rPr>
        <w:t xml:space="preserve"> C2.CP ( </w:t>
      </w:r>
      <w:hyperlink r:id="rId11" w:history="1">
        <w:r w:rsidRPr="00C918CB">
          <w:rPr>
            <w:rStyle w:val="Hyperlink"/>
            <w:rFonts w:ascii="Times New Roman" w:hAnsi="Times New Roman" w:cs="Times New Roman"/>
            <w:sz w:val="24"/>
            <w:szCs w:val="24"/>
          </w:rPr>
          <w:t>http://software.broadinstitute.org/gsea/msigdb/genesets.jsp?collection=CP</w:t>
        </w:r>
      </w:hyperlink>
      <w:r w:rsidRPr="00C918CB">
        <w:rPr>
          <w:rFonts w:ascii="Times New Roman" w:hAnsi="Times New Roman" w:cs="Times New Roman"/>
          <w:sz w:val="24"/>
          <w:szCs w:val="24"/>
        </w:rPr>
        <w:t>) collections are included the analysis. For Gene Set Enrich</w:t>
      </w:r>
      <w:r w:rsidR="000E2496" w:rsidRPr="00C918CB">
        <w:rPr>
          <w:rFonts w:ascii="Times New Roman" w:hAnsi="Times New Roman" w:cs="Times New Roman"/>
          <w:sz w:val="24"/>
          <w:szCs w:val="24"/>
        </w:rPr>
        <w:t>ment Analysis</w:t>
      </w:r>
      <w:r w:rsidRPr="00C918CB">
        <w:rPr>
          <w:rFonts w:ascii="Times New Roman" w:hAnsi="Times New Roman" w:cs="Times New Roman"/>
          <w:sz w:val="24"/>
          <w:szCs w:val="24"/>
        </w:rPr>
        <w:t>, java desktop software GSEA 2.2 is used. Fold changes of 22509 quantified genes are the inputs, gene sets with size &lt; 15 or &gt; 500 are removed, this results 1036 gene sets for the analysis. For both analyses, a pathway with a</w:t>
      </w:r>
      <w:r w:rsidR="000E2496" w:rsidRPr="00C918CB">
        <w:rPr>
          <w:rFonts w:ascii="Times New Roman" w:hAnsi="Times New Roman" w:cs="Times New Roman"/>
          <w:sz w:val="24"/>
          <w:szCs w:val="24"/>
        </w:rPr>
        <w:t>n</w:t>
      </w:r>
      <w:r w:rsidRPr="00C918CB">
        <w:rPr>
          <w:rFonts w:ascii="Times New Roman" w:hAnsi="Times New Roman" w:cs="Times New Roman"/>
          <w:sz w:val="24"/>
          <w:szCs w:val="24"/>
        </w:rPr>
        <w:t xml:space="preserve"> adj. </w:t>
      </w:r>
      <w:proofErr w:type="spellStart"/>
      <w:r w:rsidRPr="00C918CB">
        <w:rPr>
          <w:rFonts w:ascii="Times New Roman" w:hAnsi="Times New Roman" w:cs="Times New Roman"/>
          <w:sz w:val="24"/>
          <w:szCs w:val="24"/>
        </w:rPr>
        <w:t>pvalue</w:t>
      </w:r>
      <w:proofErr w:type="spellEnd"/>
      <w:r w:rsidRPr="00C918CB">
        <w:rPr>
          <w:rFonts w:ascii="Times New Roman" w:hAnsi="Times New Roman" w:cs="Times New Roman"/>
          <w:sz w:val="24"/>
          <w:szCs w:val="24"/>
        </w:rPr>
        <w:t xml:space="preserve"> &lt; 0.05 is considered significant.</w:t>
      </w:r>
    </w:p>
    <w:p w:rsidR="000E2496" w:rsidRPr="00C918CB" w:rsidRDefault="000E2496" w:rsidP="000E2496">
      <w:pPr>
        <w:spacing w:after="0" w:line="240" w:lineRule="auto"/>
        <w:rPr>
          <w:rFonts w:ascii="Times New Roman" w:hAnsi="Times New Roman" w:cs="Times New Roman"/>
          <w:noProof/>
          <w:sz w:val="24"/>
          <w:szCs w:val="24"/>
        </w:rPr>
      </w:pPr>
      <w:r w:rsidRPr="00C918CB">
        <w:rPr>
          <w:rFonts w:ascii="Times New Roman" w:hAnsi="Times New Roman" w:cs="Times New Roman"/>
          <w:noProof/>
          <w:sz w:val="24"/>
          <w:szCs w:val="24"/>
        </w:rPr>
        <w:t>Yu G, Wang LG, Han Y, He QY. clusterProfiler: an R package for comparing biological themes among gene clusters. OMICS2012 May;16(5):284-7.</w:t>
      </w:r>
    </w:p>
    <w:p w:rsidR="000E2496" w:rsidRPr="00C918CB" w:rsidRDefault="000E2496" w:rsidP="000E2496">
      <w:pPr>
        <w:spacing w:after="0" w:line="240" w:lineRule="auto"/>
        <w:rPr>
          <w:rFonts w:ascii="Times New Roman" w:hAnsi="Times New Roman" w:cs="Times New Roman"/>
          <w:noProof/>
          <w:sz w:val="24"/>
          <w:szCs w:val="24"/>
        </w:rPr>
      </w:pPr>
    </w:p>
    <w:p w:rsidR="000E2496" w:rsidRPr="00C918CB" w:rsidRDefault="000E2496" w:rsidP="000E2496">
      <w:pPr>
        <w:rPr>
          <w:rFonts w:ascii="Times New Roman" w:hAnsi="Times New Roman" w:cs="Times New Roman"/>
          <w:sz w:val="24"/>
          <w:szCs w:val="24"/>
        </w:rPr>
      </w:pPr>
      <w:r w:rsidRPr="00C918CB">
        <w:rPr>
          <w:rFonts w:ascii="Times New Roman" w:hAnsi="Times New Roman" w:cs="Times New Roman"/>
          <w:noProof/>
          <w:sz w:val="24"/>
          <w:szCs w:val="24"/>
        </w:rPr>
        <w:t>Subramanian A, Tamayo P, Mootha VK, Mukherjee S, Ebert BL, Gillette MA, Paulovich A, Pomeroy SL, Golub TR, Lander ES, Mesirov JP. Gene set enrichment analysis: a knowledge-based approach for interpreting genome-wide expression profiles. Proc Natl Acad Sci U S A2005 Oct 25;102(43):15545-50.</w:t>
      </w:r>
    </w:p>
    <w:p w:rsidR="008C4E93" w:rsidRDefault="008C4E93" w:rsidP="003B452D">
      <w:pPr>
        <w:spacing w:line="480" w:lineRule="auto"/>
        <w:rPr>
          <w:rFonts w:ascii="Times New Roman" w:hAnsi="Times New Roman" w:cs="Times New Roman"/>
          <w:sz w:val="24"/>
          <w:szCs w:val="24"/>
        </w:rPr>
      </w:pPr>
    </w:p>
    <w:p w:rsidR="001A560D" w:rsidRDefault="001A560D">
      <w:pPr>
        <w:rPr>
          <w:rFonts w:ascii="Times New Roman" w:hAnsi="Times New Roman" w:cs="Times New Roman"/>
          <w:sz w:val="24"/>
          <w:szCs w:val="24"/>
        </w:rPr>
      </w:pPr>
      <w:r>
        <w:rPr>
          <w:rFonts w:ascii="Times New Roman" w:hAnsi="Times New Roman" w:cs="Times New Roman"/>
          <w:sz w:val="24"/>
          <w:szCs w:val="24"/>
        </w:rPr>
        <w:br w:type="page"/>
      </w:r>
    </w:p>
    <w:p w:rsidR="001E4DDD" w:rsidRDefault="00596CDD" w:rsidP="008C106A">
      <w:pPr>
        <w:rPr>
          <w:rFonts w:ascii="Times New Roman" w:hAnsi="Times New Roman" w:cs="Times New Roman"/>
          <w:b/>
          <w:color w:val="000000"/>
          <w:sz w:val="24"/>
          <w:szCs w:val="24"/>
        </w:rPr>
      </w:pPr>
      <w:r w:rsidRPr="00D90376">
        <w:rPr>
          <w:rFonts w:ascii="Times New Roman" w:hAnsi="Times New Roman" w:cs="Times New Roman"/>
          <w:b/>
          <w:color w:val="000000"/>
          <w:sz w:val="24"/>
          <w:szCs w:val="24"/>
        </w:rPr>
        <w:lastRenderedPageBreak/>
        <w:t>Supplemental Figures</w:t>
      </w:r>
    </w:p>
    <w:p w:rsidR="00B91886" w:rsidRDefault="008C106A" w:rsidP="00B91886">
      <w:pPr>
        <w:rPr>
          <w:rFonts w:ascii="Times New Roman" w:hAnsi="Times New Roman" w:cs="Times New Roman"/>
          <w:b/>
          <w:sz w:val="24"/>
          <w:szCs w:val="24"/>
        </w:rPr>
      </w:pPr>
      <w:r>
        <w:rPr>
          <w:rFonts w:ascii="Times New Roman" w:hAnsi="Times New Roman" w:cs="Times New Roman"/>
          <w:b/>
          <w:sz w:val="24"/>
          <w:szCs w:val="24"/>
        </w:rPr>
        <w:t>Figure S1</w:t>
      </w:r>
      <w:r w:rsidR="001E4DDD" w:rsidRPr="00D90376">
        <w:rPr>
          <w:rFonts w:ascii="Times New Roman" w:hAnsi="Times New Roman" w:cs="Times New Roman"/>
          <w:b/>
          <w:sz w:val="24"/>
          <w:szCs w:val="24"/>
        </w:rPr>
        <w:t>.</w:t>
      </w:r>
      <w:r w:rsidR="001E4DDD" w:rsidRPr="00D90376">
        <w:rPr>
          <w:rFonts w:ascii="Times New Roman" w:hAnsi="Times New Roman" w:cs="Times New Roman"/>
          <w:sz w:val="24"/>
          <w:szCs w:val="24"/>
        </w:rPr>
        <w:t xml:space="preserve"> </w:t>
      </w:r>
      <w:r w:rsidR="00586AD2">
        <w:rPr>
          <w:rFonts w:ascii="Times New Roman" w:hAnsi="Times New Roman" w:cs="Times New Roman"/>
          <w:b/>
          <w:sz w:val="24"/>
          <w:szCs w:val="24"/>
        </w:rPr>
        <w:t xml:space="preserve">ABCB1 Expression and </w:t>
      </w:r>
      <w:r w:rsidR="00B91886">
        <w:rPr>
          <w:rFonts w:ascii="Times New Roman" w:hAnsi="Times New Roman" w:cs="Times New Roman"/>
          <w:b/>
          <w:sz w:val="24"/>
          <w:szCs w:val="24"/>
        </w:rPr>
        <w:t xml:space="preserve">Resensitization </w:t>
      </w:r>
      <w:r w:rsidR="00586AD2">
        <w:rPr>
          <w:rFonts w:ascii="Times New Roman" w:hAnsi="Times New Roman" w:cs="Times New Roman"/>
          <w:b/>
          <w:sz w:val="24"/>
          <w:szCs w:val="24"/>
        </w:rPr>
        <w:t>in</w:t>
      </w:r>
      <w:r w:rsidR="00B91886">
        <w:rPr>
          <w:rFonts w:ascii="Times New Roman" w:hAnsi="Times New Roman" w:cs="Times New Roman"/>
          <w:b/>
          <w:sz w:val="24"/>
          <w:szCs w:val="24"/>
        </w:rPr>
        <w:t xml:space="preserve"> Pinometostat Treatment Emergent Resistant </w:t>
      </w:r>
      <w:r w:rsidR="00B91886" w:rsidRPr="00586AD2">
        <w:rPr>
          <w:rFonts w:ascii="Times New Roman" w:hAnsi="Times New Roman" w:cs="Times New Roman"/>
          <w:b/>
          <w:i/>
          <w:sz w:val="24"/>
          <w:szCs w:val="24"/>
        </w:rPr>
        <w:t>MLL</w:t>
      </w:r>
      <w:r w:rsidR="00B91886">
        <w:rPr>
          <w:rFonts w:ascii="Times New Roman" w:hAnsi="Times New Roman" w:cs="Times New Roman"/>
          <w:b/>
          <w:sz w:val="24"/>
          <w:szCs w:val="24"/>
        </w:rPr>
        <w:t xml:space="preserve">-r Cell Lines </w:t>
      </w:r>
      <w:r w:rsidR="001E4DDD" w:rsidRPr="00D90376">
        <w:rPr>
          <w:rFonts w:ascii="Times New Roman" w:hAnsi="Times New Roman" w:cs="Times New Roman"/>
          <w:b/>
          <w:sz w:val="24"/>
          <w:szCs w:val="24"/>
        </w:rPr>
        <w:t xml:space="preserve"> </w:t>
      </w:r>
    </w:p>
    <w:p w:rsidR="00951B7C" w:rsidRPr="00831A89" w:rsidRDefault="00951B7C" w:rsidP="00B91886">
      <w:pPr>
        <w:rPr>
          <w:rFonts w:ascii="Times New Roman" w:hAnsi="Times New Roman" w:cs="Times New Roman"/>
          <w:b/>
          <w:sz w:val="24"/>
          <w:szCs w:val="24"/>
        </w:rPr>
      </w:pPr>
      <w:r>
        <w:rPr>
          <w:rFonts w:ascii="Times New Roman" w:hAnsi="Times New Roman" w:cs="Times New Roman"/>
          <w:b/>
          <w:color w:val="000000"/>
          <w:sz w:val="24"/>
          <w:szCs w:val="24"/>
        </w:rPr>
        <w:t>[A]</w:t>
      </w:r>
    </w:p>
    <w:p w:rsidR="00070E9F" w:rsidRDefault="00690CD9" w:rsidP="005A39CE">
      <w:pPr>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3C2DCD12" wp14:editId="4420F711">
            <wp:extent cx="2267712" cy="1531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1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1948" cy="1534583"/>
                    </a:xfrm>
                    <a:prstGeom prst="rect">
                      <a:avLst/>
                    </a:prstGeom>
                  </pic:spPr>
                </pic:pic>
              </a:graphicData>
            </a:graphic>
          </wp:inline>
        </w:drawing>
      </w:r>
    </w:p>
    <w:p w:rsidR="00951B7C" w:rsidRDefault="00951B7C" w:rsidP="005A39CE">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[B]</w:t>
      </w:r>
    </w:p>
    <w:p w:rsidR="00831A89" w:rsidRDefault="00690CD9" w:rsidP="005A39CE">
      <w:pPr>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14:anchorId="3FB3249D" wp14:editId="569061EB">
            <wp:extent cx="4214354" cy="34161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1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1660" cy="3422121"/>
                    </a:xfrm>
                    <a:prstGeom prst="rect">
                      <a:avLst/>
                    </a:prstGeom>
                  </pic:spPr>
                </pic:pic>
              </a:graphicData>
            </a:graphic>
          </wp:inline>
        </w:drawing>
      </w:r>
    </w:p>
    <w:p w:rsidR="00D90376" w:rsidRPr="00831A89" w:rsidRDefault="008C106A" w:rsidP="00B91886">
      <w:pPr>
        <w:rPr>
          <w:rFonts w:ascii="Times New Roman" w:hAnsi="Times New Roman" w:cs="Times New Roman"/>
          <w:b/>
          <w:color w:val="000000"/>
          <w:sz w:val="24"/>
          <w:szCs w:val="24"/>
        </w:rPr>
      </w:pPr>
      <w:r>
        <w:rPr>
          <w:rFonts w:ascii="Times New Roman" w:hAnsi="Times New Roman" w:cs="Times New Roman"/>
          <w:b/>
          <w:sz w:val="24"/>
          <w:szCs w:val="24"/>
        </w:rPr>
        <w:t>Figure S1</w:t>
      </w:r>
      <w:r w:rsidR="00D90376" w:rsidRPr="00D90376">
        <w:rPr>
          <w:rFonts w:ascii="Times New Roman" w:hAnsi="Times New Roman" w:cs="Times New Roman"/>
          <w:b/>
          <w:sz w:val="24"/>
          <w:szCs w:val="24"/>
        </w:rPr>
        <w:t>.</w:t>
      </w:r>
      <w:r w:rsidR="00D90376" w:rsidRPr="00D90376">
        <w:rPr>
          <w:rFonts w:ascii="Times New Roman" w:hAnsi="Times New Roman" w:cs="Times New Roman"/>
          <w:sz w:val="24"/>
          <w:szCs w:val="24"/>
        </w:rPr>
        <w:t xml:space="preserve"> </w:t>
      </w:r>
      <w:r w:rsidR="00586AD2">
        <w:rPr>
          <w:rFonts w:ascii="Times New Roman" w:hAnsi="Times New Roman" w:cs="Times New Roman"/>
          <w:b/>
          <w:sz w:val="24"/>
          <w:szCs w:val="24"/>
        </w:rPr>
        <w:t xml:space="preserve">ABCB1 Expression and Resensitization in Pinometostat Treatment Emergent Resistant </w:t>
      </w:r>
      <w:r w:rsidR="00586AD2" w:rsidRPr="00586AD2">
        <w:rPr>
          <w:rFonts w:ascii="Times New Roman" w:hAnsi="Times New Roman" w:cs="Times New Roman"/>
          <w:b/>
          <w:i/>
          <w:sz w:val="24"/>
          <w:szCs w:val="24"/>
        </w:rPr>
        <w:t>MLL</w:t>
      </w:r>
      <w:r w:rsidR="00586AD2">
        <w:rPr>
          <w:rFonts w:ascii="Times New Roman" w:hAnsi="Times New Roman" w:cs="Times New Roman"/>
          <w:b/>
          <w:sz w:val="24"/>
          <w:szCs w:val="24"/>
        </w:rPr>
        <w:t xml:space="preserve">-r Cell Lines </w:t>
      </w:r>
      <w:r w:rsidR="00B91886">
        <w:rPr>
          <w:rFonts w:ascii="Times New Roman" w:hAnsi="Times New Roman" w:cs="Times New Roman"/>
          <w:sz w:val="24"/>
          <w:szCs w:val="24"/>
        </w:rPr>
        <w:t xml:space="preserve">[A] RNA-seq </w:t>
      </w:r>
      <w:r w:rsidR="006D1C03">
        <w:rPr>
          <w:rFonts w:ascii="Times New Roman" w:hAnsi="Times New Roman" w:cs="Times New Roman"/>
          <w:sz w:val="24"/>
          <w:szCs w:val="24"/>
        </w:rPr>
        <w:t>(MV4-11, MOLM-13)</w:t>
      </w:r>
      <w:r w:rsidR="00B91886">
        <w:rPr>
          <w:rFonts w:ascii="Times New Roman" w:hAnsi="Times New Roman" w:cs="Times New Roman"/>
          <w:sz w:val="24"/>
          <w:szCs w:val="24"/>
        </w:rPr>
        <w:t xml:space="preserve"> and quantitative real-time PCR</w:t>
      </w:r>
      <w:r w:rsidR="006D1C03">
        <w:rPr>
          <w:rFonts w:ascii="Times New Roman" w:hAnsi="Times New Roman" w:cs="Times New Roman"/>
          <w:sz w:val="24"/>
          <w:szCs w:val="24"/>
        </w:rPr>
        <w:t xml:space="preserve"> (SEM)</w:t>
      </w:r>
      <w:r w:rsidR="00B91886">
        <w:rPr>
          <w:rFonts w:ascii="Times New Roman" w:hAnsi="Times New Roman" w:cs="Times New Roman"/>
          <w:sz w:val="24"/>
          <w:szCs w:val="24"/>
        </w:rPr>
        <w:t xml:space="preserve"> analysis of </w:t>
      </w:r>
      <w:r w:rsidR="00B91886" w:rsidRPr="00B91886">
        <w:rPr>
          <w:rFonts w:ascii="Times New Roman" w:hAnsi="Times New Roman" w:cs="Times New Roman"/>
          <w:i/>
          <w:sz w:val="24"/>
          <w:szCs w:val="24"/>
        </w:rPr>
        <w:t>ABCB1</w:t>
      </w:r>
      <w:r w:rsidR="00B91886">
        <w:rPr>
          <w:rFonts w:ascii="Times New Roman" w:hAnsi="Times New Roman" w:cs="Times New Roman"/>
          <w:sz w:val="24"/>
          <w:szCs w:val="24"/>
        </w:rPr>
        <w:t xml:space="preserve"> expression in cell lines made resistant to pinometostat</w:t>
      </w:r>
      <w:r w:rsidR="004401C3">
        <w:rPr>
          <w:rFonts w:ascii="Times New Roman" w:hAnsi="Times New Roman" w:cs="Times New Roman"/>
          <w:sz w:val="24"/>
          <w:szCs w:val="24"/>
        </w:rPr>
        <w:t>.</w:t>
      </w:r>
      <w:r w:rsidR="006D1C03">
        <w:rPr>
          <w:rFonts w:ascii="Times New Roman" w:hAnsi="Times New Roman" w:cs="Times New Roman"/>
          <w:sz w:val="24"/>
          <w:szCs w:val="24"/>
        </w:rPr>
        <w:t xml:space="preserve"> </w:t>
      </w:r>
      <w:r w:rsidR="006D1C03" w:rsidRPr="006D1C03">
        <w:rPr>
          <w:rFonts w:ascii="Times New Roman" w:hAnsi="Times New Roman" w:cs="Times New Roman"/>
          <w:sz w:val="24"/>
          <w:szCs w:val="24"/>
        </w:rPr>
        <w:t>Fold-change</w:t>
      </w:r>
      <w:r w:rsidR="00462DAB">
        <w:rPr>
          <w:rFonts w:ascii="Times New Roman" w:hAnsi="Times New Roman" w:cs="Times New Roman"/>
          <w:sz w:val="24"/>
          <w:szCs w:val="24"/>
        </w:rPr>
        <w:t xml:space="preserve"> was</w:t>
      </w:r>
      <w:r w:rsidR="006D1C03" w:rsidRPr="006D1C03">
        <w:rPr>
          <w:rFonts w:ascii="Times New Roman" w:hAnsi="Times New Roman" w:cs="Times New Roman"/>
          <w:sz w:val="24"/>
          <w:szCs w:val="24"/>
        </w:rPr>
        <w:t xml:space="preserve"> calculated </w:t>
      </w:r>
      <w:r w:rsidR="00462DAB">
        <w:rPr>
          <w:rFonts w:ascii="Times New Roman" w:hAnsi="Times New Roman" w:cs="Times New Roman"/>
          <w:sz w:val="24"/>
          <w:szCs w:val="24"/>
        </w:rPr>
        <w:t>using</w:t>
      </w:r>
      <w:r w:rsidR="006D1C03">
        <w:rPr>
          <w:rFonts w:ascii="Times New Roman" w:hAnsi="Times New Roman" w:cs="Times New Roman"/>
          <w:sz w:val="24"/>
          <w:szCs w:val="24"/>
        </w:rPr>
        <w:t xml:space="preserve"> either RNA-seq counts (MV4-11, MOLM-13) or relative expression (SEM).</w:t>
      </w:r>
      <w:r w:rsidR="00951B7C">
        <w:rPr>
          <w:rFonts w:ascii="Times New Roman" w:hAnsi="Times New Roman" w:cs="Times New Roman"/>
          <w:sz w:val="24"/>
          <w:szCs w:val="24"/>
        </w:rPr>
        <w:t xml:space="preserve"> [B</w:t>
      </w:r>
      <w:r w:rsidR="00B91886">
        <w:rPr>
          <w:rFonts w:ascii="Times New Roman" w:hAnsi="Times New Roman" w:cs="Times New Roman"/>
          <w:sz w:val="24"/>
          <w:szCs w:val="24"/>
        </w:rPr>
        <w:t>]</w:t>
      </w:r>
      <w:r w:rsidR="00BE21E5">
        <w:rPr>
          <w:rFonts w:ascii="Times New Roman" w:hAnsi="Times New Roman" w:cs="Times New Roman"/>
          <w:sz w:val="24"/>
          <w:szCs w:val="24"/>
        </w:rPr>
        <w:t xml:space="preserve"> Resensitiza</w:t>
      </w:r>
      <w:r w:rsidR="00951B7C">
        <w:rPr>
          <w:rFonts w:ascii="Times New Roman" w:hAnsi="Times New Roman" w:cs="Times New Roman"/>
          <w:sz w:val="24"/>
          <w:szCs w:val="24"/>
        </w:rPr>
        <w:t>tion of resistant MV4-11 and</w:t>
      </w:r>
      <w:r w:rsidR="00BE21E5">
        <w:rPr>
          <w:rFonts w:ascii="Times New Roman" w:hAnsi="Times New Roman" w:cs="Times New Roman"/>
          <w:sz w:val="24"/>
          <w:szCs w:val="24"/>
        </w:rPr>
        <w:t xml:space="preserve"> SEM</w:t>
      </w:r>
      <w:r w:rsidR="004401C3">
        <w:rPr>
          <w:rFonts w:ascii="Times New Roman" w:hAnsi="Times New Roman" w:cs="Times New Roman"/>
          <w:sz w:val="24"/>
          <w:szCs w:val="24"/>
        </w:rPr>
        <w:t xml:space="preserve"> cell lines</w:t>
      </w:r>
      <w:r w:rsidR="00BE21E5">
        <w:rPr>
          <w:rFonts w:ascii="Times New Roman" w:hAnsi="Times New Roman" w:cs="Times New Roman"/>
          <w:sz w:val="24"/>
          <w:szCs w:val="24"/>
        </w:rPr>
        <w:t xml:space="preserve"> following combination with 1 </w:t>
      </w:r>
      <w:proofErr w:type="spellStart"/>
      <w:r w:rsidR="00BE21E5" w:rsidRPr="00BE21E5">
        <w:rPr>
          <w:rFonts w:ascii="Times New Roman" w:hAnsi="Times New Roman" w:cs="Times New Roman"/>
          <w:sz w:val="24"/>
          <w:szCs w:val="24"/>
        </w:rPr>
        <w:t>μM</w:t>
      </w:r>
      <w:proofErr w:type="spellEnd"/>
      <w:r w:rsidR="00BE21E5">
        <w:rPr>
          <w:rFonts w:ascii="Times New Roman" w:hAnsi="Times New Roman" w:cs="Times New Roman"/>
          <w:sz w:val="24"/>
          <w:szCs w:val="24"/>
        </w:rPr>
        <w:t xml:space="preserve"> valspodar and pinometostat at indicated concentrations.</w:t>
      </w:r>
      <w:r w:rsidR="00B91886">
        <w:rPr>
          <w:rFonts w:ascii="Times New Roman" w:hAnsi="Times New Roman" w:cs="Times New Roman"/>
          <w:sz w:val="24"/>
          <w:szCs w:val="24"/>
        </w:rPr>
        <w:t xml:space="preserve"> </w:t>
      </w:r>
    </w:p>
    <w:p w:rsidR="008C106A" w:rsidRPr="00D90376" w:rsidRDefault="008C106A" w:rsidP="008C106A">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Figure S2</w:t>
      </w:r>
      <w:r w:rsidRPr="00D90376">
        <w:rPr>
          <w:rFonts w:ascii="Times New Roman" w:hAnsi="Times New Roman" w:cs="Times New Roman"/>
          <w:b/>
          <w:color w:val="000000"/>
          <w:sz w:val="24"/>
          <w:szCs w:val="24"/>
        </w:rPr>
        <w:t xml:space="preserve">. </w:t>
      </w:r>
      <w:r w:rsidRPr="00D90376">
        <w:rPr>
          <w:rFonts w:ascii="Times New Roman" w:hAnsi="Times New Roman" w:cs="Times New Roman"/>
          <w:b/>
          <w:i/>
          <w:color w:val="000000"/>
          <w:sz w:val="24"/>
          <w:szCs w:val="24"/>
        </w:rPr>
        <w:t>DOT1L</w:t>
      </w:r>
      <w:r w:rsidRPr="00D90376">
        <w:rPr>
          <w:rFonts w:ascii="Times New Roman" w:hAnsi="Times New Roman" w:cs="Times New Roman"/>
          <w:b/>
          <w:color w:val="000000"/>
          <w:sz w:val="24"/>
          <w:szCs w:val="24"/>
        </w:rPr>
        <w:t xml:space="preserve"> sequence from the KOPN-8 cell line (both parental and resistant) and NOMO-1 cell line (both parental and resistant)</w:t>
      </w:r>
    </w:p>
    <w:p w:rsidR="008C106A" w:rsidRPr="00D90376" w:rsidRDefault="008C106A" w:rsidP="008C106A">
      <w:pPr>
        <w:rPr>
          <w:rFonts w:ascii="Times New Roman" w:hAnsi="Times New Roman" w:cs="Times New Roman"/>
          <w:b/>
          <w:color w:val="000000"/>
          <w:sz w:val="24"/>
          <w:szCs w:val="24"/>
        </w:rPr>
      </w:pPr>
      <w:r w:rsidRPr="00D90376">
        <w:rPr>
          <w:rFonts w:ascii="Times New Roman" w:hAnsi="Times New Roman" w:cs="Times New Roman"/>
          <w:b/>
          <w:bCs/>
          <w:color w:val="000000"/>
          <w:sz w:val="24"/>
          <w:szCs w:val="24"/>
        </w:rPr>
        <w:t>KOPN Consensus (4,614bp)</w:t>
      </w:r>
    </w:p>
    <w:p w:rsidR="008C106A" w:rsidRPr="00D02527" w:rsidRDefault="008C106A" w:rsidP="008C106A">
      <w:pPr>
        <w:autoSpaceDE w:val="0"/>
        <w:autoSpaceDN w:val="0"/>
        <w:adjustRightInd w:val="0"/>
        <w:spacing w:after="0" w:line="240" w:lineRule="auto"/>
        <w:rPr>
          <w:rFonts w:ascii="Times New Roman" w:hAnsi="Times New Roman" w:cs="Times New Roman"/>
          <w:color w:val="000000"/>
          <w:sz w:val="16"/>
          <w:szCs w:val="16"/>
        </w:rPr>
      </w:pPr>
      <w:r w:rsidRPr="00D02527">
        <w:rPr>
          <w:rFonts w:ascii="Times New Roman" w:hAnsi="Times New Roman" w:cs="Times New Roman"/>
          <w:color w:val="000000"/>
          <w:sz w:val="16"/>
          <w:szCs w:val="16"/>
          <w:highlight w:val="cyan"/>
        </w:rPr>
        <w:t>atg</w:t>
      </w:r>
      <w:r w:rsidRPr="00D02527">
        <w:rPr>
          <w:rFonts w:ascii="Times New Roman" w:hAnsi="Times New Roman" w:cs="Times New Roman"/>
          <w:color w:val="000000"/>
          <w:sz w:val="16"/>
          <w:szCs w:val="16"/>
        </w:rPr>
        <w:t>ggggagaagctggagctgagACTGAAGTCGCCCGTGGGGGCTGAGCCCGCCGTCTACCCGTGGCCGCTGCCGGTCTACGATAAACATCACGATGCTGCTCATGAAATCATCGAGACCATCCGATGGGTCTGTGAAGAAATCCCGGATCTCAAGCTCGCTATGGAGAATTACGTTTTAATTGACTATGACACCAAAAGCTTCGAGAGCATGCAGAGGCTCTGCGACAAGTACAACCGTGCCATCGACAGCATCCACCAGCTGTGGAAGGGCACCACGCAGCCCATGAAGCTGAACACGCGGCCGTCCACTGGACTCCTGCGCCATATCCTGCAGCAGGTCTACAACCACTCGGTGACCGACCCCGAGAAGCTCAACAACTACGAGCCCTTCTCCCCCGAGGTGTACGGGGAGACCTCCTTCGACCTGGTGGCCCAGATGATTGATGAGATCAAGATGACCGACGACGACCTGTTTGTGGACTTGGGGAGCGGTGTGGGCCAGGTCGTGCTCCAGGTTGCTGCTGCCACCAACTGCAAACATCACTATGGCGTCGAGAAAGCAGACATCCCGGCCAAGTATGCGGAGACCATGGACCGCGAGTTCAGGAAGTGGATGAAATGGTATGGAAAAAAGCATGCAGAATACACATTGGAGAGAGGCGATTTCCTCTCAGAAGAGTGGAGGGAGCGAATCGCCAACACGAGTGTTATATTTGTGAATAATTTTGCCTTTGGTCCTGAGGTGGATCACCAGCTGAAGGAGCGGTTTGCAAACATGAAGGAAGGTGGCAGAATCGTGTCCTCGAAACCCTTTGCACCTCTGAACTTCAGAATAAACAGTAGAAACTTGAGTGACATCGGCACCATCATGCGCGTGGTGGAGCTCTCGCCCCTGAAGGGCTCGGTGTCGTGGACGGGGAAGCCAGTCTCCTACTACCTGCACACTATCGACCGCACCATACTTGAAAACTATTTTTCTAGTCTGAAAAACCCAAAACTCAGGGAGGAACAGGAGGCAGCCCGGCGCCGCCAGCAGCGCGAGAGCAAGAGCAACGCGGCCACGCCCACTAAGGGCCCAGAGGGCAAGGTGGCCGGCCCCGCCGACGCCCCCATGGACTCTGGTGCTGAGGAAGAGAAGGCGGGAGCAGCCACCGTGAAGAAGCCGTCTCCCTCCAAAGCCCGCAAGAAGAAGCTAAACAAGAAGGGGAGGAAGATGGCTGGCCGCAAGCGCGGGCGCCCCAAGAAGATGAACACTGCGAACCCCGAGCGGAAGCCCAAGAAGAACCAAACTGCACTGGATGCCCTGCACGCTCAGACCGTGTCTCAGACGGCGGCCTCCTCACCCCAGGATGCCTACAGATCCCCTCACAGCCCGTTCTACCAGCTACCTCCGAGCGTGCAGCGGCACTCCCCCAACCCGCTGCTGGTGGCGCCCACCCCGCCCGCGCTGCAGAAGCTTCTAGAGTCCTTCAAGATCCAGTACCTGCAGTTCCTGGCATACACAAAGACCCCCCAGTACAAGGCCAGCCTGCAGGAGCTGCTGGGCCAGGAGAAGGAGAAGAACGCCCAGCTCCTGGGTGCGGCTCAGCAGCTCCTCAGCCACTGCCAGGCCCAGAAGGAGGAGATCAGGAGGCTGTTTCAGCAAAAATTGGATGAGCTGGGTGTGAAGGCGCTGACCTACAACGACCTGATTCAAGCGCAGAAGGAGATCTCCGCCCATAACCAGCAGCTGCGGGAGCAGTCGGAGCAGCTGGAGCAGGACAACCGCGCGCTCCGCGGCCAGAGCTTGCAGCTGCTCAAGGCTCGCTGCGAGGAGCTGCAGCTGGACTGGGCCACGCTGTCGCTGGAGAAGCTGTTGAAGGAGAAGCAGGCCCTGAAGAGCCAGATCTCGGAGAAGCAGAGGCACTGCCTGGAGCTGCAGATCAGCATTGTGGAGCTAGAGAAGAGCCAGCGGCAGCAGGAGCTCCTGCAGCTCAAGTCCTGTGTGCCGCCTGACGACGCCCTGTCCCTGCACCTGCGTGGGAAGGGCGCCCTGGGCCGCGAGCTGGAGCCTGACGCCAGCCGGCTGCACCTGGAGCTGGACTGCACCAAGTTCTCGCTGCCTCACTTGAGCAGCATGAGCCCGGAGCTCTCCATGAACGGCCAGGCTGCTGGCTATGAGCTCTGCGGTGTGCTGAGCCGGCCTTCGTCGAAGCAGAACACGCCCCAGTACCTGGCCTCACCCCTGGACCAGGAGGTGGTGCCCTGTACCCCTAGCCACGTCGGCCGGCCGCGCCTGGAGAAGCTGTCTGGCCTAGCCGCACCCGACTACACTAGGCTGTCCCCGGCCAAGATTGTGCTGAGGCGGCACCTGAGCCAGGACCACACGGTGCCCGGCAGGCCGGCTGCCAGTGAGCTGCATTCGAGAGCTGAGCACACCAAGGAGAACGGCCTTCCCTACCAGAGCCCCAGCGTGCCTGGCAGCATGAAGCTGAGCCCTCAGGACCCGCGGCCCCTGTCCCCTGGGGCCTTGCAGCTTGCTGGAGAGAAGAGCAGTGAGAAGGGCCTGAGAGAGCGCGCCTACGGCAGCAGCGGGGAGCTCATCACCAGCCTGCCCATCAGCATCCCGCTCAGCACCGTGCAGCCCAACAAGCTCCCGGTCAGCATTCCCCTGGCCAGCGTGGTGCTGCCCAGCCGCGCCGAGAGGGCGAGGAGCACCCCCAGTCCCGTGCTGCAGCCCCGTGACCCCTCGTCCACACTTGAAAAGCAGATTGGTGCTAATGCCCACGGTGCTGGGAGCAGAAGCCTTGCCCTGGCCCCCGCAGGCTTCTCCTACGCTGGCTCGGTGGCCATCAGCGGGGCCTTGGCGGGCAGCCCGGCCTCTCTCACACCTGGAGCCGAGCCGGCCACCTTGGATGAGTCCTCCAGCTCTGGGAGCCTTTTTGCCACCGTGGGGTCCCGCAGCTCCACGCCACAGCACCCCCTGCTGCTGGCACAGCCCCGGAACTCGCTTCCTGCCTCTCCCGCCCACCAGCTCTCCTCCAGTCCCCGGCTTGGTGGGGCCGCCCAGGGCCCGTTGCCCGAGGCCAGCAAGGGAGACCTGCCCTCCGATTCCGGCTTCTCAGATCCTGAGAGTGAAGCCAAGAGGAGGATTGTGTTCACCATCACCACTGGTGCGGGCAGTGCCAAGCAGTCGCCCTCCAGCAAGCACAGCCCCCTGACCGCCAGCGCCCGTGGGGACTGTGTGCCGAGCCACGGGCAGGACAGTCGCAGGCGCGGCCGGCGGAAGCGAGCATCTGCGGGGACGCCCAGCTTGAGCGCAGGCGTGTCCCCCAAGCGCCGAGCCCTGCCGTCCGTCGCTGGCCTTTTCACACAGCCTTCGGGGTCTCCCCTCAACCTCAACTCCATGGTCAGTAACATCAACCAGCCCCTGGAGATTACAGCCATCTCGTCCCC</w:t>
      </w:r>
      <w:r w:rsidRPr="00D02527">
        <w:rPr>
          <w:rFonts w:ascii="Times New Roman" w:hAnsi="Times New Roman" w:cs="Times New Roman"/>
          <w:color w:val="000000"/>
          <w:sz w:val="16"/>
          <w:szCs w:val="16"/>
          <w:highlight w:val="magenta"/>
        </w:rPr>
        <w:t>R</w:t>
      </w:r>
      <w:r w:rsidRPr="00D02527">
        <w:rPr>
          <w:rFonts w:ascii="Times New Roman" w:hAnsi="Times New Roman" w:cs="Times New Roman"/>
          <w:color w:val="000000"/>
          <w:sz w:val="16"/>
          <w:szCs w:val="16"/>
        </w:rPr>
        <w:t>GAGACCTCCCTGAAGAGCTCCCCTGTGCCCTACCAGGACCACGACCAGCCCCCCGTGCTCAAGAAGGAGCGGCCTCTGAGCCAGACCAATGGGGCACACTACTCCCCACTCACCTCAGACGAGGAGCCAGGCTCTGAGGACGAGCCCAGCAGTGCTCGAATTGAGAGAAAAATTGCAACAATCTCCTTAGAAAGCAAATCTCCCCCGAAAACCTTGGAAAATGGTGGTGGCTTGGCGGGAAGGAAGCCCGCGCCCGCCGGCGAGCCAGTCAATAGCAGCAAGTGGAAGTCCACCTTCTCGCCCATCTCCGACATCGGCCTGGCCAAGTCGGCGGACAGCCCGCTGCAGGCCAGCTCCGCCCTCAGCCAGAACTCCCTGTTCACGTTCCGGCCCGCCCTGGAGGAGCCCTCTGCCGATGCCAAGCTGGCCGCTCACCCCAGGAAAGGCTTTCCCGGCTCCCTGTCGGGGGCTGACGGACTCAGCCCGGGCACCAACCCTGCCAACGGCTGCACCTTCGGCGGGGGCCTGGCCGCGGACCTGAGTTTACACAGCTTCAGTGATGGTGCTTCTCTTCCCCACAAGGGCCCCGAGGCGGCCGGCCTGAGCTCCCCGCTGAGCTTCCCCTCGCAGCGCGGCAAGGAGGGCTCGGACGCCAACCCTTTCCTGAGCAAGAGGCAGCTGGACGGCCTGGCTGGGCTGAAGGGCGAGGGCAGCCGC</w:t>
      </w:r>
      <w:r w:rsidRPr="00D02527">
        <w:rPr>
          <w:rFonts w:ascii="Times New Roman" w:hAnsi="Times New Roman" w:cs="Times New Roman"/>
          <w:color w:val="000000"/>
          <w:sz w:val="16"/>
          <w:szCs w:val="16"/>
          <w:highlight w:val="magenta"/>
        </w:rPr>
        <w:t>R</w:t>
      </w:r>
      <w:r w:rsidRPr="00D02527">
        <w:rPr>
          <w:rFonts w:ascii="Times New Roman" w:hAnsi="Times New Roman" w:cs="Times New Roman"/>
          <w:color w:val="000000"/>
          <w:sz w:val="16"/>
          <w:szCs w:val="16"/>
        </w:rPr>
        <w:t>GCAAGGAGGCAGGGGAGGGCGGCCTACCGCTGTGCGGGCCCACGGACAAGACCCCACTGCTGAGCGGCAAGGCCGCCAAGGCCCGGGACCGCGAG</w:t>
      </w:r>
      <w:r w:rsidRPr="00D02527">
        <w:rPr>
          <w:rFonts w:ascii="Times New Roman" w:hAnsi="Times New Roman" w:cs="Times New Roman"/>
          <w:color w:val="000000"/>
          <w:sz w:val="16"/>
          <w:szCs w:val="16"/>
          <w:highlight w:val="green"/>
        </w:rPr>
        <w:t>S</w:t>
      </w:r>
      <w:r w:rsidRPr="00D02527">
        <w:rPr>
          <w:rFonts w:ascii="Times New Roman" w:hAnsi="Times New Roman" w:cs="Times New Roman"/>
          <w:color w:val="000000"/>
          <w:sz w:val="16"/>
          <w:szCs w:val="16"/>
        </w:rPr>
        <w:t>TCGACCTCAAGAATGGCCACAACCTCTTCATCTCTGCGGCGGCCGTGCCTCCCGGAAGCCTCCTCAGCGGCCCCGGCCTGGCCCCGGCGGCGTCCTCCGCAGGCGGCGCGGCGTCCTCCGCCCAGACGCACCGGTCCTTCCTGGGCCCCTTCCCGCCGGGACCGCAGTTCGCGCTCGGCCCCATGTCCCTGCAGGCCAACCTCGGCTCCGTGGCCGGCTCCTCCGTGCTGCAGTCGCTGTTCAGCTCTGTGCCGGCCGCCGCAGGCCTGGTGCACGTGTCGTCCGCTGCCACCAGACTGACCAACTCGCACGCCATGGGCAGCTTTTCCGGGGTGGCAGGCGGCACAGTTGGAGGTAAC</w:t>
      </w:r>
      <w:r w:rsidRPr="00D02527">
        <w:rPr>
          <w:rFonts w:ascii="Times New Roman" w:hAnsi="Times New Roman" w:cs="Times New Roman"/>
          <w:color w:val="000000"/>
          <w:sz w:val="16"/>
          <w:szCs w:val="16"/>
          <w:highlight w:val="yellow"/>
        </w:rPr>
        <w:t>TAG</w:t>
      </w:r>
    </w:p>
    <w:p w:rsidR="001A560D" w:rsidRDefault="001A560D">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8C106A" w:rsidRPr="00D90376" w:rsidRDefault="008C106A" w:rsidP="008C106A">
      <w:pPr>
        <w:autoSpaceDE w:val="0"/>
        <w:autoSpaceDN w:val="0"/>
        <w:adjustRightInd w:val="0"/>
        <w:spacing w:after="0" w:line="240" w:lineRule="auto"/>
        <w:rPr>
          <w:rFonts w:ascii="Times New Roman" w:hAnsi="Times New Roman" w:cs="Times New Roman"/>
          <w:b/>
          <w:bCs/>
          <w:color w:val="000000"/>
          <w:sz w:val="24"/>
          <w:szCs w:val="24"/>
        </w:rPr>
      </w:pPr>
    </w:p>
    <w:p w:rsidR="008C106A" w:rsidRPr="00D90376" w:rsidRDefault="008C106A" w:rsidP="008C106A">
      <w:pPr>
        <w:autoSpaceDE w:val="0"/>
        <w:autoSpaceDN w:val="0"/>
        <w:adjustRightInd w:val="0"/>
        <w:spacing w:after="0" w:line="240" w:lineRule="auto"/>
        <w:rPr>
          <w:rFonts w:ascii="Times New Roman" w:hAnsi="Times New Roman" w:cs="Times New Roman"/>
          <w:b/>
          <w:bCs/>
          <w:color w:val="000000"/>
          <w:sz w:val="24"/>
          <w:szCs w:val="24"/>
        </w:rPr>
      </w:pPr>
      <w:r w:rsidRPr="00D90376">
        <w:rPr>
          <w:rFonts w:ascii="Times New Roman" w:hAnsi="Times New Roman" w:cs="Times New Roman"/>
          <w:b/>
          <w:bCs/>
          <w:color w:val="000000"/>
          <w:sz w:val="24"/>
          <w:szCs w:val="24"/>
        </w:rPr>
        <w:t>NOMO Resistant Consensus (4,614bp)</w:t>
      </w:r>
    </w:p>
    <w:p w:rsidR="008C106A" w:rsidRPr="00D02527" w:rsidRDefault="008C106A" w:rsidP="008C106A">
      <w:pPr>
        <w:autoSpaceDE w:val="0"/>
        <w:autoSpaceDN w:val="0"/>
        <w:adjustRightInd w:val="0"/>
        <w:spacing w:after="0" w:line="240" w:lineRule="auto"/>
        <w:rPr>
          <w:rFonts w:ascii="Times New Roman" w:hAnsi="Times New Roman" w:cs="Times New Roman"/>
          <w:color w:val="000000"/>
          <w:sz w:val="16"/>
          <w:szCs w:val="16"/>
        </w:rPr>
      </w:pPr>
      <w:r w:rsidRPr="00D02527">
        <w:rPr>
          <w:rFonts w:ascii="Times New Roman" w:hAnsi="Times New Roman" w:cs="Times New Roman"/>
          <w:color w:val="000000"/>
          <w:sz w:val="16"/>
          <w:szCs w:val="16"/>
          <w:highlight w:val="cyan"/>
        </w:rPr>
        <w:t>atg</w:t>
      </w:r>
      <w:r w:rsidRPr="00D02527">
        <w:rPr>
          <w:rFonts w:ascii="Times New Roman" w:hAnsi="Times New Roman" w:cs="Times New Roman"/>
          <w:color w:val="000000"/>
          <w:sz w:val="16"/>
          <w:szCs w:val="16"/>
        </w:rPr>
        <w:t>ggggagaagctggagctgAGACTGAAGTCGCCCGTGGGGGCTGAGCCCGCCGTCTACCCGTGGCCGCTGCCGGTCTACGATAAACATCACGATGCTGCTCATGAAATCATCGAGACCATCCGATGGGTCTGTGAAGAAATCCCGGATCTCAAGCTCGCTATGGAGAATTACGTTTTAATTGACTATGACACCAAAAGCTTCGAGAGCATGCAGAGGCTCTGCGACAAGTACAACCGTGCCATCGACAGCATCCACCAGCTGTGGAAGGGCACCACGCAGCCCATGAAGCTGAACACGCGGCCGTCCACTGGACTCCTGCGCCATATCCTGCAGCAGGTCTACAACCACTCGGTGACCGACCCCGAGAAGCTCAACAACTACGAGCCCTTCTCCCCCGAGGTGTACGGGGAGACCTCCTTCGACCTGGTGGCCCAGATGATTGATGAGATCAAGATGACCGACGACGACCTGTTTGTGGACTTGGGGAGCGGTGTGGGCCAGGTCGTGCTCCAGGTTGCTGCTGCCACCAACTGCAAACATCACTATGGCGTCGAGAAAGCAGACATCCCGGCCaAGTATGCGGAGACCATGGACCGCGAGTTCAGGAAGTGGATGAAATGGTATGGAAAAAAGCATGCAGAATACACATTGGAGAGAGGCGATTTCCTCTCAGAAGAGTGGAGGGAGCGAATCGCCAACACGAGTGTTATATTTGTGAATAATTTTGCCTTTGGTCCTGAGGTGGATCACCAGCTGAAGGAGCGGTTTGCAAACATGAAGGAAGGTGGCAGAATCGTGTCCTCGAAACCCTTTGCACCTCTGAACTTCAGAATAAACAGTAGAAACTTGAGTGACATCGGCACCATCATGCGCGTGGTGGAGCTCTCGCCCCTGAAGGGCTCGGTGTCGTGGACGGGGAAGCCAGTCTCCTACTACCTGCACACTATCGACCGCACCATACTTGAAAACTATTTTTCTAGTCTGAAAAACCCAAAACTCAGGGAGGAACAGGAGGCAGCCCGGCGCCGCCAGCAGCGCGAGAGCAAGAGCAACGCGGCCACGCCCACTAAGGGCCCAGAGGGCAAGGTGGCCGGCCCCGCCGACGCCCCCATGGACTCTGGTGCTGAGGAAGAGAAGGCGGGAGCAGCCACCGTGAAGAAGCCGTCTCCCTCCAAAGCCCGCAAGAAGAAGCTAAACAAGAAGGGGAGGAAGATGGCTGGCCGCAAGCGCGGGCGCCCCAAGAAGATGAACACTGCGAACCCCGAGCGGAAGCCCAAGAAGAACCAAACTGCACTGGATGCCCTGCACGCTCAGACCGTGTCTCAGACGGCGGCCTCCTCACCCCAGGATGCCTACAGATCCCCTCACAGCCCGTTCTACCAGCTACCTCCGAGCGTGCAGCGGCACTCCCCCAACCCGCTGCTGGTGGCGCCCACCCCGCCCGCGCTGCAGAAGCTTCTAGAGTCCTTCAAGATCCAGTACCTGCAGTTCCTGGCATACACAAAGACCCCCCAGTACAAGGCCAGCCTGCAGGAGCTGCTGGGCCAGGAGAAGGAGAAGAACGCCCAGCTCCTGGGTGCGGCTCAGCAGCTCCTCAGCCACTGCCAGGCCCAGAAGGAGGAGATCAGGAGGCTGTTTCAGCAAAAATTGGATGAGCTGGGTGTGAAGGCGCTGACCTACAACGACCTGATTCAAGCGCAGAAGGAGATCTCCGCCCATAACCAGCAGCTGCGGGAGCAGTCGGAGCAGCTGGAGCAGGACAACCGCGCGCTCCGCGGCCAGAGCTTGCAGCTGCTCAAGGCTCGCTGCGAGGAGCTGCAGCTGGACTGGGCCACGCTGTCGCTGGAGAAGCTGTTGAAGGAGAAGCAGGCCCTGAAGAGCCAGATCTCGGAGAAGCAGAGGCACTGCCTGGAGCTGCAGATCAGCATTGTGGAGCTAGAGAAGAGCCAGCGGCAGCAGGAGCTCCTGCAGCTCAAGTCCTGTGTGCCGCCTGACGACGCCCTGTCCCTGCACCTGCGTGGGAAGGGCGCCCTGGGCCGCGAGCTGGAGCCTGACGCCAGCCGGCTGCACCTGGAGCTGGACTGCACCAAGTTCTCGCTGCCTCACTTGAGCAGCATGAGCCCGGAGCTCTCCATGAACGGCCAGGCTGCTGGCTATGAGCTCTGCGGTGTGCTGAGCCGGCCTTCGTCGAAGCAGAACACGCCCCAGTACCTGGCCTCACCCCTGGACCAGGAGGTGGTGCCCTGTACCCCTAGCCACGTCGGCCGGCCGCGCCTGGAGAAGCTGTCTGGCCTAGCCGCACCCGACTACACTAGGCTGTCCCCGGCCAAGATTGTGCTGAGGCGGCACCTGAGCCAGGACCACACGGTGCCCGGCAGGCCGGCTGCCAGTGAGCTGCATTCGAGAGCTGAGCACACCAAGGAGAACGGCCTTCCCTACCAGAGCCCCAGCGTGCCTGGCAGCATGAAGCTGAGCCCTCAGGACCCGCGGCCCCTGTCCCCTGGGGCCTTGCAGCTTGCTGGAGAGAAGAGCAGTGAGAAGGGCCTGAGAGAGCGCGCCTACGGCAGCAGCGGGGAGCTCATCACCAGCCTGCCCATCAGCATCCCGCTCAGCACCGTGCAGCCCAACAAGCTCCCGGTCAGCATTCCCCTGGCCAGCGTGGTGCTGCCCAGCCGCGCCGAGAGGGCGAGGAGCACCCCCAGTCCCGTGCTGCAGCCCCGTGACCCCTCGTCCACACTTGAAAAGCAGATTGGTGCTAATGCCCACGGTGCTGGGAGCAGAAGCCTTGCCCTGGCCCCCGCAGGCTTCTCCTACGCTGGCTCGGTGGCCATCAGCGGGGCCTTGGCGGGCAGCCCGGCCTCTCTCACACCTGGAGCCGAGCCGGCCACCTTGGATGAGTCCTCCAGCTCTGGGAGCCTTTTTGCCACCGTGGGGTCCCGCAGCTCCACGCCACAGCACCCCCTGCTGCTGGCACAGCCCCGGAACTCGCTTCCTGCCTCTCCCGCCCACCAGCTCTCCTCCAGTCCCCGGCTTGGTGGGGCCGCCCAGGGCCCGTTGCCCGAGGCCAGCAAGGGAGACCTGCCCTCCGATTCCGGCTTCTCAGATCCTGAGAGTGAAGCCAAGAGGAGGATTGTGTTCACCATCACCACTGGTGCGGGCAGTGCCAAGCAGTCGCCCTCCAGCAAGCACAGCCCCCTGACCGCCAGCGCCCGTGGGGACTGTGTGCCGAGCCACGGGCAGGACAGTCGCAGGCGCGGCCGGCGGAAGCGAGCATCTGCGGGGACGCCCAGCTTGAGCGCAGGCGTGTCCCCCAAGCGCCGAGCCCTGCCGTCCGTCGCTGGCCTTTTCACACAGCCTTCGGGGTCTCCCCTCAACCTCAACTCCATGGTCAGTAACATCAACCAGCCCCTGGAGATTACAGCCATCTCGTCCCCGGAGACCTCCCTGAAGAGCTCCCCTGTGCCCTACCAGGACCACGACCAGCCCCCCGTGCTCAAGAAGGAGCGGCCTCTGAGCCAGACCAATGGGGCACACTACTCCCCACTCACCTCAGACGAGGAGCCAGGCTCTGAGGACGAGCCCAGCAGTGCTCGAATTGAGAGAAAAATTGCAACAATCTCCTTAGAAAGCAAATCTCCCCCGAAAACCTTGGAAAATGGTGGTGGCTTGGCGGGAAGGAAGCCCGCGCCCGCCGGCGAGCCAGTCAATAGCAGCAAGTGGAAGTCCACCTTCTCGCCCATCTCCGACATCGGCCTGGCCAAGTCGGCGGACAGCCCGCTGCAGGCCAGCTCCGCCCTCAGCCAGAACTCCCTGTTCACGTTCCGGCCCGCCCTGGAGGAGCCCTCTGCCGATGCCAAGCTGGCCGCTCACCCCAGGAAAGGCTTTCCCGGCTCCCTGTCGGGGGCTGACGGACTCAGCCCGGGCACCAACCCTGCCAACGGCTGCACCTTCGGCGGGGGCCTGGCCGCGGACCTGAGTTTACACAGCTTCAGTGATGGTGCTTCTCTTCCCCACAAGGGCCCCGAGGCGGCCGGCCTGAGCTCCCCGCTGAGCTTCCCCTCGCAGCGCGGCAAGGAGGGCTCGGACGCCAACCCTTTCCTGAGCAAGAGGCAGCTGGACGGCCTGGCTGGGCTGAAGGGCGAGGGCAGCCGC</w:t>
      </w:r>
      <w:r w:rsidRPr="00D02527">
        <w:rPr>
          <w:rFonts w:ascii="Times New Roman" w:hAnsi="Times New Roman" w:cs="Times New Roman"/>
          <w:color w:val="000000"/>
          <w:sz w:val="16"/>
          <w:szCs w:val="16"/>
          <w:highlight w:val="magenta"/>
        </w:rPr>
        <w:t>R</w:t>
      </w:r>
      <w:r w:rsidRPr="00D02527">
        <w:rPr>
          <w:rFonts w:ascii="Times New Roman" w:hAnsi="Times New Roman" w:cs="Times New Roman"/>
          <w:color w:val="000000"/>
          <w:sz w:val="16"/>
          <w:szCs w:val="16"/>
        </w:rPr>
        <w:t>GCAAGGAGGCAGGGGAGGGCGGCCTACCGCTGTGCGGGCCCACGGACAAGACCCCACTGCTGAGCGGCAAGGCCGCCAAGGCCCGGGACCGCGAGGTCGACCTCAAGAATGGCCACAACCTCTTCATCTCTGCGGCGGCCGTGCCTCCCGGAAGCCTCCTCAGCGGCCCCGGCCTGGCCCCGGCGGCGTCCTCCGCAGGCGGCGCGGCGTCCTCCGCCCAGACGCACCGGTCCTTCCTGGGCCCCTTCCCGCCGGGACCGCAGTTCGCGCTCGGCCCCATGTCCCTGCAGGCCAACCTCGGCTCCGTGGCCGGCTCCTCCGTGCTGCAGTCGCTGTTCAGCTCTGTGCCGGCCGCCGCAGGCCTGGTGCACGTGTCGTCCGCTGCCACCAGACTGACCAACTCGCACGCCATGGGCAGCTTTTCCGGGGTGGCAGGCGGCACAGTTGGAGGTAAC</w:t>
      </w:r>
      <w:r w:rsidRPr="00D02527">
        <w:rPr>
          <w:rFonts w:ascii="Times New Roman" w:hAnsi="Times New Roman" w:cs="Times New Roman"/>
          <w:color w:val="000000"/>
          <w:sz w:val="16"/>
          <w:szCs w:val="16"/>
          <w:highlight w:val="yellow"/>
        </w:rPr>
        <w:t>TAG</w:t>
      </w:r>
    </w:p>
    <w:p w:rsidR="008C106A" w:rsidRPr="00D90376" w:rsidRDefault="008C106A" w:rsidP="008C106A">
      <w:pPr>
        <w:autoSpaceDE w:val="0"/>
        <w:autoSpaceDN w:val="0"/>
        <w:adjustRightInd w:val="0"/>
        <w:spacing w:after="0" w:line="240" w:lineRule="auto"/>
        <w:rPr>
          <w:rFonts w:ascii="Times New Roman" w:hAnsi="Times New Roman" w:cs="Times New Roman"/>
          <w:b/>
          <w:bCs/>
          <w:sz w:val="24"/>
          <w:szCs w:val="24"/>
        </w:rPr>
      </w:pPr>
    </w:p>
    <w:p w:rsidR="008C106A" w:rsidRPr="00D90376" w:rsidRDefault="008C106A" w:rsidP="008C106A">
      <w:pPr>
        <w:autoSpaceDE w:val="0"/>
        <w:autoSpaceDN w:val="0"/>
        <w:adjustRightInd w:val="0"/>
        <w:spacing w:after="0" w:line="240" w:lineRule="auto"/>
        <w:rPr>
          <w:rFonts w:ascii="Times New Roman" w:hAnsi="Times New Roman" w:cs="Times New Roman"/>
          <w:b/>
          <w:bCs/>
          <w:sz w:val="24"/>
          <w:szCs w:val="24"/>
        </w:rPr>
      </w:pPr>
      <w:r w:rsidRPr="00D90376">
        <w:rPr>
          <w:rFonts w:ascii="Times New Roman" w:hAnsi="Times New Roman" w:cs="Times New Roman"/>
          <w:b/>
          <w:bCs/>
          <w:sz w:val="24"/>
          <w:szCs w:val="24"/>
        </w:rPr>
        <w:t>Notes:</w:t>
      </w:r>
    </w:p>
    <w:p w:rsidR="008C106A" w:rsidRPr="00D90376" w:rsidRDefault="008C106A" w:rsidP="008C106A">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0376">
        <w:rPr>
          <w:rFonts w:ascii="Times New Roman" w:hAnsi="Times New Roman" w:cs="Times New Roman"/>
          <w:sz w:val="24"/>
          <w:szCs w:val="24"/>
        </w:rPr>
        <w:t>The sequence covered with double-strand coverage is shown in UPPER CASE</w:t>
      </w:r>
    </w:p>
    <w:p w:rsidR="008C106A" w:rsidRPr="00D90376" w:rsidRDefault="008C106A" w:rsidP="008C106A">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0376">
        <w:rPr>
          <w:rFonts w:ascii="Times New Roman" w:hAnsi="Times New Roman" w:cs="Times New Roman"/>
          <w:sz w:val="24"/>
          <w:szCs w:val="24"/>
        </w:rPr>
        <w:t>The sequence covered with single-strand coverage is shown in lower case</w:t>
      </w:r>
    </w:p>
    <w:p w:rsidR="008C106A" w:rsidRPr="00D90376" w:rsidRDefault="008C106A" w:rsidP="008C106A">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0376">
        <w:rPr>
          <w:rFonts w:ascii="Times New Roman" w:hAnsi="Times New Roman" w:cs="Times New Roman"/>
          <w:sz w:val="24"/>
          <w:szCs w:val="24"/>
        </w:rPr>
        <w:t xml:space="preserve">Start codon is highlighted in </w:t>
      </w:r>
      <w:r w:rsidRPr="00D90376">
        <w:rPr>
          <w:rFonts w:ascii="Times New Roman" w:hAnsi="Times New Roman" w:cs="Times New Roman"/>
          <w:sz w:val="24"/>
          <w:szCs w:val="24"/>
          <w:highlight w:val="yellow"/>
        </w:rPr>
        <w:t>yellow</w:t>
      </w:r>
    </w:p>
    <w:p w:rsidR="008C106A" w:rsidRPr="00D90376" w:rsidRDefault="008C106A" w:rsidP="008C106A">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D90376">
        <w:rPr>
          <w:rFonts w:ascii="Times New Roman" w:hAnsi="Times New Roman" w:cs="Times New Roman"/>
          <w:sz w:val="24"/>
          <w:szCs w:val="24"/>
        </w:rPr>
        <w:t xml:space="preserve">Stop codon is highlighted in </w:t>
      </w:r>
      <w:r w:rsidRPr="00D90376">
        <w:rPr>
          <w:rFonts w:ascii="Times New Roman" w:hAnsi="Times New Roman" w:cs="Times New Roman"/>
          <w:sz w:val="24"/>
          <w:szCs w:val="24"/>
          <w:highlight w:val="cyan"/>
        </w:rPr>
        <w:t>turquoise</w:t>
      </w:r>
    </w:p>
    <w:p w:rsidR="008C106A" w:rsidRPr="00D90376" w:rsidRDefault="008C106A" w:rsidP="008C106A">
      <w:pPr>
        <w:pStyle w:val="ListParagraph"/>
        <w:numPr>
          <w:ilvl w:val="0"/>
          <w:numId w:val="1"/>
        </w:numPr>
        <w:spacing w:line="240" w:lineRule="auto"/>
        <w:rPr>
          <w:rFonts w:ascii="Times New Roman" w:hAnsi="Times New Roman" w:cs="Times New Roman"/>
          <w:color w:val="000000"/>
          <w:sz w:val="24"/>
          <w:szCs w:val="24"/>
        </w:rPr>
      </w:pPr>
      <w:r w:rsidRPr="00D90376">
        <w:rPr>
          <w:rFonts w:ascii="Times New Roman" w:hAnsi="Times New Roman" w:cs="Times New Roman"/>
          <w:sz w:val="24"/>
          <w:szCs w:val="24"/>
        </w:rPr>
        <w:t xml:space="preserve">Heterozygous position: R = A/G highlighted in </w:t>
      </w:r>
      <w:r w:rsidRPr="00D90376">
        <w:rPr>
          <w:rFonts w:ascii="Times New Roman" w:hAnsi="Times New Roman" w:cs="Times New Roman"/>
          <w:sz w:val="24"/>
          <w:szCs w:val="24"/>
          <w:highlight w:val="magenta"/>
        </w:rPr>
        <w:t>pink</w:t>
      </w:r>
      <w:r w:rsidRPr="00D90376">
        <w:rPr>
          <w:rFonts w:ascii="Times New Roman" w:hAnsi="Times New Roman" w:cs="Times New Roman"/>
          <w:sz w:val="24"/>
          <w:szCs w:val="24"/>
        </w:rPr>
        <w:t xml:space="preserve">; S = C/G highlighted in </w:t>
      </w:r>
      <w:r w:rsidRPr="00D90376">
        <w:rPr>
          <w:rFonts w:ascii="Times New Roman" w:hAnsi="Times New Roman" w:cs="Times New Roman"/>
          <w:sz w:val="24"/>
          <w:szCs w:val="24"/>
          <w:highlight w:val="green"/>
        </w:rPr>
        <w:t>green</w:t>
      </w:r>
    </w:p>
    <w:p w:rsidR="00EE2E3A" w:rsidRPr="009F50D7" w:rsidRDefault="00EE2E3A" w:rsidP="00EE2E3A">
      <w:pPr>
        <w:autoSpaceDE w:val="0"/>
        <w:autoSpaceDN w:val="0"/>
        <w:adjustRightInd w:val="0"/>
        <w:spacing w:after="0" w:line="240" w:lineRule="auto"/>
        <w:rPr>
          <w:rFonts w:ascii="Times New Roman" w:hAnsi="Times New Roman" w:cs="Times New Roman"/>
          <w:b/>
          <w:sz w:val="24"/>
          <w:szCs w:val="24"/>
        </w:rPr>
      </w:pPr>
      <w:r w:rsidRPr="009F50D7">
        <w:rPr>
          <w:rFonts w:ascii="Times New Roman" w:hAnsi="Times New Roman" w:cs="Times New Roman"/>
          <w:b/>
          <w:sz w:val="24"/>
          <w:szCs w:val="24"/>
        </w:rPr>
        <w:lastRenderedPageBreak/>
        <w:t>Figure S3.</w:t>
      </w:r>
      <w:r w:rsidRPr="009F50D7">
        <w:rPr>
          <w:rFonts w:ascii="Times New Roman" w:hAnsi="Times New Roman" w:cs="Times New Roman"/>
          <w:sz w:val="24"/>
          <w:szCs w:val="24"/>
        </w:rPr>
        <w:t xml:space="preserve"> </w:t>
      </w:r>
      <w:r w:rsidRPr="009F50D7">
        <w:rPr>
          <w:rFonts w:ascii="Times New Roman" w:hAnsi="Times New Roman" w:cs="Times New Roman"/>
          <w:b/>
          <w:sz w:val="24"/>
          <w:szCs w:val="24"/>
        </w:rPr>
        <w:t>NOMO-1 Principal Component Analysis</w:t>
      </w:r>
      <w:r w:rsidR="009E216A" w:rsidRPr="009F50D7">
        <w:rPr>
          <w:rFonts w:ascii="Times New Roman" w:hAnsi="Times New Roman" w:cs="Times New Roman"/>
          <w:b/>
          <w:noProof/>
          <w:sz w:val="24"/>
          <w:szCs w:val="24"/>
        </w:rPr>
        <w:drawing>
          <wp:inline distT="0" distB="0" distL="0" distR="0" wp14:anchorId="7C0947C3" wp14:editId="0B130A6A">
            <wp:extent cx="5425948" cy="2662733"/>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8B108.tmp"/>
                    <pic:cNvPicPr/>
                  </pic:nvPicPr>
                  <pic:blipFill rotWithShape="1">
                    <a:blip r:embed="rId14">
                      <a:extLst>
                        <a:ext uri="{28A0092B-C50C-407E-A947-70E740481C1C}">
                          <a14:useLocalDpi xmlns:a14="http://schemas.microsoft.com/office/drawing/2010/main" val="0"/>
                        </a:ext>
                      </a:extLst>
                    </a:blip>
                    <a:srcRect l="16974" t="34225" r="29890" b="22842"/>
                    <a:stretch/>
                  </pic:blipFill>
                  <pic:spPr bwMode="auto">
                    <a:xfrm>
                      <a:off x="0" y="0"/>
                      <a:ext cx="5425583" cy="2662554"/>
                    </a:xfrm>
                    <a:prstGeom prst="rect">
                      <a:avLst/>
                    </a:prstGeom>
                    <a:ln>
                      <a:noFill/>
                    </a:ln>
                    <a:extLst>
                      <a:ext uri="{53640926-AAD7-44D8-BBD7-CCE9431645EC}">
                        <a14:shadowObscured xmlns:a14="http://schemas.microsoft.com/office/drawing/2010/main"/>
                      </a:ext>
                    </a:extLst>
                  </pic:spPr>
                </pic:pic>
              </a:graphicData>
            </a:graphic>
          </wp:inline>
        </w:drawing>
      </w:r>
    </w:p>
    <w:p w:rsidR="00EE2E3A" w:rsidRPr="009F50D7" w:rsidRDefault="00EE2E3A" w:rsidP="00EE2E3A">
      <w:pPr>
        <w:autoSpaceDE w:val="0"/>
        <w:autoSpaceDN w:val="0"/>
        <w:adjustRightInd w:val="0"/>
        <w:spacing w:after="0" w:line="240" w:lineRule="auto"/>
        <w:rPr>
          <w:rFonts w:ascii="Times New Roman" w:hAnsi="Times New Roman" w:cs="Times New Roman"/>
          <w:b/>
          <w:sz w:val="24"/>
          <w:szCs w:val="24"/>
        </w:rPr>
      </w:pPr>
    </w:p>
    <w:p w:rsidR="00EE2E3A" w:rsidRPr="009E216A" w:rsidRDefault="00EE2E3A" w:rsidP="00EE2E3A">
      <w:pPr>
        <w:rPr>
          <w:rFonts w:ascii="Times New Roman" w:hAnsi="Times New Roman" w:cs="Times New Roman"/>
          <w:b/>
          <w:noProof/>
          <w:sz w:val="24"/>
          <w:szCs w:val="24"/>
        </w:rPr>
      </w:pPr>
      <w:r w:rsidRPr="009F50D7">
        <w:rPr>
          <w:rFonts w:ascii="Times New Roman" w:hAnsi="Times New Roman" w:cs="Times New Roman"/>
          <w:b/>
          <w:sz w:val="24"/>
          <w:szCs w:val="24"/>
        </w:rPr>
        <w:t>Figure S3.</w:t>
      </w:r>
      <w:r w:rsidRPr="009F50D7">
        <w:rPr>
          <w:rFonts w:ascii="Times New Roman" w:hAnsi="Times New Roman" w:cs="Times New Roman"/>
          <w:sz w:val="24"/>
          <w:szCs w:val="24"/>
        </w:rPr>
        <w:t xml:space="preserve"> </w:t>
      </w:r>
      <w:r w:rsidRPr="009F50D7">
        <w:rPr>
          <w:rFonts w:ascii="Times New Roman" w:hAnsi="Times New Roman" w:cs="Times New Roman"/>
          <w:b/>
          <w:sz w:val="24"/>
          <w:szCs w:val="24"/>
        </w:rPr>
        <w:t xml:space="preserve">NOMO-1 Principal Component Analysis </w:t>
      </w:r>
      <w:r w:rsidRPr="009F50D7">
        <w:rPr>
          <w:rFonts w:ascii="Times New Roman" w:hAnsi="Times New Roman" w:cs="Times New Roman"/>
          <w:sz w:val="24"/>
          <w:szCs w:val="24"/>
        </w:rPr>
        <w:t xml:space="preserve">PCA plot of the pinometostat resistant line, the vehicle control </w:t>
      </w:r>
      <w:r w:rsidR="002D233A" w:rsidRPr="009F50D7">
        <w:rPr>
          <w:rFonts w:ascii="Times New Roman" w:hAnsi="Times New Roman" w:cs="Times New Roman"/>
          <w:sz w:val="24"/>
          <w:szCs w:val="24"/>
        </w:rPr>
        <w:t>“</w:t>
      </w:r>
      <w:r w:rsidRPr="009F50D7">
        <w:rPr>
          <w:rFonts w:ascii="Times New Roman" w:hAnsi="Times New Roman" w:cs="Times New Roman"/>
          <w:sz w:val="24"/>
          <w:szCs w:val="24"/>
        </w:rPr>
        <w:t>resistant</w:t>
      </w:r>
      <w:r w:rsidR="002D233A" w:rsidRPr="009F50D7">
        <w:rPr>
          <w:rFonts w:ascii="Times New Roman" w:hAnsi="Times New Roman" w:cs="Times New Roman"/>
          <w:sz w:val="24"/>
          <w:szCs w:val="24"/>
        </w:rPr>
        <w:t>”</w:t>
      </w:r>
      <w:r w:rsidRPr="009F50D7">
        <w:rPr>
          <w:rFonts w:ascii="Times New Roman" w:hAnsi="Times New Roman" w:cs="Times New Roman"/>
          <w:sz w:val="24"/>
          <w:szCs w:val="24"/>
        </w:rPr>
        <w:t xml:space="preserve"> cell line, the parental cell line treate</w:t>
      </w:r>
      <w:r w:rsidR="002D233A" w:rsidRPr="009F50D7">
        <w:rPr>
          <w:rFonts w:ascii="Times New Roman" w:hAnsi="Times New Roman" w:cs="Times New Roman"/>
          <w:sz w:val="24"/>
          <w:szCs w:val="24"/>
        </w:rPr>
        <w:t>d with pinometostat for 10 days, and parental cell line treated with DMSO (vehicle) for 10 days.</w:t>
      </w:r>
      <w:r w:rsidR="002D233A" w:rsidRPr="009E216A">
        <w:rPr>
          <w:rFonts w:ascii="Times New Roman" w:hAnsi="Times New Roman" w:cs="Times New Roman"/>
          <w:sz w:val="24"/>
          <w:szCs w:val="24"/>
        </w:rPr>
        <w:t xml:space="preserve"> </w:t>
      </w:r>
    </w:p>
    <w:p w:rsidR="00EE2E3A" w:rsidRPr="00EE2E3A" w:rsidRDefault="00EE2E3A" w:rsidP="00EE2E3A">
      <w:pPr>
        <w:autoSpaceDE w:val="0"/>
        <w:autoSpaceDN w:val="0"/>
        <w:adjustRightInd w:val="0"/>
        <w:spacing w:after="0" w:line="240" w:lineRule="auto"/>
        <w:rPr>
          <w:rFonts w:ascii="Times New Roman" w:hAnsi="Times New Roman" w:cs="Times New Roman"/>
          <w:b/>
          <w:sz w:val="24"/>
          <w:szCs w:val="24"/>
        </w:rPr>
      </w:pPr>
    </w:p>
    <w:p w:rsidR="00EE2E3A" w:rsidRPr="00EE2E3A" w:rsidRDefault="00EE2E3A" w:rsidP="00EE2E3A">
      <w:pPr>
        <w:ind w:left="360"/>
        <w:rPr>
          <w:rFonts w:ascii="Times New Roman" w:hAnsi="Times New Roman" w:cs="Times New Roman"/>
          <w:b/>
          <w:color w:val="000000"/>
          <w:sz w:val="24"/>
          <w:szCs w:val="24"/>
        </w:rPr>
      </w:pPr>
      <w:r w:rsidRPr="00EE2E3A">
        <w:rPr>
          <w:rFonts w:ascii="Times New Roman" w:hAnsi="Times New Roman" w:cs="Times New Roman"/>
          <w:b/>
          <w:color w:val="000000"/>
          <w:sz w:val="24"/>
          <w:szCs w:val="24"/>
        </w:rPr>
        <w:br w:type="page"/>
      </w:r>
    </w:p>
    <w:p w:rsidR="00951B7C" w:rsidRDefault="001E4DDD" w:rsidP="001E4DD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color w:val="000000"/>
          <w:sz w:val="24"/>
          <w:szCs w:val="24"/>
        </w:rPr>
        <w:lastRenderedPageBreak/>
        <w:t>Figure</w:t>
      </w:r>
      <w:r w:rsidRPr="00D90376">
        <w:rPr>
          <w:rFonts w:ascii="Times New Roman" w:hAnsi="Times New Roman" w:cs="Times New Roman"/>
          <w:b/>
          <w:color w:val="000000"/>
          <w:sz w:val="24"/>
          <w:szCs w:val="24"/>
        </w:rPr>
        <w:t xml:space="preserve"> S</w:t>
      </w:r>
      <w:r w:rsidR="002D233A">
        <w:rPr>
          <w:rFonts w:ascii="Times New Roman" w:hAnsi="Times New Roman" w:cs="Times New Roman"/>
          <w:b/>
          <w:color w:val="000000"/>
          <w:sz w:val="24"/>
          <w:szCs w:val="24"/>
        </w:rPr>
        <w:t>4</w:t>
      </w:r>
      <w:r w:rsidRPr="00D90376">
        <w:rPr>
          <w:rFonts w:ascii="Times New Roman" w:hAnsi="Times New Roman" w:cs="Times New Roman"/>
          <w:b/>
          <w:color w:val="000000"/>
          <w:sz w:val="24"/>
          <w:szCs w:val="24"/>
        </w:rPr>
        <w:t>.</w:t>
      </w:r>
      <w:r w:rsidRPr="00D90376">
        <w:rPr>
          <w:rFonts w:ascii="Times New Roman" w:hAnsi="Times New Roman" w:cs="Times New Roman"/>
          <w:color w:val="000000"/>
          <w:sz w:val="24"/>
          <w:szCs w:val="24"/>
        </w:rPr>
        <w:t xml:space="preserve"> </w:t>
      </w:r>
      <w:r w:rsidRPr="00D90376">
        <w:rPr>
          <w:rFonts w:ascii="Times New Roman" w:hAnsi="Times New Roman" w:cs="Times New Roman"/>
          <w:b/>
          <w:sz w:val="24"/>
          <w:szCs w:val="24"/>
        </w:rPr>
        <w:t xml:space="preserve">RAS/RAF/MEK/ERK Mechanisms Implicated with NOMO-1 </w:t>
      </w:r>
      <w:r w:rsidR="00586AD2" w:rsidRPr="00D90376">
        <w:rPr>
          <w:rFonts w:ascii="Times New Roman" w:hAnsi="Times New Roman" w:cs="Times New Roman"/>
          <w:b/>
          <w:sz w:val="24"/>
          <w:szCs w:val="24"/>
        </w:rPr>
        <w:t>Resistance</w:t>
      </w:r>
    </w:p>
    <w:p w:rsidR="00951B7C" w:rsidRDefault="00951B7C" w:rsidP="001E4DDD">
      <w:pPr>
        <w:autoSpaceDE w:val="0"/>
        <w:autoSpaceDN w:val="0"/>
        <w:adjustRightInd w:val="0"/>
        <w:spacing w:after="0" w:line="240" w:lineRule="auto"/>
        <w:rPr>
          <w:rFonts w:ascii="Times New Roman" w:hAnsi="Times New Roman" w:cs="Times New Roman"/>
          <w:b/>
          <w:sz w:val="24"/>
          <w:szCs w:val="24"/>
        </w:rPr>
      </w:pPr>
    </w:p>
    <w:p w:rsidR="004807D7" w:rsidRDefault="00951B7C" w:rsidP="001E4DD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w:t>
      </w:r>
      <w:r w:rsidR="00586AD2" w:rsidRPr="00D90376">
        <w:rPr>
          <w:rFonts w:ascii="Times New Roman" w:hAnsi="Times New Roman" w:cs="Times New Roman"/>
          <w:b/>
          <w:sz w:val="24"/>
          <w:szCs w:val="24"/>
        </w:rPr>
        <w:t xml:space="preserve"> </w:t>
      </w:r>
      <w:r w:rsidR="0057301A">
        <w:rPr>
          <w:rFonts w:ascii="Times New Roman" w:hAnsi="Times New Roman" w:cs="Times New Roman"/>
          <w:b/>
          <w:noProof/>
          <w:sz w:val="24"/>
          <w:szCs w:val="24"/>
        </w:rPr>
        <w:drawing>
          <wp:inline distT="0" distB="0" distL="0" distR="0" wp14:anchorId="748340AC" wp14:editId="6A550137">
            <wp:extent cx="5944235" cy="5590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5590540"/>
                    </a:xfrm>
                    <a:prstGeom prst="rect">
                      <a:avLst/>
                    </a:prstGeom>
                    <a:noFill/>
                  </pic:spPr>
                </pic:pic>
              </a:graphicData>
            </a:graphic>
          </wp:inline>
        </w:drawing>
      </w:r>
    </w:p>
    <w:p w:rsidR="004807D7" w:rsidRDefault="004807D7" w:rsidP="001E4DDD">
      <w:pPr>
        <w:autoSpaceDE w:val="0"/>
        <w:autoSpaceDN w:val="0"/>
        <w:adjustRightInd w:val="0"/>
        <w:spacing w:after="0" w:line="240" w:lineRule="auto"/>
        <w:rPr>
          <w:rFonts w:ascii="Times New Roman" w:hAnsi="Times New Roman" w:cs="Times New Roman"/>
          <w:b/>
          <w:noProof/>
          <w:color w:val="000000"/>
          <w:sz w:val="24"/>
          <w:szCs w:val="24"/>
        </w:rPr>
      </w:pPr>
    </w:p>
    <w:p w:rsidR="004807D7" w:rsidRDefault="004807D7" w:rsidP="001E4DDD">
      <w:pPr>
        <w:autoSpaceDE w:val="0"/>
        <w:autoSpaceDN w:val="0"/>
        <w:adjustRightInd w:val="0"/>
        <w:spacing w:after="0" w:line="240" w:lineRule="auto"/>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[B]</w:t>
      </w:r>
      <w:r w:rsidR="001E4DDD" w:rsidRPr="001E4DDD">
        <w:rPr>
          <w:rFonts w:ascii="Times New Roman" w:hAnsi="Times New Roman" w:cs="Times New Roman"/>
          <w:b/>
          <w:noProof/>
          <w:color w:val="000000"/>
          <w:sz w:val="24"/>
          <w:szCs w:val="24"/>
        </w:rPr>
        <w:t xml:space="preserve"> </w:t>
      </w:r>
      <w:r w:rsidR="0057301A">
        <w:rPr>
          <w:rFonts w:ascii="Times New Roman" w:hAnsi="Times New Roman" w:cs="Times New Roman"/>
          <w:b/>
          <w:noProof/>
          <w:color w:val="000000"/>
          <w:sz w:val="24"/>
          <w:szCs w:val="24"/>
        </w:rPr>
        <w:drawing>
          <wp:inline distT="0" distB="0" distL="0" distR="0" wp14:anchorId="5A1C890D" wp14:editId="13C28B0C">
            <wp:extent cx="5944235" cy="5535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5535930"/>
                    </a:xfrm>
                    <a:prstGeom prst="rect">
                      <a:avLst/>
                    </a:prstGeom>
                    <a:noFill/>
                  </pic:spPr>
                </pic:pic>
              </a:graphicData>
            </a:graphic>
          </wp:inline>
        </w:drawing>
      </w:r>
    </w:p>
    <w:p w:rsidR="001E4DDD" w:rsidRPr="004807D7" w:rsidRDefault="004807D7" w:rsidP="001E4DD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color w:val="000000"/>
          <w:sz w:val="24"/>
          <w:szCs w:val="24"/>
        </w:rPr>
        <w:lastRenderedPageBreak/>
        <w:t>[C]</w:t>
      </w:r>
      <w:r w:rsidR="00E5008A">
        <w:rPr>
          <w:rFonts w:ascii="Times New Roman" w:hAnsi="Times New Roman" w:cs="Times New Roman"/>
          <w:b/>
          <w:noProof/>
          <w:color w:val="000000"/>
          <w:sz w:val="24"/>
          <w:szCs w:val="24"/>
        </w:rPr>
        <w:drawing>
          <wp:inline distT="0" distB="0" distL="0" distR="0" wp14:anchorId="295CFE3D" wp14:editId="6F922A72">
            <wp:extent cx="5944235" cy="5529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5529580"/>
                    </a:xfrm>
                    <a:prstGeom prst="rect">
                      <a:avLst/>
                    </a:prstGeom>
                    <a:noFill/>
                  </pic:spPr>
                </pic:pic>
              </a:graphicData>
            </a:graphic>
          </wp:inline>
        </w:drawing>
      </w:r>
    </w:p>
    <w:p w:rsidR="004D2467" w:rsidRDefault="004D2467" w:rsidP="002617C3">
      <w:pPr>
        <w:rPr>
          <w:rFonts w:ascii="Times New Roman" w:hAnsi="Times New Roman" w:cs="Times New Roman"/>
          <w:b/>
          <w:color w:val="000000"/>
          <w:sz w:val="24"/>
          <w:szCs w:val="24"/>
        </w:rPr>
      </w:pPr>
    </w:p>
    <w:p w:rsidR="001E4DDD" w:rsidRPr="002617C3" w:rsidRDefault="001E4DDD" w:rsidP="002617C3">
      <w:pPr>
        <w:rPr>
          <w:rFonts w:ascii="Times New Roman" w:hAnsi="Times New Roman" w:cs="Times New Roman"/>
          <w:b/>
          <w:noProof/>
          <w:color w:val="000000"/>
          <w:sz w:val="24"/>
          <w:szCs w:val="24"/>
        </w:rPr>
      </w:pPr>
      <w:r>
        <w:rPr>
          <w:rFonts w:ascii="Times New Roman" w:hAnsi="Times New Roman" w:cs="Times New Roman"/>
          <w:b/>
          <w:color w:val="000000"/>
          <w:sz w:val="24"/>
          <w:szCs w:val="24"/>
        </w:rPr>
        <w:t>Figure</w:t>
      </w:r>
      <w:r w:rsidRPr="00D90376">
        <w:rPr>
          <w:rFonts w:ascii="Times New Roman" w:hAnsi="Times New Roman" w:cs="Times New Roman"/>
          <w:b/>
          <w:color w:val="000000"/>
          <w:sz w:val="24"/>
          <w:szCs w:val="24"/>
        </w:rPr>
        <w:t xml:space="preserve"> S</w:t>
      </w:r>
      <w:r w:rsidR="002D233A">
        <w:rPr>
          <w:rFonts w:ascii="Times New Roman" w:hAnsi="Times New Roman" w:cs="Times New Roman"/>
          <w:b/>
          <w:color w:val="000000"/>
          <w:sz w:val="24"/>
          <w:szCs w:val="24"/>
        </w:rPr>
        <w:t>4</w:t>
      </w:r>
      <w:r w:rsidRPr="00D90376">
        <w:rPr>
          <w:rFonts w:ascii="Times New Roman" w:hAnsi="Times New Roman" w:cs="Times New Roman"/>
          <w:b/>
          <w:color w:val="000000"/>
          <w:sz w:val="24"/>
          <w:szCs w:val="24"/>
        </w:rPr>
        <w:t>.</w:t>
      </w:r>
      <w:r w:rsidRPr="00D90376">
        <w:rPr>
          <w:rFonts w:ascii="Times New Roman" w:hAnsi="Times New Roman" w:cs="Times New Roman"/>
          <w:color w:val="000000"/>
          <w:sz w:val="24"/>
          <w:szCs w:val="24"/>
        </w:rPr>
        <w:t xml:space="preserve"> </w:t>
      </w:r>
      <w:r w:rsidRPr="00D90376">
        <w:rPr>
          <w:rFonts w:ascii="Times New Roman" w:hAnsi="Times New Roman" w:cs="Times New Roman"/>
          <w:b/>
          <w:sz w:val="24"/>
          <w:szCs w:val="24"/>
        </w:rPr>
        <w:t>RAS/RAF/MEK/ERK Mechanisms Implicated with NOMO-1 Resistance</w:t>
      </w:r>
      <w:r w:rsidR="00B45C68">
        <w:rPr>
          <w:rFonts w:ascii="Times New Roman" w:hAnsi="Times New Roman" w:cs="Times New Roman"/>
          <w:b/>
          <w:sz w:val="24"/>
          <w:szCs w:val="24"/>
        </w:rPr>
        <w:t xml:space="preserve"> </w:t>
      </w:r>
      <w:proofErr w:type="spellStart"/>
      <w:r w:rsidR="006C2755">
        <w:rPr>
          <w:rFonts w:ascii="Times New Roman" w:hAnsi="Times New Roman" w:cs="Times New Roman"/>
          <w:sz w:val="24"/>
          <w:szCs w:val="24"/>
        </w:rPr>
        <w:t>Heatmap</w:t>
      </w:r>
      <w:proofErr w:type="spellEnd"/>
      <w:r w:rsidR="006C2755">
        <w:rPr>
          <w:rFonts w:ascii="Times New Roman" w:hAnsi="Times New Roman" w:cs="Times New Roman"/>
          <w:sz w:val="24"/>
          <w:szCs w:val="24"/>
        </w:rPr>
        <w:t xml:space="preserve"> representations of differentially expressed genes in the strongest three RAS/RAF/MEK/ERK </w:t>
      </w:r>
      <w:r w:rsidR="00113299">
        <w:rPr>
          <w:rFonts w:ascii="Times New Roman" w:hAnsi="Times New Roman" w:cs="Times New Roman"/>
          <w:sz w:val="24"/>
          <w:szCs w:val="24"/>
        </w:rPr>
        <w:t xml:space="preserve">pathway </w:t>
      </w:r>
      <w:r w:rsidR="006C2755">
        <w:rPr>
          <w:rFonts w:ascii="Times New Roman" w:hAnsi="Times New Roman" w:cs="Times New Roman"/>
          <w:sz w:val="24"/>
          <w:szCs w:val="24"/>
        </w:rPr>
        <w:t>mechanisms</w:t>
      </w:r>
      <w:r w:rsidR="0057301A">
        <w:rPr>
          <w:rFonts w:ascii="Times New Roman" w:hAnsi="Times New Roman" w:cs="Times New Roman"/>
          <w:sz w:val="24"/>
          <w:szCs w:val="24"/>
        </w:rPr>
        <w:t>:</w:t>
      </w:r>
      <w:r w:rsidR="004341EF">
        <w:rPr>
          <w:rFonts w:ascii="Times New Roman" w:hAnsi="Times New Roman" w:cs="Times New Roman"/>
          <w:sz w:val="24"/>
          <w:szCs w:val="24"/>
        </w:rPr>
        <w:t xml:space="preserve"> </w:t>
      </w:r>
      <w:r w:rsidR="005D42FA">
        <w:rPr>
          <w:rFonts w:ascii="Times New Roman" w:hAnsi="Times New Roman" w:cs="Times New Roman"/>
          <w:sz w:val="24"/>
          <w:szCs w:val="24"/>
        </w:rPr>
        <w:t>MEK1</w:t>
      </w:r>
      <w:r w:rsidR="004341EF">
        <w:rPr>
          <w:rFonts w:ascii="Times New Roman" w:hAnsi="Times New Roman" w:cs="Times New Roman"/>
          <w:sz w:val="24"/>
          <w:szCs w:val="24"/>
        </w:rPr>
        <w:t xml:space="preserve"> [A], </w:t>
      </w:r>
      <w:r w:rsidR="005D42FA">
        <w:rPr>
          <w:rFonts w:ascii="Times New Roman" w:hAnsi="Times New Roman" w:cs="Times New Roman"/>
          <w:sz w:val="24"/>
          <w:szCs w:val="24"/>
        </w:rPr>
        <w:t xml:space="preserve"> MEK inhibitor </w:t>
      </w:r>
      <w:r w:rsidR="004341EF">
        <w:rPr>
          <w:rFonts w:ascii="Times New Roman" w:hAnsi="Times New Roman" w:cs="Times New Roman"/>
          <w:sz w:val="24"/>
          <w:szCs w:val="24"/>
        </w:rPr>
        <w:t xml:space="preserve">PD0325901 [B], and </w:t>
      </w:r>
      <w:r w:rsidR="005D42FA">
        <w:rPr>
          <w:rFonts w:ascii="Times New Roman" w:hAnsi="Times New Roman" w:cs="Times New Roman"/>
          <w:sz w:val="24"/>
          <w:szCs w:val="24"/>
        </w:rPr>
        <w:t xml:space="preserve">MEK inhibitor </w:t>
      </w:r>
      <w:r w:rsidR="004341EF">
        <w:rPr>
          <w:rFonts w:ascii="Times New Roman" w:hAnsi="Times New Roman" w:cs="Times New Roman"/>
          <w:sz w:val="24"/>
          <w:szCs w:val="24"/>
        </w:rPr>
        <w:t>PD98059 [C],</w:t>
      </w:r>
      <w:r w:rsidR="006C2755">
        <w:rPr>
          <w:rFonts w:ascii="Times New Roman" w:hAnsi="Times New Roman" w:cs="Times New Roman"/>
          <w:sz w:val="24"/>
          <w:szCs w:val="24"/>
        </w:rPr>
        <w:t xml:space="preserve"> </w:t>
      </w:r>
      <w:r w:rsidR="004341EF">
        <w:rPr>
          <w:rFonts w:ascii="Times New Roman" w:hAnsi="Times New Roman" w:cs="Times New Roman"/>
          <w:sz w:val="24"/>
          <w:szCs w:val="24"/>
        </w:rPr>
        <w:t>associated with NOMO-1 r</w:t>
      </w:r>
      <w:r w:rsidR="00113299">
        <w:rPr>
          <w:rFonts w:ascii="Times New Roman" w:hAnsi="Times New Roman" w:cs="Times New Roman"/>
          <w:sz w:val="24"/>
          <w:szCs w:val="24"/>
        </w:rPr>
        <w:t>esistant</w:t>
      </w:r>
      <w:r w:rsidR="006C2755">
        <w:rPr>
          <w:rFonts w:ascii="Times New Roman" w:hAnsi="Times New Roman" w:cs="Times New Roman"/>
          <w:sz w:val="24"/>
          <w:szCs w:val="24"/>
        </w:rPr>
        <w:t xml:space="preserve"> compared with NOMO-1 sensitive </w:t>
      </w:r>
      <w:r w:rsidR="004341EF">
        <w:rPr>
          <w:rFonts w:ascii="Times New Roman" w:hAnsi="Times New Roman" w:cs="Times New Roman"/>
          <w:sz w:val="24"/>
          <w:szCs w:val="24"/>
        </w:rPr>
        <w:t>cell line</w:t>
      </w:r>
      <w:r w:rsidR="00113299">
        <w:rPr>
          <w:rFonts w:ascii="Times New Roman" w:hAnsi="Times New Roman" w:cs="Times New Roman"/>
          <w:sz w:val="24"/>
          <w:szCs w:val="24"/>
        </w:rPr>
        <w:t>s</w:t>
      </w:r>
      <w:r w:rsidR="004341EF">
        <w:rPr>
          <w:rFonts w:ascii="Times New Roman" w:hAnsi="Times New Roman" w:cs="Times New Roman"/>
          <w:sz w:val="24"/>
          <w:szCs w:val="24"/>
        </w:rPr>
        <w:t xml:space="preserve">. The color key in the top left indicates </w:t>
      </w:r>
      <w:r w:rsidR="001F49DA">
        <w:rPr>
          <w:rFonts w:ascii="Times New Roman" w:hAnsi="Times New Roman" w:cs="Times New Roman"/>
          <w:sz w:val="24"/>
          <w:szCs w:val="24"/>
        </w:rPr>
        <w:t xml:space="preserve">the Z-score of </w:t>
      </w:r>
      <w:r w:rsidR="004341EF">
        <w:rPr>
          <w:rFonts w:ascii="Times New Roman" w:hAnsi="Times New Roman" w:cs="Times New Roman"/>
          <w:sz w:val="24"/>
          <w:szCs w:val="24"/>
        </w:rPr>
        <w:t>relative expressio</w:t>
      </w:r>
      <w:r w:rsidR="00E355DE">
        <w:rPr>
          <w:rFonts w:ascii="Times New Roman" w:hAnsi="Times New Roman" w:cs="Times New Roman"/>
          <w:sz w:val="24"/>
          <w:szCs w:val="24"/>
        </w:rPr>
        <w:t>n levels</w:t>
      </w:r>
      <w:r w:rsidR="00802904">
        <w:rPr>
          <w:rFonts w:ascii="Times New Roman" w:hAnsi="Times New Roman" w:cs="Times New Roman"/>
          <w:sz w:val="24"/>
          <w:szCs w:val="24"/>
        </w:rPr>
        <w:t>, with red indicating hi</w:t>
      </w:r>
      <w:r w:rsidR="002617C3">
        <w:rPr>
          <w:rFonts w:ascii="Times New Roman" w:hAnsi="Times New Roman" w:cs="Times New Roman"/>
          <w:sz w:val="24"/>
          <w:szCs w:val="24"/>
        </w:rPr>
        <w:t>gh and blue low gene expression.</w:t>
      </w:r>
    </w:p>
    <w:p w:rsidR="001E4DDD" w:rsidRDefault="001E4DD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E4DDD" w:rsidRPr="00D90376" w:rsidRDefault="001E4DDD" w:rsidP="001E4DDD">
      <w:pPr>
        <w:autoSpaceDE w:val="0"/>
        <w:autoSpaceDN w:val="0"/>
        <w:adjustRightInd w:val="0"/>
        <w:spacing w:after="0" w:line="240" w:lineRule="auto"/>
        <w:rPr>
          <w:rFonts w:ascii="Times New Roman" w:hAnsi="Times New Roman" w:cs="Times New Roman"/>
          <w:color w:val="000000"/>
          <w:sz w:val="24"/>
          <w:szCs w:val="24"/>
        </w:rPr>
      </w:pPr>
    </w:p>
    <w:p w:rsidR="00D02527" w:rsidRPr="00D90376" w:rsidRDefault="001E4DDD" w:rsidP="005A39CE">
      <w:pPr>
        <w:jc w:val="both"/>
        <w:rPr>
          <w:rFonts w:ascii="Times New Roman" w:hAnsi="Times New Roman" w:cs="Times New Roman"/>
          <w:b/>
          <w:color w:val="000000"/>
          <w:sz w:val="24"/>
          <w:szCs w:val="24"/>
        </w:rPr>
      </w:pPr>
      <w:r w:rsidRPr="00D90376">
        <w:rPr>
          <w:rFonts w:ascii="Times New Roman" w:hAnsi="Times New Roman" w:cs="Times New Roman"/>
          <w:b/>
          <w:sz w:val="24"/>
          <w:szCs w:val="24"/>
        </w:rPr>
        <w:t>Figure S</w:t>
      </w:r>
      <w:r w:rsidR="002D233A">
        <w:rPr>
          <w:rFonts w:ascii="Times New Roman" w:hAnsi="Times New Roman" w:cs="Times New Roman"/>
          <w:b/>
          <w:sz w:val="24"/>
          <w:szCs w:val="24"/>
        </w:rPr>
        <w:t>5</w:t>
      </w:r>
      <w:r w:rsidRPr="00D90376">
        <w:rPr>
          <w:rFonts w:ascii="Times New Roman" w:hAnsi="Times New Roman" w:cs="Times New Roman"/>
          <w:b/>
          <w:sz w:val="24"/>
          <w:szCs w:val="24"/>
        </w:rPr>
        <w:t>.</w:t>
      </w:r>
      <w:r w:rsidRPr="00D90376">
        <w:rPr>
          <w:rFonts w:ascii="Times New Roman" w:hAnsi="Times New Roman" w:cs="Times New Roman"/>
          <w:sz w:val="24"/>
          <w:szCs w:val="24"/>
        </w:rPr>
        <w:t xml:space="preserve"> </w:t>
      </w:r>
      <w:r w:rsidRPr="00D90376">
        <w:rPr>
          <w:rFonts w:ascii="Times New Roman" w:hAnsi="Times New Roman" w:cs="Times New Roman"/>
          <w:b/>
          <w:sz w:val="24"/>
          <w:szCs w:val="24"/>
        </w:rPr>
        <w:t>Vehicle and Resistant NOMO-1 Cells Treated with RAS/RAF/MEK/ERK pathway inhibitors</w:t>
      </w:r>
    </w:p>
    <w:p w:rsidR="003B452D" w:rsidRPr="00D90376" w:rsidRDefault="00690CD9" w:rsidP="003D5D8C">
      <w:pP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557351C5" wp14:editId="4414E43C">
            <wp:extent cx="5943600" cy="2420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20620"/>
                    </a:xfrm>
                    <a:prstGeom prst="rect">
                      <a:avLst/>
                    </a:prstGeom>
                  </pic:spPr>
                </pic:pic>
              </a:graphicData>
            </a:graphic>
          </wp:inline>
        </w:drawing>
      </w:r>
      <w:r w:rsidR="00D90376" w:rsidRPr="00D90376">
        <w:rPr>
          <w:rFonts w:ascii="Times New Roman" w:hAnsi="Times New Roman" w:cs="Times New Roman"/>
          <w:b/>
          <w:sz w:val="24"/>
          <w:szCs w:val="24"/>
        </w:rPr>
        <w:t>Figure S</w:t>
      </w:r>
      <w:r w:rsidR="002D233A">
        <w:rPr>
          <w:rFonts w:ascii="Times New Roman" w:hAnsi="Times New Roman" w:cs="Times New Roman"/>
          <w:b/>
          <w:sz w:val="24"/>
          <w:szCs w:val="24"/>
        </w:rPr>
        <w:t>5</w:t>
      </w:r>
      <w:r w:rsidR="003B452D" w:rsidRPr="00D90376">
        <w:rPr>
          <w:rFonts w:ascii="Times New Roman" w:hAnsi="Times New Roman" w:cs="Times New Roman"/>
          <w:b/>
          <w:sz w:val="24"/>
          <w:szCs w:val="24"/>
        </w:rPr>
        <w:t>.</w:t>
      </w:r>
      <w:r w:rsidR="003B452D" w:rsidRPr="00D90376">
        <w:rPr>
          <w:rFonts w:ascii="Times New Roman" w:hAnsi="Times New Roman" w:cs="Times New Roman"/>
          <w:sz w:val="24"/>
          <w:szCs w:val="24"/>
        </w:rPr>
        <w:t xml:space="preserve"> </w:t>
      </w:r>
      <w:r w:rsidR="003B452D" w:rsidRPr="00D90376">
        <w:rPr>
          <w:rFonts w:ascii="Times New Roman" w:hAnsi="Times New Roman" w:cs="Times New Roman"/>
          <w:b/>
          <w:sz w:val="24"/>
          <w:szCs w:val="24"/>
        </w:rPr>
        <w:t xml:space="preserve">Vehicle and Resistant NOMO-1 Cells Treated with RAS/RAF/MEK/ERK pathway inhibitors </w:t>
      </w:r>
      <w:r w:rsidR="003B452D" w:rsidRPr="00D90376">
        <w:rPr>
          <w:rFonts w:ascii="Times New Roman" w:hAnsi="Times New Roman" w:cs="Times New Roman"/>
          <w:bCs/>
          <w:sz w:val="24"/>
          <w:szCs w:val="24"/>
        </w:rPr>
        <w:t xml:space="preserve">Percent inhibition of NOMO-1 resistant and DMSO vehicle control cells after 14 day treatment with a dose response of </w:t>
      </w:r>
      <w:proofErr w:type="spellStart"/>
      <w:r w:rsidR="003B452D" w:rsidRPr="00D90376">
        <w:rPr>
          <w:rFonts w:ascii="Times New Roman" w:hAnsi="Times New Roman" w:cs="Times New Roman"/>
          <w:bCs/>
          <w:sz w:val="24"/>
          <w:szCs w:val="24"/>
        </w:rPr>
        <w:t>trametinib</w:t>
      </w:r>
      <w:proofErr w:type="spellEnd"/>
      <w:r w:rsidR="003B452D" w:rsidRPr="00D90376">
        <w:rPr>
          <w:rFonts w:ascii="Times New Roman" w:hAnsi="Times New Roman" w:cs="Times New Roman"/>
          <w:bCs/>
          <w:sz w:val="24"/>
          <w:szCs w:val="24"/>
        </w:rPr>
        <w:t xml:space="preserve"> or GDC0994 or 11 day treatment with </w:t>
      </w:r>
      <w:proofErr w:type="spellStart"/>
      <w:r w:rsidR="003B452D" w:rsidRPr="00D90376">
        <w:rPr>
          <w:rFonts w:ascii="Times New Roman" w:hAnsi="Times New Roman" w:cs="Times New Roman"/>
          <w:bCs/>
          <w:sz w:val="24"/>
          <w:szCs w:val="24"/>
        </w:rPr>
        <w:t>dabrafenib</w:t>
      </w:r>
      <w:proofErr w:type="spellEnd"/>
      <w:r w:rsidR="003B452D" w:rsidRPr="00D90376">
        <w:rPr>
          <w:rFonts w:ascii="Times New Roman" w:hAnsi="Times New Roman" w:cs="Times New Roman"/>
          <w:bCs/>
          <w:sz w:val="24"/>
          <w:szCs w:val="24"/>
        </w:rPr>
        <w:t>. Viable cells were counted and split every 3 to 4 days and split adjusted results plotted on a logarithmic scale</w:t>
      </w:r>
    </w:p>
    <w:p w:rsidR="001E4DDD" w:rsidRDefault="001E4DDD">
      <w:pPr>
        <w:rPr>
          <w:rFonts w:ascii="Times New Roman" w:hAnsi="Times New Roman" w:cs="Times New Roman"/>
          <w:b/>
          <w:sz w:val="24"/>
          <w:szCs w:val="24"/>
        </w:rPr>
      </w:pPr>
      <w:r>
        <w:rPr>
          <w:rFonts w:ascii="Times New Roman" w:hAnsi="Times New Roman" w:cs="Times New Roman"/>
          <w:b/>
          <w:sz w:val="24"/>
          <w:szCs w:val="24"/>
        </w:rPr>
        <w:br w:type="page"/>
      </w:r>
    </w:p>
    <w:p w:rsidR="001E4DDD" w:rsidRDefault="001E4DDD">
      <w:pPr>
        <w:rPr>
          <w:rFonts w:ascii="Times New Roman" w:hAnsi="Times New Roman" w:cs="Times New Roman"/>
          <w:b/>
          <w:sz w:val="24"/>
          <w:szCs w:val="24"/>
        </w:rPr>
      </w:pPr>
      <w:r w:rsidRPr="00D90376">
        <w:rPr>
          <w:rFonts w:ascii="Times New Roman" w:hAnsi="Times New Roman" w:cs="Times New Roman"/>
          <w:b/>
          <w:sz w:val="24"/>
          <w:szCs w:val="24"/>
        </w:rPr>
        <w:lastRenderedPageBreak/>
        <w:t>Figure S</w:t>
      </w:r>
      <w:r w:rsidR="002D233A">
        <w:rPr>
          <w:rFonts w:ascii="Times New Roman" w:hAnsi="Times New Roman" w:cs="Times New Roman"/>
          <w:b/>
          <w:sz w:val="24"/>
          <w:szCs w:val="24"/>
        </w:rPr>
        <w:t>6</w:t>
      </w:r>
      <w:r w:rsidRPr="00D90376">
        <w:rPr>
          <w:rFonts w:ascii="Times New Roman" w:hAnsi="Times New Roman" w:cs="Times New Roman"/>
          <w:b/>
          <w:sz w:val="24"/>
          <w:szCs w:val="24"/>
        </w:rPr>
        <w:t>.</w:t>
      </w:r>
      <w:r w:rsidRPr="00D90376">
        <w:rPr>
          <w:rFonts w:ascii="Times New Roman" w:hAnsi="Times New Roman" w:cs="Times New Roman"/>
          <w:sz w:val="24"/>
          <w:szCs w:val="24"/>
        </w:rPr>
        <w:t xml:space="preserve"> </w:t>
      </w:r>
      <w:r w:rsidR="004401C3">
        <w:rPr>
          <w:rFonts w:ascii="Times New Roman" w:hAnsi="Times New Roman" w:cs="Times New Roman"/>
          <w:b/>
          <w:sz w:val="24"/>
          <w:szCs w:val="24"/>
        </w:rPr>
        <w:t>RAS/RAF/MEK/ERK Pathway S</w:t>
      </w:r>
      <w:r w:rsidR="004401C3" w:rsidRPr="00D90376">
        <w:rPr>
          <w:rFonts w:ascii="Times New Roman" w:hAnsi="Times New Roman" w:cs="Times New Roman"/>
          <w:b/>
          <w:sz w:val="24"/>
          <w:szCs w:val="24"/>
        </w:rPr>
        <w:t xml:space="preserve">ignaling </w:t>
      </w:r>
      <w:r w:rsidR="004401C3">
        <w:rPr>
          <w:rFonts w:ascii="Times New Roman" w:hAnsi="Times New Roman" w:cs="Times New Roman"/>
          <w:b/>
          <w:sz w:val="24"/>
          <w:szCs w:val="24"/>
        </w:rPr>
        <w:t>Unchanged in R</w:t>
      </w:r>
      <w:r w:rsidR="004401C3" w:rsidRPr="00D90376">
        <w:rPr>
          <w:rFonts w:ascii="Times New Roman" w:hAnsi="Times New Roman" w:cs="Times New Roman"/>
          <w:b/>
          <w:sz w:val="24"/>
          <w:szCs w:val="24"/>
        </w:rPr>
        <w:t xml:space="preserve">esistant NOMO-1 </w:t>
      </w:r>
      <w:r w:rsidR="004401C3">
        <w:rPr>
          <w:rFonts w:ascii="Times New Roman" w:hAnsi="Times New Roman" w:cs="Times New Roman"/>
          <w:b/>
          <w:sz w:val="24"/>
          <w:szCs w:val="24"/>
        </w:rPr>
        <w:t>C</w:t>
      </w:r>
      <w:r w:rsidR="004401C3" w:rsidRPr="00D90376">
        <w:rPr>
          <w:rFonts w:ascii="Times New Roman" w:hAnsi="Times New Roman" w:cs="Times New Roman"/>
          <w:b/>
          <w:sz w:val="24"/>
          <w:szCs w:val="24"/>
        </w:rPr>
        <w:t>ells</w:t>
      </w:r>
    </w:p>
    <w:p w:rsidR="00464B22" w:rsidRPr="00D90376" w:rsidRDefault="000D526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849A53" wp14:editId="2A215BC3">
            <wp:extent cx="3255645" cy="3426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3426460"/>
                    </a:xfrm>
                    <a:prstGeom prst="rect">
                      <a:avLst/>
                    </a:prstGeom>
                    <a:noFill/>
                  </pic:spPr>
                </pic:pic>
              </a:graphicData>
            </a:graphic>
          </wp:inline>
        </w:drawing>
      </w:r>
    </w:p>
    <w:p w:rsidR="002B3301" w:rsidRPr="00D90376" w:rsidRDefault="00464B22">
      <w:pPr>
        <w:rPr>
          <w:rFonts w:ascii="Times New Roman" w:hAnsi="Times New Roman" w:cs="Times New Roman"/>
          <w:b/>
          <w:sz w:val="24"/>
          <w:szCs w:val="24"/>
        </w:rPr>
      </w:pPr>
      <w:r w:rsidRPr="00D90376">
        <w:rPr>
          <w:rFonts w:ascii="Times New Roman" w:hAnsi="Times New Roman" w:cs="Times New Roman"/>
          <w:b/>
          <w:sz w:val="24"/>
          <w:szCs w:val="24"/>
        </w:rPr>
        <w:t>Figure S</w:t>
      </w:r>
      <w:r w:rsidR="002D233A">
        <w:rPr>
          <w:rFonts w:ascii="Times New Roman" w:hAnsi="Times New Roman" w:cs="Times New Roman"/>
          <w:b/>
          <w:sz w:val="24"/>
          <w:szCs w:val="24"/>
        </w:rPr>
        <w:t>6</w:t>
      </w:r>
      <w:r w:rsidRPr="00D90376">
        <w:rPr>
          <w:rFonts w:ascii="Times New Roman" w:hAnsi="Times New Roman" w:cs="Times New Roman"/>
          <w:b/>
          <w:sz w:val="24"/>
          <w:szCs w:val="24"/>
        </w:rPr>
        <w:t>.</w:t>
      </w:r>
      <w:r w:rsidR="00EF0ECA">
        <w:rPr>
          <w:rFonts w:ascii="Times New Roman" w:hAnsi="Times New Roman" w:cs="Times New Roman"/>
          <w:sz w:val="24"/>
          <w:szCs w:val="24"/>
        </w:rPr>
        <w:t xml:space="preserve"> </w:t>
      </w:r>
      <w:r w:rsidR="00EF0ECA">
        <w:rPr>
          <w:rFonts w:ascii="Times New Roman" w:hAnsi="Times New Roman" w:cs="Times New Roman"/>
          <w:b/>
          <w:sz w:val="24"/>
          <w:szCs w:val="24"/>
        </w:rPr>
        <w:t>RAS/RAF/MEK/ERK Pathway S</w:t>
      </w:r>
      <w:r w:rsidR="00D90376" w:rsidRPr="00D90376">
        <w:rPr>
          <w:rFonts w:ascii="Times New Roman" w:hAnsi="Times New Roman" w:cs="Times New Roman"/>
          <w:b/>
          <w:sz w:val="24"/>
          <w:szCs w:val="24"/>
        </w:rPr>
        <w:t xml:space="preserve">ignaling </w:t>
      </w:r>
      <w:r w:rsidR="00EF0ECA">
        <w:rPr>
          <w:rFonts w:ascii="Times New Roman" w:hAnsi="Times New Roman" w:cs="Times New Roman"/>
          <w:b/>
          <w:sz w:val="24"/>
          <w:szCs w:val="24"/>
        </w:rPr>
        <w:t>Unchanged in R</w:t>
      </w:r>
      <w:r w:rsidRPr="00D90376">
        <w:rPr>
          <w:rFonts w:ascii="Times New Roman" w:hAnsi="Times New Roman" w:cs="Times New Roman"/>
          <w:b/>
          <w:sz w:val="24"/>
          <w:szCs w:val="24"/>
        </w:rPr>
        <w:t xml:space="preserve">esistant NOMO-1 </w:t>
      </w:r>
      <w:r w:rsidR="004401C3">
        <w:rPr>
          <w:rFonts w:ascii="Times New Roman" w:hAnsi="Times New Roman" w:cs="Times New Roman"/>
          <w:b/>
          <w:sz w:val="24"/>
          <w:szCs w:val="24"/>
        </w:rPr>
        <w:t>C</w:t>
      </w:r>
      <w:r w:rsidRPr="00D90376">
        <w:rPr>
          <w:rFonts w:ascii="Times New Roman" w:hAnsi="Times New Roman" w:cs="Times New Roman"/>
          <w:b/>
          <w:sz w:val="24"/>
          <w:szCs w:val="24"/>
        </w:rPr>
        <w:t xml:space="preserve">ells </w:t>
      </w:r>
      <w:r w:rsidR="00D755BB">
        <w:rPr>
          <w:rFonts w:ascii="Times New Roman" w:hAnsi="Times New Roman" w:cs="Times New Roman"/>
          <w:sz w:val="24"/>
          <w:szCs w:val="24"/>
        </w:rPr>
        <w:t xml:space="preserve">Whole cell lysates were prepared from the NOMO-1 DMSO control and NOMO-1 resistant cell lines and probed for phosphorylated proteins in the RAS/RAF/MEK/ERK pathway. </w:t>
      </w:r>
      <w:r w:rsidR="002B3301" w:rsidRPr="00D90376">
        <w:rPr>
          <w:rFonts w:ascii="Times New Roman" w:hAnsi="Times New Roman" w:cs="Times New Roman"/>
          <w:b/>
          <w:sz w:val="24"/>
          <w:szCs w:val="24"/>
        </w:rPr>
        <w:br w:type="page"/>
      </w:r>
    </w:p>
    <w:p w:rsidR="002D0436" w:rsidRPr="00D90376" w:rsidRDefault="00596CDD" w:rsidP="003D5D8C">
      <w:pPr>
        <w:rPr>
          <w:rFonts w:ascii="Times New Roman" w:hAnsi="Times New Roman" w:cs="Times New Roman"/>
          <w:b/>
          <w:sz w:val="24"/>
          <w:szCs w:val="24"/>
        </w:rPr>
      </w:pPr>
      <w:r w:rsidRPr="00D90376">
        <w:rPr>
          <w:rFonts w:ascii="Times New Roman" w:hAnsi="Times New Roman" w:cs="Times New Roman"/>
          <w:b/>
          <w:sz w:val="24"/>
          <w:szCs w:val="24"/>
        </w:rPr>
        <w:lastRenderedPageBreak/>
        <w:t>Supplemental Tables</w:t>
      </w:r>
    </w:p>
    <w:p w:rsidR="006337EF" w:rsidRDefault="001A560D" w:rsidP="006337E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Table S1</w:t>
      </w:r>
      <w:r w:rsidR="006337EF" w:rsidRPr="00D90376">
        <w:rPr>
          <w:rFonts w:ascii="Times New Roman" w:hAnsi="Times New Roman" w:cs="Times New Roman"/>
          <w:b/>
          <w:color w:val="000000"/>
          <w:sz w:val="24"/>
          <w:szCs w:val="24"/>
        </w:rPr>
        <w:t>.</w:t>
      </w:r>
      <w:r w:rsidR="006337EF" w:rsidRPr="00D90376">
        <w:rPr>
          <w:rFonts w:ascii="Times New Roman" w:hAnsi="Times New Roman" w:cs="Times New Roman"/>
          <w:color w:val="000000"/>
          <w:sz w:val="24"/>
          <w:szCs w:val="24"/>
        </w:rPr>
        <w:t xml:space="preserve"> </w:t>
      </w:r>
      <w:r w:rsidR="006337EF" w:rsidRPr="00D90376">
        <w:rPr>
          <w:rFonts w:ascii="Times New Roman" w:hAnsi="Times New Roman" w:cs="Times New Roman"/>
          <w:b/>
          <w:sz w:val="24"/>
          <w:szCs w:val="24"/>
        </w:rPr>
        <w:t xml:space="preserve">In vitro data for the assessment of </w:t>
      </w:r>
      <w:r w:rsidR="005D42FA">
        <w:rPr>
          <w:rFonts w:ascii="Times New Roman" w:hAnsi="Times New Roman" w:cs="Times New Roman"/>
          <w:b/>
          <w:sz w:val="24"/>
          <w:szCs w:val="24"/>
        </w:rPr>
        <w:t>ABCB1</w:t>
      </w:r>
      <w:r w:rsidR="006337EF" w:rsidRPr="00D90376">
        <w:rPr>
          <w:rFonts w:ascii="Times New Roman" w:hAnsi="Times New Roman" w:cs="Times New Roman"/>
          <w:b/>
          <w:sz w:val="24"/>
          <w:szCs w:val="24"/>
        </w:rPr>
        <w:t xml:space="preserve">-mediated transport of pinometostat at a single concentration of 3 </w:t>
      </w:r>
      <w:proofErr w:type="spellStart"/>
      <w:r w:rsidR="006337EF" w:rsidRPr="00D90376">
        <w:rPr>
          <w:rFonts w:ascii="Times New Roman" w:hAnsi="Times New Roman" w:cs="Times New Roman"/>
          <w:b/>
          <w:sz w:val="24"/>
          <w:szCs w:val="24"/>
        </w:rPr>
        <w:t>μM</w:t>
      </w:r>
      <w:proofErr w:type="spellEnd"/>
      <w:r w:rsidR="006337EF" w:rsidRPr="00D90376">
        <w:rPr>
          <w:rFonts w:ascii="Times New Roman" w:hAnsi="Times New Roman" w:cs="Times New Roman"/>
          <w:color w:val="000000"/>
          <w:sz w:val="24"/>
          <w:szCs w:val="24"/>
        </w:rPr>
        <w:t xml:space="preserve"> </w:t>
      </w:r>
    </w:p>
    <w:p w:rsidR="005D42FA" w:rsidRDefault="005D42FA" w:rsidP="006337EF">
      <w:pPr>
        <w:autoSpaceDE w:val="0"/>
        <w:autoSpaceDN w:val="0"/>
        <w:adjustRightInd w:val="0"/>
        <w:spacing w:after="0" w:line="240" w:lineRule="auto"/>
        <w:rPr>
          <w:rFonts w:ascii="Times New Roman" w:hAnsi="Times New Roman" w:cs="Times New Roman"/>
          <w:b/>
          <w:color w:val="000000"/>
          <w:sz w:val="24"/>
          <w:szCs w:val="24"/>
        </w:rPr>
      </w:pPr>
    </w:p>
    <w:tbl>
      <w:tblPr>
        <w:tblW w:w="8835" w:type="dxa"/>
        <w:tblInd w:w="93" w:type="dxa"/>
        <w:tblLook w:val="04A0" w:firstRow="1" w:lastRow="0" w:firstColumn="1" w:lastColumn="0" w:noHBand="0" w:noVBand="1"/>
      </w:tblPr>
      <w:tblGrid>
        <w:gridCol w:w="915"/>
        <w:gridCol w:w="2520"/>
        <w:gridCol w:w="1080"/>
        <w:gridCol w:w="1080"/>
        <w:gridCol w:w="1170"/>
        <w:gridCol w:w="1080"/>
        <w:gridCol w:w="990"/>
      </w:tblGrid>
      <w:tr w:rsidR="0001039E" w:rsidRPr="0001039E" w:rsidTr="00F858F9">
        <w:trPr>
          <w:trHeight w:val="615"/>
        </w:trPr>
        <w:tc>
          <w:tcPr>
            <w:tcW w:w="915"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Transporter</w:t>
            </w:r>
          </w:p>
        </w:tc>
        <w:tc>
          <w:tcPr>
            <w:tcW w:w="252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Test Conditions</w:t>
            </w:r>
          </w:p>
        </w:tc>
        <w:tc>
          <w:tcPr>
            <w:tcW w:w="108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Papp B-&gt;A (nm/s)</w:t>
            </w:r>
          </w:p>
        </w:tc>
        <w:tc>
          <w:tcPr>
            <w:tcW w:w="108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Papp A-&gt;B (nm/s)</w:t>
            </w:r>
          </w:p>
        </w:tc>
        <w:tc>
          <w:tcPr>
            <w:tcW w:w="117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Mean Net B-&gt;A flux (</w:t>
            </w:r>
            <w:proofErr w:type="spellStart"/>
            <w:r w:rsidRPr="0001039E">
              <w:rPr>
                <w:rFonts w:ascii="Times New Roman" w:eastAsia="Times New Roman" w:hAnsi="Times New Roman" w:cs="Times New Roman"/>
                <w:color w:val="000000"/>
                <w:sz w:val="14"/>
                <w:szCs w:val="14"/>
              </w:rPr>
              <w:t>pmol</w:t>
            </w:r>
            <w:proofErr w:type="spellEnd"/>
            <w:r w:rsidRPr="0001039E">
              <w:rPr>
                <w:rFonts w:ascii="Times New Roman" w:eastAsia="Times New Roman" w:hAnsi="Times New Roman" w:cs="Times New Roman"/>
                <w:color w:val="000000"/>
                <w:sz w:val="14"/>
                <w:szCs w:val="14"/>
              </w:rPr>
              <w:t>/</w:t>
            </w:r>
            <w:proofErr w:type="spellStart"/>
            <w:r w:rsidRPr="0001039E">
              <w:rPr>
                <w:rFonts w:ascii="Times New Roman" w:eastAsia="Times New Roman" w:hAnsi="Times New Roman" w:cs="Times New Roman"/>
                <w:color w:val="000000"/>
                <w:sz w:val="14"/>
                <w:szCs w:val="14"/>
              </w:rPr>
              <w:t>hr</w:t>
            </w:r>
            <w:proofErr w:type="spellEnd"/>
            <w:r w:rsidRPr="0001039E">
              <w:rPr>
                <w:rFonts w:ascii="Times New Roman" w:eastAsia="Times New Roman" w:hAnsi="Times New Roman" w:cs="Times New Roman"/>
                <w:color w:val="000000"/>
                <w:sz w:val="14"/>
                <w:szCs w:val="14"/>
              </w:rPr>
              <w:t>/cm</w:t>
            </w:r>
            <w:r w:rsidRPr="0001039E">
              <w:rPr>
                <w:rFonts w:ascii="Times New Roman" w:eastAsia="Times New Roman" w:hAnsi="Times New Roman" w:cs="Times New Roman"/>
                <w:color w:val="000000"/>
                <w:sz w:val="14"/>
                <w:szCs w:val="14"/>
                <w:vertAlign w:val="superscript"/>
              </w:rPr>
              <w:t>2</w:t>
            </w:r>
            <w:r w:rsidRPr="0001039E">
              <w:rPr>
                <w:rFonts w:ascii="Times New Roman" w:eastAsia="Times New Roman" w:hAnsi="Times New Roman" w:cs="Times New Roman"/>
                <w:color w:val="000000"/>
                <w:sz w:val="14"/>
                <w:szCs w:val="14"/>
              </w:rPr>
              <w:t>)</w:t>
            </w:r>
          </w:p>
        </w:tc>
        <w:tc>
          <w:tcPr>
            <w:tcW w:w="108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Efflux ratio          (B-&gt;A)/(A-&gt;B)</w:t>
            </w:r>
          </w:p>
        </w:tc>
        <w:tc>
          <w:tcPr>
            <w:tcW w:w="990" w:type="dxa"/>
            <w:tcBorders>
              <w:top w:val="nil"/>
              <w:left w:val="nil"/>
              <w:bottom w:val="single" w:sz="4" w:space="0" w:color="auto"/>
              <w:right w:val="nil"/>
            </w:tcBorders>
            <w:shd w:val="clear" w:color="auto" w:fill="auto"/>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Inhibition (%)</w:t>
            </w:r>
          </w:p>
        </w:tc>
      </w:tr>
      <w:tr w:rsidR="0001039E" w:rsidRPr="0001039E" w:rsidTr="00F858F9">
        <w:trPr>
          <w:trHeight w:val="300"/>
        </w:trPr>
        <w:tc>
          <w:tcPr>
            <w:tcW w:w="915"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ABCB1</w:t>
            </w:r>
          </w:p>
        </w:tc>
        <w:tc>
          <w:tcPr>
            <w:tcW w:w="2520" w:type="dxa"/>
            <w:tcBorders>
              <w:top w:val="single" w:sz="4" w:space="0" w:color="auto"/>
              <w:left w:val="nil"/>
              <w:bottom w:val="nil"/>
              <w:right w:val="nil"/>
            </w:tcBorders>
            <w:shd w:val="clear" w:color="auto" w:fill="auto"/>
            <w:noWrap/>
            <w:vAlign w:val="bottom"/>
            <w:hideMark/>
          </w:tcPr>
          <w:p w:rsidR="0001039E" w:rsidRPr="0001039E" w:rsidRDefault="00F858F9" w:rsidP="00620F31">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100</w:t>
            </w:r>
            <w:r w:rsidR="0001039E" w:rsidRPr="0001039E">
              <w:rPr>
                <w:rFonts w:ascii="Times New Roman" w:eastAsia="Times New Roman" w:hAnsi="Times New Roman" w:cs="Times New Roman"/>
                <w:color w:val="000000"/>
                <w:sz w:val="14"/>
                <w:szCs w:val="14"/>
              </w:rPr>
              <w:t xml:space="preserve"> nM </w:t>
            </w:r>
            <w:r w:rsidR="00620F31">
              <w:rPr>
                <w:rFonts w:ascii="Times New Roman" w:eastAsia="Times New Roman" w:hAnsi="Times New Roman" w:cs="Times New Roman"/>
                <w:color w:val="000000"/>
                <w:sz w:val="14"/>
                <w:szCs w:val="14"/>
              </w:rPr>
              <w:t>digoxin</w:t>
            </w:r>
          </w:p>
        </w:tc>
        <w:tc>
          <w:tcPr>
            <w:tcW w:w="108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10.9 ± 0.261</w:t>
            </w:r>
          </w:p>
        </w:tc>
        <w:tc>
          <w:tcPr>
            <w:tcW w:w="108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0.234 ± 0.0439</w:t>
            </w:r>
          </w:p>
        </w:tc>
        <w:tc>
          <w:tcPr>
            <w:tcW w:w="117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3.84 ± 0.0941</w:t>
            </w:r>
          </w:p>
        </w:tc>
        <w:tc>
          <w:tcPr>
            <w:tcW w:w="108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46.5 ± 1.12</w:t>
            </w:r>
          </w:p>
        </w:tc>
        <w:tc>
          <w:tcPr>
            <w:tcW w:w="990" w:type="dxa"/>
            <w:tcBorders>
              <w:top w:val="single" w:sz="4" w:space="0" w:color="auto"/>
              <w:left w:val="nil"/>
              <w:bottom w:val="nil"/>
              <w:right w:val="single" w:sz="4" w:space="0" w:color="auto"/>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w:t>
            </w:r>
          </w:p>
        </w:tc>
      </w:tr>
      <w:tr w:rsidR="0001039E" w:rsidRPr="0001039E" w:rsidTr="00F858F9">
        <w:trPr>
          <w:trHeight w:val="300"/>
        </w:trPr>
        <w:tc>
          <w:tcPr>
            <w:tcW w:w="915" w:type="dxa"/>
            <w:vMerge/>
            <w:tcBorders>
              <w:top w:val="nil"/>
              <w:left w:val="single" w:sz="4" w:space="0" w:color="auto"/>
              <w:bottom w:val="single" w:sz="8" w:space="0" w:color="000000"/>
              <w:right w:val="nil"/>
            </w:tcBorders>
            <w:vAlign w:val="center"/>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2520" w:type="dxa"/>
            <w:tcBorders>
              <w:top w:val="nil"/>
              <w:left w:val="nil"/>
              <w:bottom w:val="nil"/>
              <w:right w:val="nil"/>
            </w:tcBorders>
            <w:shd w:val="clear" w:color="auto" w:fill="auto"/>
            <w:noWrap/>
            <w:vAlign w:val="bottom"/>
            <w:hideMark/>
          </w:tcPr>
          <w:p w:rsidR="0001039E" w:rsidRPr="0001039E" w:rsidRDefault="00F858F9" w:rsidP="00620F31">
            <w:pPr>
              <w:spacing w:after="0" w:line="240"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100</w:t>
            </w:r>
            <w:r w:rsidR="0001039E" w:rsidRPr="0001039E">
              <w:rPr>
                <w:rFonts w:ascii="Times New Roman" w:eastAsia="Times New Roman" w:hAnsi="Times New Roman" w:cs="Times New Roman"/>
                <w:color w:val="000000"/>
                <w:sz w:val="14"/>
                <w:szCs w:val="14"/>
              </w:rPr>
              <w:t xml:space="preserve"> nM </w:t>
            </w:r>
            <w:r w:rsidR="00620F31">
              <w:rPr>
                <w:rFonts w:ascii="Times New Roman" w:eastAsia="Times New Roman" w:hAnsi="Times New Roman" w:cs="Times New Roman"/>
                <w:color w:val="000000"/>
                <w:sz w:val="14"/>
                <w:szCs w:val="14"/>
              </w:rPr>
              <w:t>digoxin</w:t>
            </w:r>
            <w:r w:rsidR="0001039E" w:rsidRPr="0001039E">
              <w:rPr>
                <w:rFonts w:ascii="Times New Roman" w:eastAsia="Times New Roman" w:hAnsi="Times New Roman" w:cs="Times New Roman"/>
                <w:color w:val="000000"/>
                <w:sz w:val="14"/>
                <w:szCs w:val="14"/>
              </w:rPr>
              <w:t xml:space="preserve"> + 100 µM </w:t>
            </w:r>
            <w:r w:rsidR="00620F31">
              <w:rPr>
                <w:rFonts w:ascii="Times New Roman" w:eastAsia="Times New Roman" w:hAnsi="Times New Roman" w:cs="Times New Roman"/>
                <w:color w:val="000000"/>
                <w:sz w:val="14"/>
                <w:szCs w:val="14"/>
              </w:rPr>
              <w:t>verapamil</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2.97 ± 0.109</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1.74 ± 0.0445</w:t>
            </w:r>
          </w:p>
        </w:tc>
        <w:tc>
          <w:tcPr>
            <w:tcW w:w="117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0.442 ± 0.0391</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1.71 ± 0.0624</w:t>
            </w:r>
          </w:p>
        </w:tc>
        <w:tc>
          <w:tcPr>
            <w:tcW w:w="990" w:type="dxa"/>
            <w:tcBorders>
              <w:top w:val="nil"/>
              <w:left w:val="nil"/>
              <w:bottom w:val="nil"/>
              <w:right w:val="single" w:sz="4" w:space="0" w:color="auto"/>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88.5 ± 1.02</w:t>
            </w:r>
          </w:p>
        </w:tc>
      </w:tr>
      <w:tr w:rsidR="0001039E" w:rsidRPr="0001039E" w:rsidTr="00F858F9">
        <w:trPr>
          <w:trHeight w:val="300"/>
        </w:trPr>
        <w:tc>
          <w:tcPr>
            <w:tcW w:w="915" w:type="dxa"/>
            <w:vMerge/>
            <w:tcBorders>
              <w:top w:val="nil"/>
              <w:left w:val="single" w:sz="4" w:space="0" w:color="auto"/>
              <w:bottom w:val="single" w:sz="8" w:space="0" w:color="000000"/>
              <w:right w:val="nil"/>
            </w:tcBorders>
            <w:vAlign w:val="center"/>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252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3 µM pinometostat</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1.65 ± 0.142</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0.227 ± 0.0393</w:t>
            </w:r>
          </w:p>
        </w:tc>
        <w:tc>
          <w:tcPr>
            <w:tcW w:w="117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15.3 ± 1.54</w:t>
            </w:r>
          </w:p>
        </w:tc>
        <w:tc>
          <w:tcPr>
            <w:tcW w:w="1080" w:type="dxa"/>
            <w:tcBorders>
              <w:top w:val="nil"/>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7.27 ± 0.629</w:t>
            </w:r>
          </w:p>
        </w:tc>
        <w:tc>
          <w:tcPr>
            <w:tcW w:w="990" w:type="dxa"/>
            <w:tcBorders>
              <w:top w:val="nil"/>
              <w:left w:val="nil"/>
              <w:bottom w:val="nil"/>
              <w:right w:val="single" w:sz="4" w:space="0" w:color="auto"/>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w:t>
            </w:r>
          </w:p>
        </w:tc>
      </w:tr>
      <w:tr w:rsidR="0001039E" w:rsidRPr="0001039E" w:rsidTr="00F858F9">
        <w:trPr>
          <w:trHeight w:val="315"/>
        </w:trPr>
        <w:tc>
          <w:tcPr>
            <w:tcW w:w="915" w:type="dxa"/>
            <w:vMerge/>
            <w:tcBorders>
              <w:top w:val="nil"/>
              <w:left w:val="single" w:sz="4" w:space="0" w:color="auto"/>
              <w:bottom w:val="single" w:sz="4" w:space="0" w:color="auto"/>
              <w:right w:val="nil"/>
            </w:tcBorders>
            <w:vAlign w:val="center"/>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2520" w:type="dxa"/>
            <w:tcBorders>
              <w:top w:val="nil"/>
              <w:left w:val="nil"/>
              <w:bottom w:val="single" w:sz="4" w:space="0" w:color="auto"/>
              <w:right w:val="nil"/>
            </w:tcBorders>
            <w:shd w:val="clear" w:color="auto" w:fill="auto"/>
            <w:noWrap/>
            <w:vAlign w:val="bottom"/>
            <w:hideMark/>
          </w:tcPr>
          <w:p w:rsidR="0001039E" w:rsidRPr="0001039E" w:rsidRDefault="0001039E" w:rsidP="00620F31">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 xml:space="preserve">3 µM pinometostat + 100 µM </w:t>
            </w:r>
            <w:r w:rsidR="00620F31">
              <w:rPr>
                <w:rFonts w:ascii="Times New Roman" w:eastAsia="Times New Roman" w:hAnsi="Times New Roman" w:cs="Times New Roman"/>
                <w:color w:val="000000"/>
                <w:sz w:val="14"/>
                <w:szCs w:val="14"/>
              </w:rPr>
              <w:t>verapamil</w:t>
            </w:r>
          </w:p>
        </w:tc>
        <w:tc>
          <w:tcPr>
            <w:tcW w:w="1080" w:type="dxa"/>
            <w:tcBorders>
              <w:top w:val="nil"/>
              <w:left w:val="nil"/>
              <w:bottom w:val="single" w:sz="4" w:space="0" w:color="auto"/>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1.48 ± 0.0314</w:t>
            </w:r>
          </w:p>
        </w:tc>
        <w:tc>
          <w:tcPr>
            <w:tcW w:w="1080" w:type="dxa"/>
            <w:tcBorders>
              <w:top w:val="nil"/>
              <w:left w:val="nil"/>
              <w:bottom w:val="single" w:sz="4" w:space="0" w:color="auto"/>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0.415 ± 0.0325</w:t>
            </w:r>
          </w:p>
        </w:tc>
        <w:tc>
          <w:tcPr>
            <w:tcW w:w="1170" w:type="dxa"/>
            <w:tcBorders>
              <w:top w:val="nil"/>
              <w:left w:val="nil"/>
              <w:bottom w:val="single" w:sz="4" w:space="0" w:color="auto"/>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11.5 ± 0.34</w:t>
            </w:r>
          </w:p>
        </w:tc>
        <w:tc>
          <w:tcPr>
            <w:tcW w:w="1080" w:type="dxa"/>
            <w:tcBorders>
              <w:top w:val="nil"/>
              <w:left w:val="nil"/>
              <w:bottom w:val="single" w:sz="4" w:space="0" w:color="auto"/>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3.56 ± 0.0757</w:t>
            </w:r>
          </w:p>
        </w:tc>
        <w:tc>
          <w:tcPr>
            <w:tcW w:w="990" w:type="dxa"/>
            <w:tcBorders>
              <w:top w:val="nil"/>
              <w:left w:val="nil"/>
              <w:bottom w:val="single" w:sz="4" w:space="0" w:color="auto"/>
              <w:right w:val="single" w:sz="4" w:space="0" w:color="auto"/>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r w:rsidRPr="0001039E">
              <w:rPr>
                <w:rFonts w:ascii="Times New Roman" w:eastAsia="Times New Roman" w:hAnsi="Times New Roman" w:cs="Times New Roman"/>
                <w:color w:val="000000"/>
                <w:sz w:val="14"/>
                <w:szCs w:val="14"/>
              </w:rPr>
              <w:t>25.1 ± 2.21</w:t>
            </w:r>
          </w:p>
        </w:tc>
      </w:tr>
      <w:tr w:rsidR="0001039E" w:rsidRPr="0001039E" w:rsidTr="00F858F9">
        <w:trPr>
          <w:trHeight w:val="300"/>
        </w:trPr>
        <w:tc>
          <w:tcPr>
            <w:tcW w:w="4515" w:type="dxa"/>
            <w:gridSpan w:val="3"/>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i/>
                <w:iCs/>
                <w:color w:val="000000"/>
                <w:sz w:val="14"/>
                <w:szCs w:val="14"/>
              </w:rPr>
            </w:pPr>
            <w:r w:rsidRPr="0001039E">
              <w:rPr>
                <w:rFonts w:ascii="Times New Roman" w:eastAsia="Times New Roman" w:hAnsi="Times New Roman" w:cs="Times New Roman"/>
                <w:i/>
                <w:iCs/>
                <w:color w:val="000000"/>
                <w:sz w:val="14"/>
                <w:szCs w:val="14"/>
              </w:rPr>
              <w:t>Data represent the mean and standard deviation of triplicate samples</w:t>
            </w:r>
          </w:p>
        </w:tc>
        <w:tc>
          <w:tcPr>
            <w:tcW w:w="108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117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108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c>
          <w:tcPr>
            <w:tcW w:w="990" w:type="dxa"/>
            <w:tcBorders>
              <w:top w:val="single" w:sz="4" w:space="0" w:color="auto"/>
              <w:left w:val="nil"/>
              <w:bottom w:val="nil"/>
              <w:right w:val="nil"/>
            </w:tcBorders>
            <w:shd w:val="clear" w:color="auto" w:fill="auto"/>
            <w:noWrap/>
            <w:vAlign w:val="bottom"/>
            <w:hideMark/>
          </w:tcPr>
          <w:p w:rsidR="0001039E" w:rsidRPr="0001039E" w:rsidRDefault="0001039E" w:rsidP="0001039E">
            <w:pPr>
              <w:spacing w:after="0" w:line="240" w:lineRule="auto"/>
              <w:rPr>
                <w:rFonts w:ascii="Times New Roman" w:eastAsia="Times New Roman" w:hAnsi="Times New Roman" w:cs="Times New Roman"/>
                <w:color w:val="000000"/>
                <w:sz w:val="14"/>
                <w:szCs w:val="14"/>
              </w:rPr>
            </w:pPr>
          </w:p>
        </w:tc>
      </w:tr>
    </w:tbl>
    <w:p w:rsidR="0001039E" w:rsidRPr="00D90376" w:rsidRDefault="0001039E" w:rsidP="006337EF">
      <w:pPr>
        <w:autoSpaceDE w:val="0"/>
        <w:autoSpaceDN w:val="0"/>
        <w:adjustRightInd w:val="0"/>
        <w:spacing w:after="0" w:line="240" w:lineRule="auto"/>
        <w:rPr>
          <w:rFonts w:ascii="Times New Roman" w:hAnsi="Times New Roman" w:cs="Times New Roman"/>
          <w:b/>
          <w:color w:val="000000"/>
          <w:sz w:val="24"/>
          <w:szCs w:val="24"/>
        </w:rPr>
      </w:pPr>
    </w:p>
    <w:p w:rsidR="006337EF" w:rsidRPr="00D90376" w:rsidRDefault="006337EF" w:rsidP="006337EF">
      <w:pPr>
        <w:autoSpaceDE w:val="0"/>
        <w:autoSpaceDN w:val="0"/>
        <w:adjustRightInd w:val="0"/>
        <w:spacing w:after="0" w:line="240" w:lineRule="auto"/>
        <w:rPr>
          <w:rFonts w:ascii="Times New Roman" w:hAnsi="Times New Roman" w:cs="Times New Roman"/>
          <w:color w:val="000000"/>
          <w:sz w:val="24"/>
          <w:szCs w:val="24"/>
        </w:rPr>
      </w:pPr>
      <w:r w:rsidRPr="00D90376">
        <w:rPr>
          <w:rFonts w:ascii="Times New Roman" w:hAnsi="Times New Roman" w:cs="Times New Roman"/>
          <w:color w:val="000000"/>
          <w:sz w:val="24"/>
          <w:szCs w:val="24"/>
        </w:rPr>
        <w:t xml:space="preserve">For </w:t>
      </w:r>
      <w:r w:rsidR="005D42FA">
        <w:rPr>
          <w:rFonts w:ascii="Times New Roman" w:hAnsi="Times New Roman" w:cs="Times New Roman"/>
          <w:color w:val="000000"/>
          <w:sz w:val="24"/>
          <w:szCs w:val="24"/>
        </w:rPr>
        <w:t>ABCB1</w:t>
      </w:r>
      <w:r w:rsidR="00176044">
        <w:rPr>
          <w:rFonts w:ascii="Times New Roman" w:hAnsi="Times New Roman" w:cs="Times New Roman"/>
          <w:color w:val="000000"/>
          <w:sz w:val="24"/>
          <w:szCs w:val="24"/>
        </w:rPr>
        <w:t xml:space="preserve">, pinometostat </w:t>
      </w:r>
      <w:r w:rsidRPr="00D90376">
        <w:rPr>
          <w:rFonts w:ascii="Times New Roman" w:hAnsi="Times New Roman" w:cs="Times New Roman"/>
          <w:color w:val="000000"/>
          <w:sz w:val="24"/>
          <w:szCs w:val="24"/>
        </w:rPr>
        <w:t xml:space="preserve">showed an efflux ratio of 7.27, greater than the 2.0 cutoff for </w:t>
      </w:r>
      <w:r w:rsidR="005D42FA">
        <w:rPr>
          <w:rFonts w:ascii="Times New Roman" w:hAnsi="Times New Roman" w:cs="Times New Roman"/>
          <w:color w:val="000000"/>
          <w:sz w:val="24"/>
          <w:szCs w:val="24"/>
        </w:rPr>
        <w:t>ABCB1</w:t>
      </w:r>
      <w:r w:rsidRPr="00D90376">
        <w:rPr>
          <w:rFonts w:ascii="Times New Roman" w:hAnsi="Times New Roman" w:cs="Times New Roman"/>
          <w:color w:val="000000"/>
          <w:sz w:val="24"/>
          <w:szCs w:val="24"/>
        </w:rPr>
        <w:t xml:space="preserve"> substrates, sugges</w:t>
      </w:r>
      <w:r w:rsidR="005D42FA">
        <w:rPr>
          <w:rFonts w:ascii="Times New Roman" w:hAnsi="Times New Roman" w:cs="Times New Roman"/>
          <w:color w:val="000000"/>
          <w:sz w:val="24"/>
          <w:szCs w:val="24"/>
        </w:rPr>
        <w:t xml:space="preserve">ting that pinometostat may be an ABCB1 </w:t>
      </w:r>
      <w:r w:rsidRPr="00D90376">
        <w:rPr>
          <w:rFonts w:ascii="Times New Roman" w:hAnsi="Times New Roman" w:cs="Times New Roman"/>
          <w:color w:val="000000"/>
          <w:sz w:val="24"/>
          <w:szCs w:val="24"/>
        </w:rPr>
        <w:t xml:space="preserve">substrate. Upon the addition of </w:t>
      </w:r>
      <w:r w:rsidR="005D42FA">
        <w:rPr>
          <w:rFonts w:ascii="Times New Roman" w:hAnsi="Times New Roman" w:cs="Times New Roman"/>
          <w:color w:val="000000"/>
          <w:sz w:val="24"/>
          <w:szCs w:val="24"/>
        </w:rPr>
        <w:t>ABCB1</w:t>
      </w:r>
      <w:r w:rsidRPr="00D90376">
        <w:rPr>
          <w:rFonts w:ascii="Times New Roman" w:hAnsi="Times New Roman" w:cs="Times New Roman"/>
          <w:color w:val="000000"/>
          <w:sz w:val="24"/>
          <w:szCs w:val="24"/>
        </w:rPr>
        <w:t xml:space="preserve"> inhibitor verapamil, a decrease in the Papp B-&gt;A and an increase in the Papp A-&gt;B </w:t>
      </w:r>
      <w:proofErr w:type="gramStart"/>
      <w:r w:rsidRPr="00D90376">
        <w:rPr>
          <w:rFonts w:ascii="Times New Roman" w:hAnsi="Times New Roman" w:cs="Times New Roman"/>
          <w:color w:val="000000"/>
          <w:sz w:val="24"/>
          <w:szCs w:val="24"/>
        </w:rPr>
        <w:t>was</w:t>
      </w:r>
      <w:proofErr w:type="gramEnd"/>
      <w:r w:rsidRPr="00D90376">
        <w:rPr>
          <w:rFonts w:ascii="Times New Roman" w:hAnsi="Times New Roman" w:cs="Times New Roman"/>
          <w:color w:val="000000"/>
          <w:sz w:val="24"/>
          <w:szCs w:val="24"/>
        </w:rPr>
        <w:t xml:space="preserve"> observed, resulting in an decrease of efflux ratio from 7.27 to 3.56. These findings suggest that pinometostat may be a substrate of </w:t>
      </w:r>
      <w:r w:rsidR="005D42FA">
        <w:rPr>
          <w:rFonts w:ascii="Times New Roman" w:hAnsi="Times New Roman" w:cs="Times New Roman"/>
          <w:color w:val="000000"/>
          <w:sz w:val="24"/>
          <w:szCs w:val="24"/>
        </w:rPr>
        <w:t>ABCB1</w:t>
      </w:r>
      <w:r w:rsidRPr="00D90376">
        <w:rPr>
          <w:rFonts w:ascii="Times New Roman" w:hAnsi="Times New Roman" w:cs="Times New Roman"/>
          <w:color w:val="000000"/>
          <w:sz w:val="24"/>
          <w:szCs w:val="24"/>
        </w:rPr>
        <w:t xml:space="preserve">. However, since the efflux ratio did not decrease to below 2.0, it also suggests that other mechanisms may be involved in the efflux of </w:t>
      </w:r>
      <w:r w:rsidR="00A05B98">
        <w:rPr>
          <w:rFonts w:ascii="Times New Roman" w:hAnsi="Times New Roman" w:cs="Times New Roman"/>
          <w:color w:val="000000"/>
          <w:sz w:val="24"/>
          <w:szCs w:val="24"/>
        </w:rPr>
        <w:t>pinometostat</w:t>
      </w:r>
      <w:r w:rsidRPr="00D90376">
        <w:rPr>
          <w:rFonts w:ascii="Times New Roman" w:hAnsi="Times New Roman" w:cs="Times New Roman"/>
          <w:color w:val="000000"/>
          <w:sz w:val="24"/>
          <w:szCs w:val="24"/>
        </w:rPr>
        <w:t>.</w:t>
      </w:r>
    </w:p>
    <w:p w:rsidR="000E2496" w:rsidRDefault="000E2496" w:rsidP="000E2496">
      <w:pPr>
        <w:jc w:val="both"/>
        <w:rPr>
          <w:rFonts w:ascii="Times New Roman" w:hAnsi="Times New Roman" w:cs="Times New Roman"/>
          <w:b/>
          <w:color w:val="000000"/>
          <w:sz w:val="24"/>
          <w:szCs w:val="24"/>
        </w:rPr>
      </w:pPr>
    </w:p>
    <w:p w:rsidR="000E2496" w:rsidRPr="0015429B" w:rsidRDefault="000E2496" w:rsidP="000E2496">
      <w:pPr>
        <w:jc w:val="both"/>
        <w:rPr>
          <w:rFonts w:ascii="Times New Roman" w:hAnsi="Times New Roman" w:cs="Times New Roman"/>
          <w:b/>
          <w:color w:val="000000"/>
          <w:sz w:val="24"/>
          <w:szCs w:val="24"/>
        </w:rPr>
      </w:pPr>
      <w:r w:rsidRPr="00D90376">
        <w:rPr>
          <w:rFonts w:ascii="Times New Roman" w:hAnsi="Times New Roman" w:cs="Times New Roman"/>
          <w:b/>
          <w:color w:val="000000"/>
          <w:sz w:val="24"/>
          <w:szCs w:val="24"/>
        </w:rPr>
        <w:t>Table S</w:t>
      </w:r>
      <w:r>
        <w:rPr>
          <w:rFonts w:ascii="Times New Roman" w:hAnsi="Times New Roman" w:cs="Times New Roman"/>
          <w:b/>
          <w:color w:val="000000"/>
          <w:sz w:val="24"/>
          <w:szCs w:val="24"/>
        </w:rPr>
        <w:t>2</w:t>
      </w:r>
      <w:r w:rsidRPr="00D90376">
        <w:rPr>
          <w:rFonts w:ascii="Times New Roman" w:hAnsi="Times New Roman" w:cs="Times New Roman"/>
          <w:b/>
          <w:color w:val="000000"/>
          <w:sz w:val="24"/>
          <w:szCs w:val="24"/>
        </w:rPr>
        <w:t xml:space="preserve">. </w:t>
      </w:r>
      <w:r w:rsidRPr="00D90376">
        <w:rPr>
          <w:rFonts w:ascii="Times New Roman" w:hAnsi="Times New Roman" w:cs="Times New Roman"/>
          <w:b/>
          <w:bCs/>
          <w:sz w:val="24"/>
          <w:szCs w:val="24"/>
        </w:rPr>
        <w:t>ELISA analysis of H3K79me2 IC</w:t>
      </w:r>
      <w:r w:rsidRPr="00D90376">
        <w:rPr>
          <w:rFonts w:ascii="Times New Roman" w:hAnsi="Times New Roman" w:cs="Times New Roman"/>
          <w:b/>
          <w:bCs/>
          <w:sz w:val="24"/>
          <w:szCs w:val="24"/>
          <w:vertAlign w:val="subscript"/>
        </w:rPr>
        <w:t>50</w:t>
      </w:r>
      <w:r w:rsidRPr="00D90376">
        <w:rPr>
          <w:rFonts w:ascii="Times New Roman" w:hAnsi="Times New Roman" w:cs="Times New Roman"/>
          <w:b/>
          <w:bCs/>
          <w:sz w:val="24"/>
          <w:szCs w:val="24"/>
        </w:rPr>
        <w:t xml:space="preserve"> values after 4 days of pinometostat treatment in a panel of leukemia cell lines</w:t>
      </w:r>
    </w:p>
    <w:tbl>
      <w:tblPr>
        <w:tblW w:w="3555" w:type="dxa"/>
        <w:tblInd w:w="-27" w:type="dxa"/>
        <w:tblLook w:val="0420" w:firstRow="1" w:lastRow="0" w:firstColumn="0" w:lastColumn="0" w:noHBand="0" w:noVBand="1"/>
      </w:tblPr>
      <w:tblGrid>
        <w:gridCol w:w="1845"/>
        <w:gridCol w:w="1710"/>
      </w:tblGrid>
      <w:tr w:rsidR="000E2496" w:rsidRPr="0015429B" w:rsidTr="005C4D81">
        <w:trPr>
          <w:trHeight w:val="990"/>
        </w:trPr>
        <w:tc>
          <w:tcPr>
            <w:tcW w:w="184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1"/>
              <w:rPr>
                <w:rFonts w:ascii="Times New Roman" w:eastAsia="Times New Roman" w:hAnsi="Times New Roman" w:cs="Times New Roman"/>
                <w:b/>
                <w:bCs/>
                <w:color w:val="000000"/>
                <w:sz w:val="24"/>
                <w:szCs w:val="24"/>
              </w:rPr>
            </w:pPr>
            <w:r w:rsidRPr="0015429B">
              <w:rPr>
                <w:rFonts w:ascii="Times New Roman" w:eastAsia="Times New Roman" w:hAnsi="Times New Roman" w:cs="Times New Roman"/>
                <w:b/>
                <w:bCs/>
                <w:color w:val="000000"/>
                <w:sz w:val="24"/>
                <w:szCs w:val="24"/>
              </w:rPr>
              <w:t>Cell Line</w:t>
            </w:r>
          </w:p>
        </w:tc>
        <w:tc>
          <w:tcPr>
            <w:tcW w:w="1710" w:type="dxa"/>
            <w:tcBorders>
              <w:top w:val="single" w:sz="8" w:space="0" w:color="000000"/>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1"/>
              <w:jc w:val="right"/>
              <w:rPr>
                <w:rFonts w:ascii="Times New Roman" w:eastAsia="Times New Roman" w:hAnsi="Times New Roman" w:cs="Times New Roman"/>
                <w:b/>
                <w:bCs/>
                <w:color w:val="000000"/>
                <w:sz w:val="24"/>
                <w:szCs w:val="24"/>
              </w:rPr>
            </w:pPr>
            <w:r w:rsidRPr="0015429B">
              <w:rPr>
                <w:rFonts w:ascii="Times New Roman" w:eastAsia="Times New Roman" w:hAnsi="Times New Roman" w:cs="Times New Roman"/>
                <w:b/>
                <w:bCs/>
                <w:color w:val="000000"/>
                <w:sz w:val="24"/>
                <w:szCs w:val="24"/>
              </w:rPr>
              <w:t>H3K79me2 IC</w:t>
            </w:r>
            <w:r w:rsidRPr="0015429B">
              <w:rPr>
                <w:rFonts w:ascii="Times New Roman" w:eastAsia="Times New Roman" w:hAnsi="Times New Roman" w:cs="Times New Roman"/>
                <w:b/>
                <w:bCs/>
                <w:color w:val="000000"/>
                <w:sz w:val="24"/>
                <w:szCs w:val="24"/>
                <w:vertAlign w:val="subscript"/>
              </w:rPr>
              <w:t xml:space="preserve">50 </w:t>
            </w:r>
            <w:r w:rsidRPr="0015429B">
              <w:rPr>
                <w:rFonts w:ascii="Times New Roman" w:eastAsia="Times New Roman" w:hAnsi="Times New Roman" w:cs="Times New Roman"/>
                <w:b/>
                <w:bCs/>
                <w:color w:val="000000"/>
                <w:sz w:val="24"/>
                <w:szCs w:val="24"/>
              </w:rPr>
              <w:t>(µM)</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KG-1a</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2.1</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Kasumi-1</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0.589</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EOL-1</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0.027</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KOPN-8</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0.019</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SEMK2</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0.016</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RS4-11</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0.012</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REH</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0.008</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NOMO-1</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0.005</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HL-60</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0.004</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MOLM-13</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0.002</w:t>
            </w:r>
          </w:p>
        </w:tc>
      </w:tr>
      <w:tr w:rsidR="000E2496" w:rsidRPr="0015429B" w:rsidTr="005C4D81">
        <w:trPr>
          <w:trHeight w:val="330"/>
        </w:trPr>
        <w:tc>
          <w:tcPr>
            <w:tcW w:w="1845" w:type="dxa"/>
            <w:tcBorders>
              <w:top w:val="nil"/>
              <w:left w:val="single" w:sz="8" w:space="0" w:color="000000"/>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MV4-11</w:t>
            </w:r>
          </w:p>
        </w:tc>
        <w:tc>
          <w:tcPr>
            <w:tcW w:w="1710" w:type="dxa"/>
            <w:tcBorders>
              <w:top w:val="nil"/>
              <w:left w:val="nil"/>
              <w:bottom w:val="single" w:sz="8" w:space="0" w:color="000000"/>
              <w:right w:val="single" w:sz="8" w:space="0" w:color="000000"/>
            </w:tcBorders>
            <w:shd w:val="clear" w:color="auto" w:fill="auto"/>
            <w:vAlign w:val="center"/>
            <w:hideMark/>
          </w:tcPr>
          <w:p w:rsidR="000E2496" w:rsidRPr="0015429B" w:rsidRDefault="000E2496" w:rsidP="005C4D81">
            <w:pPr>
              <w:spacing w:after="0" w:line="240" w:lineRule="auto"/>
              <w:ind w:firstLineChars="100" w:firstLine="240"/>
              <w:jc w:val="right"/>
              <w:rPr>
                <w:rFonts w:ascii="Times New Roman" w:eastAsia="Times New Roman" w:hAnsi="Times New Roman" w:cs="Times New Roman"/>
                <w:color w:val="000000"/>
                <w:sz w:val="24"/>
                <w:szCs w:val="24"/>
              </w:rPr>
            </w:pPr>
            <w:r w:rsidRPr="0015429B">
              <w:rPr>
                <w:rFonts w:ascii="Times New Roman" w:eastAsia="Times New Roman" w:hAnsi="Times New Roman" w:cs="Times New Roman"/>
                <w:color w:val="000000"/>
                <w:sz w:val="24"/>
                <w:szCs w:val="24"/>
              </w:rPr>
              <w:t>0.002</w:t>
            </w:r>
          </w:p>
        </w:tc>
      </w:tr>
    </w:tbl>
    <w:p w:rsidR="000E2496" w:rsidRDefault="000E2496" w:rsidP="000E2496">
      <w:pPr>
        <w:rPr>
          <w:rFonts w:ascii="Times New Roman" w:hAnsi="Times New Roman" w:cs="Times New Roman"/>
          <w:b/>
          <w:sz w:val="24"/>
          <w:szCs w:val="24"/>
        </w:rPr>
      </w:pPr>
    </w:p>
    <w:p w:rsidR="006337EF" w:rsidRDefault="006337EF" w:rsidP="002D0436">
      <w:pPr>
        <w:rPr>
          <w:rFonts w:ascii="Times New Roman" w:hAnsi="Times New Roman" w:cs="Times New Roman"/>
          <w:b/>
          <w:noProof/>
          <w:sz w:val="24"/>
          <w:szCs w:val="24"/>
        </w:rPr>
      </w:pPr>
    </w:p>
    <w:p w:rsidR="002617C3" w:rsidRDefault="000E2496" w:rsidP="002D0436">
      <w:pPr>
        <w:rPr>
          <w:rFonts w:ascii="Times New Roman" w:hAnsi="Times New Roman" w:cs="Times New Roman"/>
          <w:b/>
          <w:noProof/>
          <w:sz w:val="24"/>
          <w:szCs w:val="24"/>
        </w:rPr>
      </w:pPr>
      <w:r>
        <w:rPr>
          <w:rFonts w:ascii="Times New Roman" w:hAnsi="Times New Roman" w:cs="Times New Roman"/>
          <w:b/>
          <w:noProof/>
          <w:sz w:val="24"/>
          <w:szCs w:val="24"/>
        </w:rPr>
        <w:lastRenderedPageBreak/>
        <w:t>Table S3</w:t>
      </w:r>
      <w:r w:rsidR="002617C3">
        <w:rPr>
          <w:rFonts w:ascii="Times New Roman" w:hAnsi="Times New Roman" w:cs="Times New Roman"/>
          <w:b/>
          <w:noProof/>
          <w:sz w:val="24"/>
          <w:szCs w:val="24"/>
        </w:rPr>
        <w:t xml:space="preserve">. </w:t>
      </w:r>
      <w:r w:rsidR="002617C3" w:rsidRPr="00D90376">
        <w:rPr>
          <w:rFonts w:ascii="Times New Roman" w:hAnsi="Times New Roman" w:cs="Times New Roman"/>
          <w:b/>
          <w:sz w:val="24"/>
          <w:szCs w:val="24"/>
        </w:rPr>
        <w:t>RAS/RAF/MEK/ERK Mechanisms Implicated with NOMO-1 Resistance</w:t>
      </w:r>
    </w:p>
    <w:tbl>
      <w:tblPr>
        <w:tblW w:w="9015" w:type="dxa"/>
        <w:tblInd w:w="93" w:type="dxa"/>
        <w:tblLook w:val="04A0" w:firstRow="1" w:lastRow="0" w:firstColumn="1" w:lastColumn="0" w:noHBand="0" w:noVBand="1"/>
      </w:tblPr>
      <w:tblGrid>
        <w:gridCol w:w="3255"/>
        <w:gridCol w:w="1980"/>
        <w:gridCol w:w="1620"/>
        <w:gridCol w:w="2160"/>
      </w:tblGrid>
      <w:tr w:rsidR="002617C3" w:rsidRPr="00113299" w:rsidTr="00B47890">
        <w:trPr>
          <w:trHeight w:val="330"/>
        </w:trPr>
        <w:tc>
          <w:tcPr>
            <w:tcW w:w="32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b/>
                <w:bCs/>
                <w:color w:val="000000"/>
                <w:sz w:val="24"/>
                <w:szCs w:val="24"/>
              </w:rPr>
            </w:pPr>
            <w:r w:rsidRPr="00113299">
              <w:rPr>
                <w:rFonts w:ascii="Times New Roman" w:eastAsia="Times New Roman" w:hAnsi="Times New Roman" w:cs="Times New Roman"/>
                <w:b/>
                <w:bCs/>
                <w:color w:val="000000"/>
                <w:sz w:val="24"/>
                <w:szCs w:val="24"/>
              </w:rPr>
              <w:t>Mechanism</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b/>
                <w:bCs/>
                <w:color w:val="000000"/>
                <w:sz w:val="24"/>
                <w:szCs w:val="24"/>
              </w:rPr>
            </w:pPr>
            <w:r w:rsidRPr="00113299">
              <w:rPr>
                <w:rFonts w:ascii="Times New Roman" w:eastAsia="Times New Roman" w:hAnsi="Times New Roman" w:cs="Times New Roman"/>
                <w:b/>
                <w:bCs/>
                <w:color w:val="000000"/>
                <w:sz w:val="24"/>
                <w:szCs w:val="24"/>
              </w:rPr>
              <w:t>Mechanism size</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b/>
                <w:bCs/>
                <w:color w:val="000000"/>
                <w:sz w:val="24"/>
                <w:szCs w:val="24"/>
              </w:rPr>
            </w:pPr>
            <w:r w:rsidRPr="00113299">
              <w:rPr>
                <w:rFonts w:ascii="Times New Roman" w:eastAsia="Times New Roman" w:hAnsi="Times New Roman" w:cs="Times New Roman"/>
                <w:b/>
                <w:bCs/>
                <w:color w:val="000000"/>
                <w:sz w:val="24"/>
                <w:szCs w:val="24"/>
              </w:rPr>
              <w:t>Strength</w:t>
            </w: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b/>
                <w:bCs/>
                <w:color w:val="000000"/>
                <w:sz w:val="24"/>
                <w:szCs w:val="24"/>
              </w:rPr>
            </w:pPr>
            <w:r w:rsidRPr="00113299">
              <w:rPr>
                <w:rFonts w:ascii="Times New Roman" w:eastAsia="Times New Roman" w:hAnsi="Times New Roman" w:cs="Times New Roman"/>
                <w:b/>
                <w:bCs/>
                <w:color w:val="000000"/>
                <w:sz w:val="24"/>
                <w:szCs w:val="24"/>
              </w:rPr>
              <w:t>Adjusted P-Value</w:t>
            </w:r>
          </w:p>
        </w:tc>
      </w:tr>
      <w:tr w:rsidR="002617C3" w:rsidRPr="00113299" w:rsidTr="00B47890">
        <w:trPr>
          <w:trHeight w:val="330"/>
        </w:trPr>
        <w:tc>
          <w:tcPr>
            <w:tcW w:w="3255" w:type="dxa"/>
            <w:tcBorders>
              <w:top w:val="nil"/>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w:t>
            </w:r>
            <w:r w:rsidRPr="00113299">
              <w:rPr>
                <w:rFonts w:ascii="Times New Roman" w:eastAsia="Times New Roman" w:hAnsi="Times New Roman" w:cs="Times New Roman"/>
                <w:color w:val="000000"/>
                <w:sz w:val="24"/>
                <w:szCs w:val="24"/>
              </w:rPr>
              <w:t>K1 Kinase Activity</w:t>
            </w:r>
          </w:p>
        </w:tc>
        <w:tc>
          <w:tcPr>
            <w:tcW w:w="198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79</w:t>
            </w:r>
          </w:p>
        </w:tc>
        <w:tc>
          <w:tcPr>
            <w:tcW w:w="162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0.670546126</w:t>
            </w:r>
          </w:p>
        </w:tc>
        <w:tc>
          <w:tcPr>
            <w:tcW w:w="216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1.31E-86</w:t>
            </w:r>
          </w:p>
        </w:tc>
      </w:tr>
      <w:tr w:rsidR="002617C3" w:rsidRPr="00113299" w:rsidTr="00B47890">
        <w:trPr>
          <w:trHeight w:val="330"/>
        </w:trPr>
        <w:tc>
          <w:tcPr>
            <w:tcW w:w="3255" w:type="dxa"/>
            <w:tcBorders>
              <w:top w:val="nil"/>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MEK inhibitor (</w:t>
            </w:r>
            <w:r w:rsidRPr="00113299">
              <w:rPr>
                <w:rFonts w:ascii="Times New Roman" w:eastAsia="Times New Roman" w:hAnsi="Times New Roman" w:cs="Times New Roman"/>
                <w:color w:val="000000"/>
                <w:sz w:val="24"/>
                <w:szCs w:val="24"/>
              </w:rPr>
              <w:t>PD0325901</w:t>
            </w:r>
            <w:r>
              <w:rPr>
                <w:rFonts w:ascii="Times New Roman" w:eastAsia="Times New Roman" w:hAnsi="Times New Roman" w:cs="Times New Roman"/>
                <w:color w:val="000000"/>
                <w:sz w:val="24"/>
                <w:szCs w:val="24"/>
              </w:rPr>
              <w:t>)</w:t>
            </w:r>
            <w:r w:rsidRPr="00113299">
              <w:rPr>
                <w:rFonts w:ascii="Times New Roman" w:eastAsia="Times New Roman" w:hAnsi="Times New Roman" w:cs="Times New Roman"/>
                <w:color w:val="000000"/>
                <w:sz w:val="24"/>
                <w:szCs w:val="24"/>
              </w:rPr>
              <w:t xml:space="preserve"> Treatment Schema</w:t>
            </w:r>
          </w:p>
        </w:tc>
        <w:tc>
          <w:tcPr>
            <w:tcW w:w="198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50</w:t>
            </w:r>
          </w:p>
        </w:tc>
        <w:tc>
          <w:tcPr>
            <w:tcW w:w="162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-0.451724477</w:t>
            </w:r>
          </w:p>
        </w:tc>
        <w:tc>
          <w:tcPr>
            <w:tcW w:w="216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7.84E-79</w:t>
            </w:r>
          </w:p>
        </w:tc>
      </w:tr>
      <w:tr w:rsidR="002617C3" w:rsidRPr="00113299" w:rsidTr="00B47890">
        <w:trPr>
          <w:trHeight w:val="330"/>
        </w:trPr>
        <w:tc>
          <w:tcPr>
            <w:tcW w:w="3255" w:type="dxa"/>
            <w:tcBorders>
              <w:top w:val="nil"/>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MEK inhibitor (</w:t>
            </w:r>
            <w:r w:rsidRPr="00113299">
              <w:rPr>
                <w:rFonts w:ascii="Times New Roman" w:eastAsia="Times New Roman" w:hAnsi="Times New Roman" w:cs="Times New Roman"/>
                <w:color w:val="000000"/>
                <w:sz w:val="24"/>
                <w:szCs w:val="24"/>
              </w:rPr>
              <w:t>PD98059</w:t>
            </w:r>
            <w:r>
              <w:rPr>
                <w:rFonts w:ascii="Times New Roman" w:eastAsia="Times New Roman" w:hAnsi="Times New Roman" w:cs="Times New Roman"/>
                <w:color w:val="000000"/>
                <w:sz w:val="24"/>
                <w:szCs w:val="24"/>
              </w:rPr>
              <w:t>)</w:t>
            </w:r>
            <w:r w:rsidRPr="00113299">
              <w:rPr>
                <w:rFonts w:ascii="Times New Roman" w:eastAsia="Times New Roman" w:hAnsi="Times New Roman" w:cs="Times New Roman"/>
                <w:color w:val="000000"/>
                <w:sz w:val="24"/>
                <w:szCs w:val="24"/>
              </w:rPr>
              <w:t xml:space="preserve"> Treatment Schema</w:t>
            </w:r>
          </w:p>
        </w:tc>
        <w:tc>
          <w:tcPr>
            <w:tcW w:w="198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26</w:t>
            </w:r>
          </w:p>
        </w:tc>
        <w:tc>
          <w:tcPr>
            <w:tcW w:w="162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-0.401977624</w:t>
            </w:r>
          </w:p>
        </w:tc>
        <w:tc>
          <w:tcPr>
            <w:tcW w:w="216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1.35E-16</w:t>
            </w:r>
          </w:p>
        </w:tc>
      </w:tr>
      <w:tr w:rsidR="002617C3" w:rsidRPr="00113299" w:rsidTr="00B47890">
        <w:trPr>
          <w:trHeight w:val="330"/>
        </w:trPr>
        <w:tc>
          <w:tcPr>
            <w:tcW w:w="3255" w:type="dxa"/>
            <w:tcBorders>
              <w:top w:val="nil"/>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Abundance KRAS G12V</w:t>
            </w:r>
          </w:p>
        </w:tc>
        <w:tc>
          <w:tcPr>
            <w:tcW w:w="198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109</w:t>
            </w:r>
          </w:p>
        </w:tc>
        <w:tc>
          <w:tcPr>
            <w:tcW w:w="162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0.357953542</w:t>
            </w:r>
          </w:p>
        </w:tc>
        <w:tc>
          <w:tcPr>
            <w:tcW w:w="216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7.46E-78</w:t>
            </w:r>
          </w:p>
        </w:tc>
      </w:tr>
      <w:tr w:rsidR="002617C3" w:rsidRPr="00113299" w:rsidTr="00B47890">
        <w:trPr>
          <w:trHeight w:val="330"/>
        </w:trPr>
        <w:tc>
          <w:tcPr>
            <w:tcW w:w="3255" w:type="dxa"/>
            <w:tcBorders>
              <w:top w:val="nil"/>
              <w:left w:val="single" w:sz="8" w:space="0" w:color="auto"/>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ERK2</w:t>
            </w:r>
            <w:r w:rsidRPr="00113299">
              <w:rPr>
                <w:rFonts w:ascii="Times New Roman" w:eastAsia="Times New Roman" w:hAnsi="Times New Roman" w:cs="Times New Roman"/>
                <w:color w:val="000000"/>
                <w:sz w:val="24"/>
                <w:szCs w:val="24"/>
              </w:rPr>
              <w:t xml:space="preserve"> Kinase Activity</w:t>
            </w:r>
          </w:p>
        </w:tc>
        <w:tc>
          <w:tcPr>
            <w:tcW w:w="198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134</w:t>
            </w:r>
          </w:p>
        </w:tc>
        <w:tc>
          <w:tcPr>
            <w:tcW w:w="162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0.349971693</w:t>
            </w:r>
          </w:p>
        </w:tc>
        <w:tc>
          <w:tcPr>
            <w:tcW w:w="2160" w:type="dxa"/>
            <w:tcBorders>
              <w:top w:val="nil"/>
              <w:left w:val="nil"/>
              <w:bottom w:val="single" w:sz="8" w:space="0" w:color="auto"/>
              <w:right w:val="single" w:sz="8" w:space="0" w:color="auto"/>
            </w:tcBorders>
            <w:shd w:val="clear" w:color="auto" w:fill="auto"/>
            <w:noWrap/>
            <w:vAlign w:val="center"/>
            <w:hideMark/>
          </w:tcPr>
          <w:p w:rsidR="002617C3" w:rsidRPr="00113299" w:rsidRDefault="002617C3" w:rsidP="00B47890">
            <w:pPr>
              <w:spacing w:after="0" w:line="240" w:lineRule="auto"/>
              <w:jc w:val="right"/>
              <w:rPr>
                <w:rFonts w:ascii="Times New Roman" w:eastAsia="Times New Roman" w:hAnsi="Times New Roman" w:cs="Times New Roman"/>
                <w:color w:val="000000"/>
                <w:sz w:val="24"/>
                <w:szCs w:val="24"/>
              </w:rPr>
            </w:pPr>
            <w:r w:rsidRPr="00113299">
              <w:rPr>
                <w:rFonts w:ascii="Times New Roman" w:eastAsia="Times New Roman" w:hAnsi="Times New Roman" w:cs="Times New Roman"/>
                <w:color w:val="000000"/>
                <w:sz w:val="24"/>
                <w:szCs w:val="24"/>
              </w:rPr>
              <w:t>4.38E-51</w:t>
            </w:r>
          </w:p>
        </w:tc>
      </w:tr>
    </w:tbl>
    <w:p w:rsidR="002617C3" w:rsidRDefault="002617C3" w:rsidP="002617C3">
      <w:pPr>
        <w:rPr>
          <w:rFonts w:ascii="Times New Roman" w:hAnsi="Times New Roman" w:cs="Times New Roman"/>
          <w:sz w:val="24"/>
          <w:szCs w:val="24"/>
        </w:rPr>
      </w:pPr>
    </w:p>
    <w:p w:rsidR="001A560D" w:rsidRDefault="002617C3" w:rsidP="002617C3">
      <w:pPr>
        <w:rPr>
          <w:rFonts w:ascii="Times New Roman" w:hAnsi="Times New Roman" w:cs="Times New Roman"/>
          <w:sz w:val="24"/>
          <w:szCs w:val="24"/>
        </w:rPr>
      </w:pPr>
      <w:r>
        <w:rPr>
          <w:rFonts w:ascii="Times New Roman" w:hAnsi="Times New Roman" w:cs="Times New Roman"/>
          <w:sz w:val="24"/>
          <w:szCs w:val="24"/>
        </w:rPr>
        <w:t>Table of the top 5 RAS/RAF/MEK/ERK pathway mechanisms implicated with NOMO-1 resistance. Mechanism size indicates the number of genes in the mechanism. The mechanism foot</w:t>
      </w:r>
      <w:r w:rsidR="002E500A">
        <w:rPr>
          <w:rFonts w:ascii="Times New Roman" w:hAnsi="Times New Roman" w:cs="Times New Roman"/>
          <w:sz w:val="24"/>
          <w:szCs w:val="24"/>
        </w:rPr>
        <w:t>print gene list is included in S</w:t>
      </w:r>
      <w:r>
        <w:rPr>
          <w:rFonts w:ascii="Times New Roman" w:hAnsi="Times New Roman" w:cs="Times New Roman"/>
          <w:sz w:val="24"/>
          <w:szCs w:val="24"/>
        </w:rPr>
        <w:t xml:space="preserve">upplemental </w:t>
      </w:r>
      <w:r w:rsidR="000E2496">
        <w:rPr>
          <w:rFonts w:ascii="Times New Roman" w:hAnsi="Times New Roman" w:cs="Times New Roman"/>
          <w:sz w:val="24"/>
          <w:szCs w:val="24"/>
        </w:rPr>
        <w:t>Table S4</w:t>
      </w:r>
      <w:r>
        <w:rPr>
          <w:rFonts w:ascii="Times New Roman" w:hAnsi="Times New Roman" w:cs="Times New Roman"/>
          <w:color w:val="000000"/>
          <w:sz w:val="24"/>
          <w:szCs w:val="24"/>
        </w:rPr>
        <w:t>.</w:t>
      </w:r>
      <w:r>
        <w:rPr>
          <w:rFonts w:ascii="Times New Roman" w:hAnsi="Times New Roman" w:cs="Times New Roman"/>
          <w:sz w:val="24"/>
          <w:szCs w:val="24"/>
        </w:rPr>
        <w:t xml:space="preserve"> Mechanism strength is the geometric mean of the fold changes corrected for the literature-specified regulatory directions for each gene, furth</w:t>
      </w:r>
      <w:r w:rsidR="00161195">
        <w:rPr>
          <w:rFonts w:ascii="Times New Roman" w:hAnsi="Times New Roman" w:cs="Times New Roman"/>
          <w:sz w:val="24"/>
          <w:szCs w:val="24"/>
        </w:rPr>
        <w:t>er described in Martin et al.</w:t>
      </w:r>
    </w:p>
    <w:p w:rsidR="000E2496" w:rsidRPr="00C918CB" w:rsidRDefault="000E2496" w:rsidP="002617C3">
      <w:pPr>
        <w:rPr>
          <w:rFonts w:ascii="Times New Roman" w:hAnsi="Times New Roman" w:cs="Times New Roman"/>
          <w:sz w:val="24"/>
          <w:szCs w:val="24"/>
        </w:rPr>
      </w:pPr>
      <w:r w:rsidRPr="00C918CB">
        <w:rPr>
          <w:rFonts w:ascii="Times New Roman" w:hAnsi="Times New Roman" w:cs="Times New Roman"/>
          <w:noProof/>
          <w:sz w:val="24"/>
          <w:szCs w:val="24"/>
        </w:rPr>
        <w:t>Martin F, Thomson TM, Sewer A, Drubin DA, Mathis C, Weisensee D, Pratt D, Hoeng J, Peitsch MC. Assessment of network perturbation amplitudes by applying high-throughput data to causal biological networks. BMC Syst Biol2012 May 31;6:54.</w:t>
      </w:r>
    </w:p>
    <w:p w:rsidR="001A560D" w:rsidRDefault="001A560D">
      <w:pPr>
        <w:rPr>
          <w:rFonts w:ascii="Times New Roman" w:hAnsi="Times New Roman" w:cs="Times New Roman"/>
          <w:sz w:val="24"/>
          <w:szCs w:val="24"/>
        </w:rPr>
      </w:pPr>
      <w:r>
        <w:rPr>
          <w:rFonts w:ascii="Times New Roman" w:hAnsi="Times New Roman" w:cs="Times New Roman"/>
          <w:sz w:val="24"/>
          <w:szCs w:val="24"/>
        </w:rPr>
        <w:br w:type="page"/>
      </w:r>
    </w:p>
    <w:p w:rsidR="002617C3" w:rsidRPr="002617C3" w:rsidRDefault="002617C3" w:rsidP="002617C3">
      <w:pPr>
        <w:rPr>
          <w:rFonts w:ascii="Times New Roman" w:hAnsi="Times New Roman" w:cs="Times New Roman"/>
          <w:b/>
          <w:noProof/>
          <w:color w:val="000000"/>
          <w:sz w:val="24"/>
          <w:szCs w:val="24"/>
        </w:rPr>
      </w:pPr>
    </w:p>
    <w:p w:rsidR="0059351E" w:rsidRDefault="000E2496" w:rsidP="001A560D">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Table S4</w:t>
      </w:r>
      <w:r w:rsidR="0059351E">
        <w:rPr>
          <w:rFonts w:ascii="Times New Roman" w:hAnsi="Times New Roman" w:cs="Times New Roman"/>
          <w:b/>
          <w:color w:val="000000"/>
          <w:sz w:val="24"/>
          <w:szCs w:val="24"/>
        </w:rPr>
        <w:t>. Mechanism Gene List Footprint</w:t>
      </w:r>
    </w:p>
    <w:p w:rsidR="0059351E" w:rsidRPr="0059351E" w:rsidRDefault="0059351E" w:rsidP="001A560D">
      <w:pPr>
        <w:jc w:val="both"/>
        <w:rPr>
          <w:rFonts w:ascii="Times New Roman" w:hAnsi="Times New Roman" w:cs="Times New Roman"/>
          <w:color w:val="000000"/>
          <w:sz w:val="24"/>
          <w:szCs w:val="24"/>
        </w:rPr>
      </w:pPr>
      <w:r>
        <w:rPr>
          <w:rFonts w:ascii="Times New Roman" w:hAnsi="Times New Roman" w:cs="Times New Roman"/>
          <w:color w:val="000000"/>
          <w:sz w:val="24"/>
          <w:szCs w:val="24"/>
        </w:rPr>
        <w:t>See suppleme</w:t>
      </w:r>
      <w:r w:rsidR="000E2496">
        <w:rPr>
          <w:rFonts w:ascii="Times New Roman" w:hAnsi="Times New Roman" w:cs="Times New Roman"/>
          <w:color w:val="000000"/>
          <w:sz w:val="24"/>
          <w:szCs w:val="24"/>
        </w:rPr>
        <w:t>ntal file “Supplemental Table S4</w:t>
      </w:r>
      <w:r>
        <w:rPr>
          <w:rFonts w:ascii="Times New Roman" w:hAnsi="Times New Roman" w:cs="Times New Roman"/>
          <w:color w:val="000000"/>
          <w:sz w:val="24"/>
          <w:szCs w:val="24"/>
        </w:rPr>
        <w:t>” for table.</w:t>
      </w:r>
    </w:p>
    <w:p w:rsidR="000E2496" w:rsidRDefault="000E2496" w:rsidP="003D5D8C">
      <w:pPr>
        <w:rPr>
          <w:rFonts w:ascii="Times New Roman" w:hAnsi="Times New Roman" w:cs="Times New Roman"/>
          <w:b/>
          <w:sz w:val="24"/>
          <w:szCs w:val="24"/>
        </w:rPr>
      </w:pPr>
    </w:p>
    <w:p w:rsidR="00AB29B4" w:rsidRPr="009F50D7" w:rsidRDefault="00AB29B4" w:rsidP="003D5D8C">
      <w:pPr>
        <w:rPr>
          <w:rFonts w:ascii="Times New Roman" w:hAnsi="Times New Roman" w:cs="Times New Roman"/>
          <w:b/>
          <w:sz w:val="24"/>
          <w:szCs w:val="24"/>
        </w:rPr>
      </w:pPr>
      <w:bookmarkStart w:id="0" w:name="_GoBack"/>
      <w:r w:rsidRPr="009F50D7">
        <w:rPr>
          <w:rFonts w:ascii="Times New Roman" w:hAnsi="Times New Roman" w:cs="Times New Roman"/>
          <w:b/>
          <w:sz w:val="24"/>
          <w:szCs w:val="24"/>
        </w:rPr>
        <w:t>Table S5</w:t>
      </w:r>
      <w:bookmarkEnd w:id="0"/>
      <w:r w:rsidRPr="009F50D7">
        <w:rPr>
          <w:rFonts w:ascii="Times New Roman" w:hAnsi="Times New Roman" w:cs="Times New Roman"/>
          <w:b/>
          <w:sz w:val="24"/>
          <w:szCs w:val="24"/>
        </w:rPr>
        <w:t>. Pathway Analysis of Resistant vs. Sensitive NOMO-1 Cell Lines</w:t>
      </w:r>
    </w:p>
    <w:tbl>
      <w:tblPr>
        <w:tblW w:w="9195" w:type="dxa"/>
        <w:tblInd w:w="93" w:type="dxa"/>
        <w:tblLayout w:type="fixed"/>
        <w:tblLook w:val="04A0" w:firstRow="1" w:lastRow="0" w:firstColumn="1" w:lastColumn="0" w:noHBand="0" w:noVBand="1"/>
      </w:tblPr>
      <w:tblGrid>
        <w:gridCol w:w="1040"/>
        <w:gridCol w:w="6427"/>
        <w:gridCol w:w="1008"/>
        <w:gridCol w:w="720"/>
      </w:tblGrid>
      <w:tr w:rsidR="00D939C6" w:rsidRPr="009F50D7" w:rsidTr="00D939C6">
        <w:trPr>
          <w:trHeight w:val="52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center"/>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Database</w:t>
            </w:r>
          </w:p>
        </w:tc>
        <w:tc>
          <w:tcPr>
            <w:tcW w:w="6427" w:type="dxa"/>
            <w:tcBorders>
              <w:top w:val="single" w:sz="4" w:space="0" w:color="auto"/>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Pathway</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Adj. P-value</w:t>
            </w:r>
          </w:p>
        </w:tc>
        <w:tc>
          <w:tcPr>
            <w:tcW w:w="720" w:type="dxa"/>
            <w:tcBorders>
              <w:top w:val="single" w:sz="4" w:space="0" w:color="auto"/>
              <w:left w:val="nil"/>
              <w:bottom w:val="single" w:sz="4" w:space="0" w:color="auto"/>
              <w:right w:val="single" w:sz="4" w:space="0" w:color="auto"/>
            </w:tcBorders>
            <w:shd w:val="clear" w:color="auto" w:fill="auto"/>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Gene Count</w:t>
            </w:r>
          </w:p>
        </w:tc>
      </w:tr>
      <w:tr w:rsidR="00D939C6" w:rsidRPr="009F50D7" w:rsidTr="0059351E">
        <w:trPr>
          <w:trHeight w:val="300"/>
        </w:trPr>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39C6" w:rsidRPr="009F50D7" w:rsidRDefault="00DE4B32" w:rsidP="00D939C6">
            <w:pPr>
              <w:spacing w:after="0" w:line="240" w:lineRule="auto"/>
              <w:jc w:val="center"/>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KEGG</w:t>
            </w:r>
          </w:p>
        </w:tc>
        <w:tc>
          <w:tcPr>
            <w:tcW w:w="6427"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KEGG_RIBOSOME</w:t>
            </w:r>
          </w:p>
        </w:tc>
        <w:tc>
          <w:tcPr>
            <w:tcW w:w="1008"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1.82E-44</w:t>
            </w:r>
          </w:p>
        </w:tc>
        <w:tc>
          <w:tcPr>
            <w:tcW w:w="720"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73</w:t>
            </w:r>
          </w:p>
        </w:tc>
      </w:tr>
      <w:tr w:rsidR="00D939C6" w:rsidRPr="009F50D7" w:rsidTr="0059351E">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939C6" w:rsidRPr="009F50D7" w:rsidRDefault="00D939C6"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REACTOME_PEPTIDE_CHAIN_ELONGATION</w:t>
            </w:r>
          </w:p>
        </w:tc>
        <w:tc>
          <w:tcPr>
            <w:tcW w:w="1008"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4.81E-32</w:t>
            </w:r>
          </w:p>
        </w:tc>
        <w:tc>
          <w:tcPr>
            <w:tcW w:w="720"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73</w:t>
            </w:r>
          </w:p>
        </w:tc>
      </w:tr>
      <w:tr w:rsidR="00D939C6" w:rsidRPr="009F50D7" w:rsidTr="0059351E">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939C6" w:rsidRPr="009F50D7" w:rsidRDefault="00D939C6"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BILANGES_SERUM_AND_RAPAMYCIN_SENSITIVE_GENES</w:t>
            </w:r>
          </w:p>
        </w:tc>
        <w:tc>
          <w:tcPr>
            <w:tcW w:w="1008"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4.47E-30</w:t>
            </w:r>
          </w:p>
        </w:tc>
        <w:tc>
          <w:tcPr>
            <w:tcW w:w="720"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53</w:t>
            </w:r>
          </w:p>
        </w:tc>
      </w:tr>
      <w:tr w:rsidR="00D939C6" w:rsidRPr="009F50D7" w:rsidTr="0059351E">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939C6" w:rsidRPr="009F50D7" w:rsidRDefault="00D939C6"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HSIAO_HOUSEKEEPING_GENES</w:t>
            </w:r>
          </w:p>
        </w:tc>
        <w:tc>
          <w:tcPr>
            <w:tcW w:w="1008"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3.50E-29</w:t>
            </w:r>
          </w:p>
        </w:tc>
        <w:tc>
          <w:tcPr>
            <w:tcW w:w="720"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146</w:t>
            </w:r>
          </w:p>
        </w:tc>
      </w:tr>
      <w:tr w:rsidR="00D939C6" w:rsidRPr="009F50D7" w:rsidTr="0059351E">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939C6" w:rsidRPr="009F50D7" w:rsidRDefault="00D939C6"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REACTOME_INFLUENZA_VIRAL_RNA_TRANSCRIPTION_AND_REPLICATION</w:t>
            </w:r>
          </w:p>
        </w:tc>
        <w:tc>
          <w:tcPr>
            <w:tcW w:w="1008"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6.73E-29</w:t>
            </w:r>
          </w:p>
        </w:tc>
        <w:tc>
          <w:tcPr>
            <w:tcW w:w="720" w:type="dxa"/>
            <w:tcBorders>
              <w:top w:val="nil"/>
              <w:left w:val="nil"/>
              <w:bottom w:val="single" w:sz="4" w:space="0" w:color="auto"/>
              <w:right w:val="single" w:sz="4" w:space="0" w:color="auto"/>
            </w:tcBorders>
            <w:shd w:val="clear" w:color="auto" w:fill="auto"/>
            <w:noWrap/>
            <w:vAlign w:val="bottom"/>
            <w:hideMark/>
          </w:tcPr>
          <w:p w:rsidR="00D939C6" w:rsidRPr="009F50D7" w:rsidRDefault="00D939C6"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75</w:t>
            </w:r>
          </w:p>
        </w:tc>
      </w:tr>
      <w:tr w:rsidR="00DE4B32" w:rsidRPr="009F50D7" w:rsidTr="007C058B">
        <w:trPr>
          <w:trHeight w:val="300"/>
        </w:trPr>
        <w:tc>
          <w:tcPr>
            <w:tcW w:w="1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E4B32" w:rsidRPr="009F50D7" w:rsidRDefault="00DE4B32" w:rsidP="00D939C6">
            <w:pPr>
              <w:spacing w:after="0" w:line="240" w:lineRule="auto"/>
              <w:jc w:val="center"/>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GO Biological Process</w:t>
            </w:r>
          </w:p>
        </w:tc>
        <w:tc>
          <w:tcPr>
            <w:tcW w:w="6427" w:type="dxa"/>
            <w:tcBorders>
              <w:top w:val="single" w:sz="4" w:space="0" w:color="auto"/>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protein targeting to ER</w:t>
            </w:r>
          </w:p>
        </w:tc>
        <w:tc>
          <w:tcPr>
            <w:tcW w:w="1008"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4.67E-40</w:t>
            </w:r>
          </w:p>
        </w:tc>
        <w:tc>
          <w:tcPr>
            <w:tcW w:w="720"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73</w:t>
            </w:r>
          </w:p>
        </w:tc>
      </w:tr>
      <w:tr w:rsidR="00DE4B32" w:rsidRPr="009F50D7" w:rsidTr="00D939C6">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E4B32" w:rsidRPr="009F50D7" w:rsidRDefault="00DE4B32"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 xml:space="preserve">SRP-dependent </w:t>
            </w:r>
            <w:proofErr w:type="spellStart"/>
            <w:r w:rsidRPr="009F50D7">
              <w:rPr>
                <w:rFonts w:ascii="Calibri" w:eastAsia="Times New Roman" w:hAnsi="Calibri" w:cs="Times New Roman"/>
                <w:color w:val="000000"/>
                <w:sz w:val="20"/>
                <w:szCs w:val="20"/>
              </w:rPr>
              <w:t>cotranslational</w:t>
            </w:r>
            <w:proofErr w:type="spellEnd"/>
            <w:r w:rsidRPr="009F50D7">
              <w:rPr>
                <w:rFonts w:ascii="Calibri" w:eastAsia="Times New Roman" w:hAnsi="Calibri" w:cs="Times New Roman"/>
                <w:color w:val="000000"/>
                <w:sz w:val="20"/>
                <w:szCs w:val="20"/>
              </w:rPr>
              <w:t xml:space="preserve"> protein targeting to membrane</w:t>
            </w:r>
          </w:p>
        </w:tc>
        <w:tc>
          <w:tcPr>
            <w:tcW w:w="1008"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8.59E-40</w:t>
            </w:r>
          </w:p>
        </w:tc>
        <w:tc>
          <w:tcPr>
            <w:tcW w:w="720"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70</w:t>
            </w:r>
          </w:p>
        </w:tc>
      </w:tr>
      <w:tr w:rsidR="00DE4B32" w:rsidRPr="009F50D7" w:rsidTr="00D939C6">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E4B32" w:rsidRPr="009F50D7" w:rsidRDefault="00DE4B32"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establishment of protein localization to endoplasmic reticulum</w:t>
            </w:r>
          </w:p>
        </w:tc>
        <w:tc>
          <w:tcPr>
            <w:tcW w:w="1008"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8.59E-40</w:t>
            </w:r>
          </w:p>
        </w:tc>
        <w:tc>
          <w:tcPr>
            <w:tcW w:w="720"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74</w:t>
            </w:r>
          </w:p>
        </w:tc>
      </w:tr>
      <w:tr w:rsidR="00DE4B32" w:rsidRPr="009F50D7" w:rsidTr="00D939C6">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E4B32" w:rsidRPr="009F50D7" w:rsidRDefault="00DE4B32"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rPr>
                <w:rFonts w:ascii="Calibri" w:eastAsia="Times New Roman" w:hAnsi="Calibri" w:cs="Times New Roman"/>
                <w:color w:val="000000"/>
                <w:sz w:val="20"/>
                <w:szCs w:val="20"/>
              </w:rPr>
            </w:pPr>
            <w:proofErr w:type="spellStart"/>
            <w:r w:rsidRPr="009F50D7">
              <w:rPr>
                <w:rFonts w:ascii="Calibri" w:eastAsia="Times New Roman" w:hAnsi="Calibri" w:cs="Times New Roman"/>
                <w:color w:val="000000"/>
                <w:sz w:val="20"/>
                <w:szCs w:val="20"/>
              </w:rPr>
              <w:t>cotranslational</w:t>
            </w:r>
            <w:proofErr w:type="spellEnd"/>
            <w:r w:rsidRPr="009F50D7">
              <w:rPr>
                <w:rFonts w:ascii="Calibri" w:eastAsia="Times New Roman" w:hAnsi="Calibri" w:cs="Times New Roman"/>
                <w:color w:val="000000"/>
                <w:sz w:val="20"/>
                <w:szCs w:val="20"/>
              </w:rPr>
              <w:t xml:space="preserve"> protein targeting to membrane</w:t>
            </w:r>
          </w:p>
        </w:tc>
        <w:tc>
          <w:tcPr>
            <w:tcW w:w="1008"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6.87E-39</w:t>
            </w:r>
          </w:p>
        </w:tc>
        <w:tc>
          <w:tcPr>
            <w:tcW w:w="720"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72</w:t>
            </w:r>
          </w:p>
        </w:tc>
      </w:tr>
      <w:tr w:rsidR="00DE4B32" w:rsidRPr="009F50D7" w:rsidTr="007C058B">
        <w:trPr>
          <w:trHeight w:val="300"/>
        </w:trPr>
        <w:tc>
          <w:tcPr>
            <w:tcW w:w="1040" w:type="dxa"/>
            <w:vMerge/>
            <w:tcBorders>
              <w:top w:val="nil"/>
              <w:left w:val="single" w:sz="4" w:space="0" w:color="auto"/>
              <w:bottom w:val="single" w:sz="4" w:space="0" w:color="000000"/>
              <w:right w:val="single" w:sz="4" w:space="0" w:color="auto"/>
            </w:tcBorders>
            <w:vAlign w:val="center"/>
            <w:hideMark/>
          </w:tcPr>
          <w:p w:rsidR="00DE4B32" w:rsidRPr="009F50D7" w:rsidRDefault="00DE4B32"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hideMark/>
          </w:tcPr>
          <w:p w:rsidR="00DE4B32" w:rsidRPr="009F50D7" w:rsidRDefault="00DE4B32" w:rsidP="00D939C6">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protein localization to endoplasmic reticulum</w:t>
            </w:r>
          </w:p>
        </w:tc>
        <w:tc>
          <w:tcPr>
            <w:tcW w:w="1008"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2.63E-38</w:t>
            </w:r>
          </w:p>
        </w:tc>
        <w:tc>
          <w:tcPr>
            <w:tcW w:w="720" w:type="dxa"/>
            <w:tcBorders>
              <w:top w:val="nil"/>
              <w:left w:val="nil"/>
              <w:bottom w:val="single" w:sz="4" w:space="0" w:color="auto"/>
              <w:right w:val="single" w:sz="4" w:space="0" w:color="auto"/>
            </w:tcBorders>
            <w:shd w:val="clear" w:color="auto" w:fill="auto"/>
            <w:vAlign w:val="bottom"/>
            <w:hideMark/>
          </w:tcPr>
          <w:p w:rsidR="00DE4B32" w:rsidRPr="009F50D7" w:rsidRDefault="00DE4B32"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80</w:t>
            </w:r>
          </w:p>
        </w:tc>
      </w:tr>
      <w:tr w:rsidR="009743B3" w:rsidRPr="009F50D7" w:rsidTr="005425C9">
        <w:trPr>
          <w:trHeight w:val="300"/>
        </w:trPr>
        <w:tc>
          <w:tcPr>
            <w:tcW w:w="1040" w:type="dxa"/>
            <w:tcBorders>
              <w:top w:val="nil"/>
              <w:left w:val="single" w:sz="4" w:space="0" w:color="auto"/>
              <w:bottom w:val="single" w:sz="4" w:space="0" w:color="000000"/>
              <w:right w:val="single" w:sz="4" w:space="0" w:color="auto"/>
            </w:tcBorders>
            <w:vAlign w:val="bottom"/>
          </w:tcPr>
          <w:p w:rsidR="009743B3" w:rsidRPr="009F50D7" w:rsidRDefault="009743B3" w:rsidP="00B02B9E">
            <w:pPr>
              <w:spacing w:after="0" w:line="240" w:lineRule="auto"/>
              <w:jc w:val="center"/>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Database</w:t>
            </w:r>
          </w:p>
        </w:tc>
        <w:tc>
          <w:tcPr>
            <w:tcW w:w="6427" w:type="dxa"/>
            <w:tcBorders>
              <w:top w:val="nil"/>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Pathway</w:t>
            </w:r>
          </w:p>
        </w:tc>
        <w:tc>
          <w:tcPr>
            <w:tcW w:w="1008" w:type="dxa"/>
            <w:tcBorders>
              <w:top w:val="nil"/>
              <w:left w:val="nil"/>
              <w:bottom w:val="single" w:sz="4" w:space="0" w:color="auto"/>
              <w:right w:val="single" w:sz="4" w:space="0" w:color="auto"/>
            </w:tcBorders>
            <w:shd w:val="clear" w:color="auto" w:fill="auto"/>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FDR q-value</w:t>
            </w:r>
          </w:p>
        </w:tc>
        <w:tc>
          <w:tcPr>
            <w:tcW w:w="720" w:type="dxa"/>
            <w:tcBorders>
              <w:top w:val="nil"/>
              <w:left w:val="nil"/>
              <w:bottom w:val="single" w:sz="4" w:space="0" w:color="auto"/>
              <w:right w:val="single" w:sz="4" w:space="0" w:color="auto"/>
            </w:tcBorders>
            <w:shd w:val="clear" w:color="auto" w:fill="auto"/>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Gene Count</w:t>
            </w:r>
          </w:p>
        </w:tc>
      </w:tr>
      <w:tr w:rsidR="009743B3" w:rsidRPr="009F50D7" w:rsidTr="000464AC">
        <w:trPr>
          <w:trHeight w:val="300"/>
        </w:trPr>
        <w:tc>
          <w:tcPr>
            <w:tcW w:w="1040" w:type="dxa"/>
            <w:vMerge w:val="restart"/>
            <w:tcBorders>
              <w:top w:val="nil"/>
              <w:left w:val="single" w:sz="4" w:space="0" w:color="auto"/>
              <w:bottom w:val="single" w:sz="4" w:space="0" w:color="000000"/>
              <w:right w:val="single" w:sz="4" w:space="0" w:color="auto"/>
            </w:tcBorders>
            <w:shd w:val="clear" w:color="auto" w:fill="auto"/>
            <w:vAlign w:val="center"/>
          </w:tcPr>
          <w:p w:rsidR="009743B3" w:rsidRPr="009F50D7" w:rsidRDefault="009743B3" w:rsidP="00D939C6">
            <w:pPr>
              <w:spacing w:after="0" w:line="240" w:lineRule="auto"/>
              <w:jc w:val="center"/>
              <w:rPr>
                <w:rFonts w:ascii="Calibri" w:eastAsia="Times New Roman" w:hAnsi="Calibri" w:cs="Times New Roman"/>
                <w:color w:val="000000"/>
                <w:sz w:val="20"/>
                <w:szCs w:val="20"/>
              </w:rPr>
            </w:pPr>
            <w:proofErr w:type="spellStart"/>
            <w:r w:rsidRPr="009F50D7">
              <w:rPr>
                <w:rFonts w:ascii="Calibri" w:eastAsia="Times New Roman" w:hAnsi="Calibri" w:cs="Times New Roman"/>
                <w:color w:val="000000"/>
                <w:sz w:val="20"/>
                <w:szCs w:val="20"/>
              </w:rPr>
              <w:t>MSigDB</w:t>
            </w:r>
            <w:proofErr w:type="spellEnd"/>
          </w:p>
        </w:tc>
        <w:tc>
          <w:tcPr>
            <w:tcW w:w="6427" w:type="dxa"/>
            <w:tcBorders>
              <w:top w:val="single" w:sz="4" w:space="0" w:color="auto"/>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REACTOME_PEPTIDE_CHAIN_ELONGATION</w:t>
            </w:r>
          </w:p>
        </w:tc>
        <w:tc>
          <w:tcPr>
            <w:tcW w:w="1008"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85</w:t>
            </w:r>
          </w:p>
        </w:tc>
      </w:tr>
      <w:tr w:rsidR="009743B3" w:rsidRPr="009F50D7" w:rsidTr="000464AC">
        <w:trPr>
          <w:trHeight w:val="300"/>
        </w:trPr>
        <w:tc>
          <w:tcPr>
            <w:tcW w:w="1040" w:type="dxa"/>
            <w:vMerge/>
            <w:tcBorders>
              <w:top w:val="nil"/>
              <w:left w:val="single" w:sz="4" w:space="0" w:color="auto"/>
              <w:bottom w:val="single" w:sz="4" w:space="0" w:color="000000"/>
              <w:right w:val="single" w:sz="4" w:space="0" w:color="auto"/>
            </w:tcBorders>
            <w:vAlign w:val="center"/>
          </w:tcPr>
          <w:p w:rsidR="009743B3" w:rsidRPr="009F50D7" w:rsidRDefault="009743B3"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KEGG_RIBOSOME</w:t>
            </w:r>
          </w:p>
        </w:tc>
        <w:tc>
          <w:tcPr>
            <w:tcW w:w="1008"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86</w:t>
            </w:r>
          </w:p>
        </w:tc>
      </w:tr>
      <w:tr w:rsidR="009743B3" w:rsidRPr="009F50D7" w:rsidTr="000464AC">
        <w:trPr>
          <w:trHeight w:val="300"/>
        </w:trPr>
        <w:tc>
          <w:tcPr>
            <w:tcW w:w="1040" w:type="dxa"/>
            <w:vMerge/>
            <w:tcBorders>
              <w:top w:val="nil"/>
              <w:left w:val="single" w:sz="4" w:space="0" w:color="auto"/>
              <w:bottom w:val="single" w:sz="4" w:space="0" w:color="000000"/>
              <w:right w:val="single" w:sz="4" w:space="0" w:color="auto"/>
            </w:tcBorders>
            <w:vAlign w:val="center"/>
          </w:tcPr>
          <w:p w:rsidR="009743B3" w:rsidRPr="009F50D7" w:rsidRDefault="009743B3"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REACTOME_3_UTR_MEDIATED_TRANSLATIONAL_REGULATION</w:t>
            </w:r>
          </w:p>
        </w:tc>
        <w:tc>
          <w:tcPr>
            <w:tcW w:w="1008"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105</w:t>
            </w:r>
          </w:p>
        </w:tc>
      </w:tr>
      <w:tr w:rsidR="009743B3" w:rsidRPr="009F50D7" w:rsidTr="000464AC">
        <w:trPr>
          <w:trHeight w:val="300"/>
        </w:trPr>
        <w:tc>
          <w:tcPr>
            <w:tcW w:w="1040" w:type="dxa"/>
            <w:vMerge/>
            <w:tcBorders>
              <w:top w:val="nil"/>
              <w:left w:val="single" w:sz="4" w:space="0" w:color="auto"/>
              <w:bottom w:val="single" w:sz="4" w:space="0" w:color="000000"/>
              <w:right w:val="single" w:sz="4" w:space="0" w:color="auto"/>
            </w:tcBorders>
            <w:vAlign w:val="center"/>
          </w:tcPr>
          <w:p w:rsidR="009743B3" w:rsidRPr="009F50D7" w:rsidRDefault="009743B3"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REACTOME_SRP_DEPENDENT_COTRANSLATIONAL_PROTEIN_TARGETING_TO_MEMBRANE</w:t>
            </w:r>
          </w:p>
        </w:tc>
        <w:tc>
          <w:tcPr>
            <w:tcW w:w="1008"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108</w:t>
            </w:r>
          </w:p>
        </w:tc>
      </w:tr>
      <w:tr w:rsidR="009743B3" w:rsidRPr="009F50D7" w:rsidTr="000464AC">
        <w:trPr>
          <w:trHeight w:val="300"/>
        </w:trPr>
        <w:tc>
          <w:tcPr>
            <w:tcW w:w="1040" w:type="dxa"/>
            <w:vMerge/>
            <w:tcBorders>
              <w:top w:val="nil"/>
              <w:left w:val="single" w:sz="4" w:space="0" w:color="auto"/>
              <w:bottom w:val="single" w:sz="4" w:space="0" w:color="000000"/>
              <w:right w:val="single" w:sz="4" w:space="0" w:color="auto"/>
            </w:tcBorders>
            <w:vAlign w:val="center"/>
          </w:tcPr>
          <w:p w:rsidR="009743B3" w:rsidRPr="009F50D7" w:rsidRDefault="009743B3" w:rsidP="00D939C6">
            <w:pPr>
              <w:spacing w:after="0" w:line="240" w:lineRule="auto"/>
              <w:rPr>
                <w:rFonts w:ascii="Calibri" w:eastAsia="Times New Roman" w:hAnsi="Calibri" w:cs="Times New Roman"/>
                <w:color w:val="000000"/>
                <w:sz w:val="20"/>
                <w:szCs w:val="20"/>
              </w:rPr>
            </w:pPr>
          </w:p>
        </w:tc>
        <w:tc>
          <w:tcPr>
            <w:tcW w:w="6427" w:type="dxa"/>
            <w:tcBorders>
              <w:top w:val="nil"/>
              <w:left w:val="nil"/>
              <w:bottom w:val="single" w:sz="4" w:space="0" w:color="auto"/>
              <w:right w:val="single" w:sz="4" w:space="0" w:color="auto"/>
            </w:tcBorders>
            <w:shd w:val="clear" w:color="auto" w:fill="auto"/>
            <w:noWrap/>
            <w:vAlign w:val="bottom"/>
          </w:tcPr>
          <w:p w:rsidR="009743B3" w:rsidRPr="009F50D7" w:rsidRDefault="009743B3" w:rsidP="00B02B9E">
            <w:pPr>
              <w:spacing w:after="0" w:line="240" w:lineRule="auto"/>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REACTOME_INFLUENZA_VIRAL_RNA_TRANSCRIPTION_AND_REPLICATION</w:t>
            </w:r>
          </w:p>
        </w:tc>
        <w:tc>
          <w:tcPr>
            <w:tcW w:w="1008"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9743B3" w:rsidRPr="009F50D7" w:rsidRDefault="009743B3" w:rsidP="00D939C6">
            <w:pPr>
              <w:spacing w:after="0" w:line="240" w:lineRule="auto"/>
              <w:jc w:val="right"/>
              <w:rPr>
                <w:rFonts w:ascii="Calibri" w:eastAsia="Times New Roman" w:hAnsi="Calibri" w:cs="Times New Roman"/>
                <w:color w:val="000000"/>
                <w:sz w:val="20"/>
                <w:szCs w:val="20"/>
              </w:rPr>
            </w:pPr>
            <w:r w:rsidRPr="009F50D7">
              <w:rPr>
                <w:rFonts w:ascii="Calibri" w:eastAsia="Times New Roman" w:hAnsi="Calibri" w:cs="Times New Roman"/>
                <w:color w:val="000000"/>
                <w:sz w:val="20"/>
                <w:szCs w:val="20"/>
              </w:rPr>
              <w:t>101</w:t>
            </w:r>
          </w:p>
        </w:tc>
      </w:tr>
    </w:tbl>
    <w:p w:rsidR="00AB29B4" w:rsidRPr="009F50D7" w:rsidRDefault="00F831F3" w:rsidP="003D5D8C">
      <w:pPr>
        <w:rPr>
          <w:rFonts w:ascii="Times New Roman" w:hAnsi="Times New Roman" w:cs="Times New Roman"/>
          <w:sz w:val="24"/>
          <w:szCs w:val="24"/>
        </w:rPr>
      </w:pPr>
      <w:r w:rsidRPr="009F50D7">
        <w:rPr>
          <w:rFonts w:ascii="Times New Roman" w:hAnsi="Times New Roman" w:cs="Times New Roman"/>
          <w:sz w:val="24"/>
          <w:szCs w:val="24"/>
        </w:rPr>
        <w:t xml:space="preserve">Table of the </w:t>
      </w:r>
      <w:r w:rsidR="006E2664" w:rsidRPr="009F50D7">
        <w:rPr>
          <w:rFonts w:ascii="Times New Roman" w:hAnsi="Times New Roman" w:cs="Times New Roman"/>
          <w:sz w:val="24"/>
          <w:szCs w:val="24"/>
        </w:rPr>
        <w:t xml:space="preserve">top </w:t>
      </w:r>
      <w:r w:rsidRPr="009F50D7">
        <w:rPr>
          <w:rFonts w:ascii="Times New Roman" w:hAnsi="Times New Roman" w:cs="Times New Roman"/>
          <w:sz w:val="24"/>
          <w:szCs w:val="24"/>
        </w:rPr>
        <w:t>5 most significant pathways implicated with NOMO-1 resistance from the KEGG, GO – Biological Process</w:t>
      </w:r>
      <w:r w:rsidR="009743B3" w:rsidRPr="009F50D7">
        <w:rPr>
          <w:rFonts w:ascii="Times New Roman" w:hAnsi="Times New Roman" w:cs="Times New Roman"/>
          <w:sz w:val="24"/>
          <w:szCs w:val="24"/>
        </w:rPr>
        <w:t xml:space="preserve">, and </w:t>
      </w:r>
      <w:proofErr w:type="spellStart"/>
      <w:r w:rsidR="009743B3" w:rsidRPr="009F50D7">
        <w:rPr>
          <w:rFonts w:ascii="Times New Roman" w:hAnsi="Times New Roman" w:cs="Times New Roman"/>
          <w:sz w:val="24"/>
          <w:szCs w:val="24"/>
        </w:rPr>
        <w:t>MSigDB</w:t>
      </w:r>
      <w:proofErr w:type="spellEnd"/>
      <w:r w:rsidRPr="009F50D7">
        <w:rPr>
          <w:rFonts w:ascii="Times New Roman" w:hAnsi="Times New Roman" w:cs="Times New Roman"/>
          <w:sz w:val="24"/>
          <w:szCs w:val="24"/>
        </w:rPr>
        <w:t xml:space="preserve"> databases. Gene count indicates the number of genes in the pathway.</w:t>
      </w:r>
      <w:r w:rsidR="009743B3" w:rsidRPr="009F50D7">
        <w:rPr>
          <w:rFonts w:ascii="Times New Roman" w:hAnsi="Times New Roman" w:cs="Times New Roman"/>
          <w:sz w:val="24"/>
          <w:szCs w:val="24"/>
        </w:rPr>
        <w:t xml:space="preserve"> The complete listing of all pathways is available in supplemental table S6.</w:t>
      </w:r>
    </w:p>
    <w:p w:rsidR="009743B3" w:rsidRPr="009F50D7" w:rsidRDefault="009743B3" w:rsidP="009743B3">
      <w:pPr>
        <w:jc w:val="both"/>
        <w:rPr>
          <w:rFonts w:ascii="Times New Roman" w:hAnsi="Times New Roman" w:cs="Times New Roman"/>
          <w:b/>
          <w:color w:val="000000"/>
          <w:sz w:val="24"/>
          <w:szCs w:val="24"/>
        </w:rPr>
      </w:pPr>
      <w:r w:rsidRPr="009F50D7">
        <w:rPr>
          <w:rFonts w:ascii="Times New Roman" w:hAnsi="Times New Roman" w:cs="Times New Roman"/>
          <w:b/>
          <w:color w:val="000000"/>
          <w:sz w:val="24"/>
          <w:szCs w:val="24"/>
        </w:rPr>
        <w:t xml:space="preserve">Table S6. Complete </w:t>
      </w:r>
      <w:r w:rsidRPr="009F50D7">
        <w:rPr>
          <w:rFonts w:ascii="Times New Roman" w:hAnsi="Times New Roman" w:cs="Times New Roman"/>
          <w:b/>
          <w:sz w:val="24"/>
          <w:szCs w:val="24"/>
        </w:rPr>
        <w:t>Pathway Analysis of Resistant vs. Sensitive NOMO-1 Cell Lines</w:t>
      </w:r>
    </w:p>
    <w:p w:rsidR="009743B3" w:rsidRPr="0059351E" w:rsidRDefault="009743B3" w:rsidP="009743B3">
      <w:pPr>
        <w:jc w:val="both"/>
        <w:rPr>
          <w:rFonts w:ascii="Times New Roman" w:hAnsi="Times New Roman" w:cs="Times New Roman"/>
          <w:color w:val="000000"/>
          <w:sz w:val="24"/>
          <w:szCs w:val="24"/>
        </w:rPr>
      </w:pPr>
      <w:r w:rsidRPr="009F50D7">
        <w:rPr>
          <w:rFonts w:ascii="Times New Roman" w:hAnsi="Times New Roman" w:cs="Times New Roman"/>
          <w:color w:val="000000"/>
          <w:sz w:val="24"/>
          <w:szCs w:val="24"/>
        </w:rPr>
        <w:t>See supplemental file “Supplemental Table S6” for table.</w:t>
      </w:r>
    </w:p>
    <w:p w:rsidR="009743B3" w:rsidRPr="00AB29B4" w:rsidRDefault="009743B3" w:rsidP="003D5D8C">
      <w:pPr>
        <w:rPr>
          <w:rFonts w:ascii="Times New Roman" w:hAnsi="Times New Roman" w:cs="Times New Roman"/>
          <w:b/>
          <w:sz w:val="24"/>
          <w:szCs w:val="24"/>
        </w:rPr>
      </w:pPr>
    </w:p>
    <w:sectPr w:rsidR="009743B3" w:rsidRPr="00AB29B4">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55A" w:rsidRDefault="000D255A" w:rsidP="000D255A">
      <w:pPr>
        <w:spacing w:after="0" w:line="240" w:lineRule="auto"/>
      </w:pPr>
      <w:r>
        <w:separator/>
      </w:r>
    </w:p>
  </w:endnote>
  <w:endnote w:type="continuationSeparator" w:id="0">
    <w:p w:rsidR="000D255A" w:rsidRDefault="000D255A" w:rsidP="000D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55A" w:rsidRDefault="000D255A" w:rsidP="000D255A">
      <w:pPr>
        <w:spacing w:after="0" w:line="240" w:lineRule="auto"/>
      </w:pPr>
      <w:r>
        <w:separator/>
      </w:r>
    </w:p>
  </w:footnote>
  <w:footnote w:type="continuationSeparator" w:id="0">
    <w:p w:rsidR="000D255A" w:rsidRDefault="000D255A" w:rsidP="000D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813279"/>
      <w:docPartObj>
        <w:docPartGallery w:val="Page Numbers (Top of Page)"/>
        <w:docPartUnique/>
      </w:docPartObj>
    </w:sdtPr>
    <w:sdtEndPr>
      <w:rPr>
        <w:noProof/>
      </w:rPr>
    </w:sdtEndPr>
    <w:sdtContent>
      <w:p w:rsidR="000D255A" w:rsidRDefault="000D255A">
        <w:pPr>
          <w:pStyle w:val="Header"/>
          <w:jc w:val="right"/>
        </w:pPr>
        <w:r>
          <w:fldChar w:fldCharType="begin"/>
        </w:r>
        <w:r>
          <w:instrText xml:space="preserve"> PAGE   \* MERGEFORMAT </w:instrText>
        </w:r>
        <w:r>
          <w:fldChar w:fldCharType="separate"/>
        </w:r>
        <w:r w:rsidR="00771D60">
          <w:rPr>
            <w:noProof/>
          </w:rPr>
          <w:t>19</w:t>
        </w:r>
        <w:r>
          <w:rPr>
            <w:noProof/>
          </w:rPr>
          <w:fldChar w:fldCharType="end"/>
        </w:r>
      </w:p>
    </w:sdtContent>
  </w:sdt>
  <w:p w:rsidR="000D255A" w:rsidRDefault="000D2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E2110"/>
    <w:multiLevelType w:val="hybridMultilevel"/>
    <w:tmpl w:val="FD86B7AA"/>
    <w:lvl w:ilvl="0" w:tplc="6BF62B2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D4"/>
    <w:rsid w:val="0001039E"/>
    <w:rsid w:val="0002290D"/>
    <w:rsid w:val="000638CC"/>
    <w:rsid w:val="00070E9F"/>
    <w:rsid w:val="00072288"/>
    <w:rsid w:val="000A10D0"/>
    <w:rsid w:val="000C0DFA"/>
    <w:rsid w:val="000C5FCA"/>
    <w:rsid w:val="000D255A"/>
    <w:rsid w:val="000D2922"/>
    <w:rsid w:val="000D3B1F"/>
    <w:rsid w:val="000D5269"/>
    <w:rsid w:val="000E2496"/>
    <w:rsid w:val="000E5CA8"/>
    <w:rsid w:val="000F7EEA"/>
    <w:rsid w:val="00113299"/>
    <w:rsid w:val="00114275"/>
    <w:rsid w:val="001167DA"/>
    <w:rsid w:val="00123861"/>
    <w:rsid w:val="0015429B"/>
    <w:rsid w:val="00161195"/>
    <w:rsid w:val="00176044"/>
    <w:rsid w:val="001A560D"/>
    <w:rsid w:val="001C3BC0"/>
    <w:rsid w:val="001E4DDD"/>
    <w:rsid w:val="001E722B"/>
    <w:rsid w:val="001F49DA"/>
    <w:rsid w:val="002358B3"/>
    <w:rsid w:val="002358EC"/>
    <w:rsid w:val="00252015"/>
    <w:rsid w:val="002617C3"/>
    <w:rsid w:val="00271692"/>
    <w:rsid w:val="002B3301"/>
    <w:rsid w:val="002D0436"/>
    <w:rsid w:val="002D233A"/>
    <w:rsid w:val="002E500A"/>
    <w:rsid w:val="003B452D"/>
    <w:rsid w:val="003C012D"/>
    <w:rsid w:val="003D5D8C"/>
    <w:rsid w:val="00411F4A"/>
    <w:rsid w:val="00433259"/>
    <w:rsid w:val="004341EF"/>
    <w:rsid w:val="004401C3"/>
    <w:rsid w:val="004515B3"/>
    <w:rsid w:val="00462DAB"/>
    <w:rsid w:val="004630AC"/>
    <w:rsid w:val="00464B22"/>
    <w:rsid w:val="00471FD9"/>
    <w:rsid w:val="00473263"/>
    <w:rsid w:val="00477107"/>
    <w:rsid w:val="004807D7"/>
    <w:rsid w:val="004925C1"/>
    <w:rsid w:val="004A368A"/>
    <w:rsid w:val="004D2467"/>
    <w:rsid w:val="004F35C1"/>
    <w:rsid w:val="00512BD8"/>
    <w:rsid w:val="00514DA9"/>
    <w:rsid w:val="0057301A"/>
    <w:rsid w:val="00586AD2"/>
    <w:rsid w:val="00587906"/>
    <w:rsid w:val="0059351E"/>
    <w:rsid w:val="00596CDD"/>
    <w:rsid w:val="005A39CE"/>
    <w:rsid w:val="005D42FA"/>
    <w:rsid w:val="006054C3"/>
    <w:rsid w:val="00610336"/>
    <w:rsid w:val="00620F31"/>
    <w:rsid w:val="00627211"/>
    <w:rsid w:val="006337EF"/>
    <w:rsid w:val="006358A0"/>
    <w:rsid w:val="00674201"/>
    <w:rsid w:val="00690CD9"/>
    <w:rsid w:val="006C2755"/>
    <w:rsid w:val="006D1C03"/>
    <w:rsid w:val="006E2664"/>
    <w:rsid w:val="006E6E1F"/>
    <w:rsid w:val="006F2481"/>
    <w:rsid w:val="00715669"/>
    <w:rsid w:val="00746068"/>
    <w:rsid w:val="0075120E"/>
    <w:rsid w:val="00771D60"/>
    <w:rsid w:val="007B7536"/>
    <w:rsid w:val="007B7C37"/>
    <w:rsid w:val="007C1F25"/>
    <w:rsid w:val="007E75D4"/>
    <w:rsid w:val="00802904"/>
    <w:rsid w:val="008050EE"/>
    <w:rsid w:val="00821495"/>
    <w:rsid w:val="00831A89"/>
    <w:rsid w:val="00851709"/>
    <w:rsid w:val="008A1602"/>
    <w:rsid w:val="008C106A"/>
    <w:rsid w:val="008C4E93"/>
    <w:rsid w:val="009172C2"/>
    <w:rsid w:val="0091776E"/>
    <w:rsid w:val="00942157"/>
    <w:rsid w:val="00943FE7"/>
    <w:rsid w:val="00951B7C"/>
    <w:rsid w:val="009557A7"/>
    <w:rsid w:val="009743B3"/>
    <w:rsid w:val="009A1BB1"/>
    <w:rsid w:val="009A3C00"/>
    <w:rsid w:val="009C2ECB"/>
    <w:rsid w:val="009C3774"/>
    <w:rsid w:val="009E216A"/>
    <w:rsid w:val="009F50D7"/>
    <w:rsid w:val="00A05B98"/>
    <w:rsid w:val="00A62113"/>
    <w:rsid w:val="00A93998"/>
    <w:rsid w:val="00A9562D"/>
    <w:rsid w:val="00AB29B4"/>
    <w:rsid w:val="00AC101A"/>
    <w:rsid w:val="00AC761B"/>
    <w:rsid w:val="00AE0968"/>
    <w:rsid w:val="00B45C68"/>
    <w:rsid w:val="00B85652"/>
    <w:rsid w:val="00B91886"/>
    <w:rsid w:val="00BE21E5"/>
    <w:rsid w:val="00BE77C4"/>
    <w:rsid w:val="00C05B31"/>
    <w:rsid w:val="00C27692"/>
    <w:rsid w:val="00C61134"/>
    <w:rsid w:val="00C918CB"/>
    <w:rsid w:val="00C9198A"/>
    <w:rsid w:val="00C94868"/>
    <w:rsid w:val="00CA61D8"/>
    <w:rsid w:val="00CB5781"/>
    <w:rsid w:val="00D02527"/>
    <w:rsid w:val="00D11943"/>
    <w:rsid w:val="00D13EB5"/>
    <w:rsid w:val="00D50CDD"/>
    <w:rsid w:val="00D552F4"/>
    <w:rsid w:val="00D755BB"/>
    <w:rsid w:val="00D90376"/>
    <w:rsid w:val="00D92A03"/>
    <w:rsid w:val="00D939C6"/>
    <w:rsid w:val="00DB4535"/>
    <w:rsid w:val="00DE4B32"/>
    <w:rsid w:val="00DE7E4F"/>
    <w:rsid w:val="00E355DE"/>
    <w:rsid w:val="00E5008A"/>
    <w:rsid w:val="00E76CAF"/>
    <w:rsid w:val="00E91E52"/>
    <w:rsid w:val="00E97204"/>
    <w:rsid w:val="00EE2E3A"/>
    <w:rsid w:val="00EE5D04"/>
    <w:rsid w:val="00EF0ECA"/>
    <w:rsid w:val="00F30F62"/>
    <w:rsid w:val="00F831F3"/>
    <w:rsid w:val="00F858F9"/>
    <w:rsid w:val="00FC2B97"/>
    <w:rsid w:val="00FC6AF7"/>
    <w:rsid w:val="00FE694A"/>
    <w:rsid w:val="00FF1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2358EC"/>
  </w:style>
  <w:style w:type="paragraph" w:styleId="BalloonText">
    <w:name w:val="Balloon Text"/>
    <w:basedOn w:val="Normal"/>
    <w:link w:val="BalloonTextChar"/>
    <w:uiPriority w:val="99"/>
    <w:semiHidden/>
    <w:unhideWhenUsed/>
    <w:rsid w:val="00917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76E"/>
    <w:rPr>
      <w:rFonts w:ascii="Tahoma" w:hAnsi="Tahoma" w:cs="Tahoma"/>
      <w:sz w:val="16"/>
      <w:szCs w:val="16"/>
    </w:rPr>
  </w:style>
  <w:style w:type="paragraph" w:styleId="ListParagraph">
    <w:name w:val="List Paragraph"/>
    <w:basedOn w:val="Normal"/>
    <w:uiPriority w:val="34"/>
    <w:qFormat/>
    <w:rsid w:val="001C3BC0"/>
    <w:pPr>
      <w:ind w:left="720"/>
      <w:contextualSpacing/>
    </w:pPr>
  </w:style>
  <w:style w:type="paragraph" w:styleId="Header">
    <w:name w:val="header"/>
    <w:basedOn w:val="Normal"/>
    <w:link w:val="HeaderChar"/>
    <w:uiPriority w:val="99"/>
    <w:unhideWhenUsed/>
    <w:rsid w:val="000D2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55A"/>
  </w:style>
  <w:style w:type="paragraph" w:styleId="Footer">
    <w:name w:val="footer"/>
    <w:basedOn w:val="Normal"/>
    <w:link w:val="FooterChar"/>
    <w:uiPriority w:val="99"/>
    <w:unhideWhenUsed/>
    <w:rsid w:val="000D2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55A"/>
  </w:style>
  <w:style w:type="character" w:styleId="CommentReference">
    <w:name w:val="annotation reference"/>
    <w:basedOn w:val="DefaultParagraphFont"/>
    <w:uiPriority w:val="99"/>
    <w:semiHidden/>
    <w:unhideWhenUsed/>
    <w:rsid w:val="008A1602"/>
    <w:rPr>
      <w:sz w:val="16"/>
      <w:szCs w:val="16"/>
    </w:rPr>
  </w:style>
  <w:style w:type="paragraph" w:styleId="CommentText">
    <w:name w:val="annotation text"/>
    <w:basedOn w:val="Normal"/>
    <w:link w:val="CommentTextChar"/>
    <w:uiPriority w:val="99"/>
    <w:semiHidden/>
    <w:unhideWhenUsed/>
    <w:rsid w:val="008A1602"/>
    <w:pPr>
      <w:spacing w:line="240" w:lineRule="auto"/>
    </w:pPr>
    <w:rPr>
      <w:sz w:val="20"/>
      <w:szCs w:val="20"/>
    </w:rPr>
  </w:style>
  <w:style w:type="character" w:customStyle="1" w:styleId="CommentTextChar">
    <w:name w:val="Comment Text Char"/>
    <w:basedOn w:val="DefaultParagraphFont"/>
    <w:link w:val="CommentText"/>
    <w:uiPriority w:val="99"/>
    <w:semiHidden/>
    <w:rsid w:val="008A1602"/>
    <w:rPr>
      <w:sz w:val="20"/>
      <w:szCs w:val="20"/>
    </w:rPr>
  </w:style>
  <w:style w:type="paragraph" w:styleId="CommentSubject">
    <w:name w:val="annotation subject"/>
    <w:basedOn w:val="CommentText"/>
    <w:next w:val="CommentText"/>
    <w:link w:val="CommentSubjectChar"/>
    <w:uiPriority w:val="99"/>
    <w:semiHidden/>
    <w:unhideWhenUsed/>
    <w:rsid w:val="008A1602"/>
    <w:rPr>
      <w:b/>
      <w:bCs/>
    </w:rPr>
  </w:style>
  <w:style w:type="character" w:customStyle="1" w:styleId="CommentSubjectChar">
    <w:name w:val="Comment Subject Char"/>
    <w:basedOn w:val="CommentTextChar"/>
    <w:link w:val="CommentSubject"/>
    <w:uiPriority w:val="99"/>
    <w:semiHidden/>
    <w:rsid w:val="008A1602"/>
    <w:rPr>
      <w:b/>
      <w:bCs/>
      <w:sz w:val="20"/>
      <w:szCs w:val="20"/>
    </w:rPr>
  </w:style>
  <w:style w:type="character" w:styleId="PlaceholderText">
    <w:name w:val="Placeholder Text"/>
    <w:basedOn w:val="DefaultParagraphFont"/>
    <w:uiPriority w:val="99"/>
    <w:semiHidden/>
    <w:rsid w:val="00E91E52"/>
    <w:rPr>
      <w:color w:val="808080"/>
    </w:rPr>
  </w:style>
  <w:style w:type="character" w:styleId="Hyperlink">
    <w:name w:val="Hyperlink"/>
    <w:basedOn w:val="DefaultParagraphFont"/>
    <w:uiPriority w:val="99"/>
    <w:semiHidden/>
    <w:unhideWhenUsed/>
    <w:rsid w:val="008C4E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2358EC"/>
  </w:style>
  <w:style w:type="paragraph" w:styleId="BalloonText">
    <w:name w:val="Balloon Text"/>
    <w:basedOn w:val="Normal"/>
    <w:link w:val="BalloonTextChar"/>
    <w:uiPriority w:val="99"/>
    <w:semiHidden/>
    <w:unhideWhenUsed/>
    <w:rsid w:val="00917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76E"/>
    <w:rPr>
      <w:rFonts w:ascii="Tahoma" w:hAnsi="Tahoma" w:cs="Tahoma"/>
      <w:sz w:val="16"/>
      <w:szCs w:val="16"/>
    </w:rPr>
  </w:style>
  <w:style w:type="paragraph" w:styleId="ListParagraph">
    <w:name w:val="List Paragraph"/>
    <w:basedOn w:val="Normal"/>
    <w:uiPriority w:val="34"/>
    <w:qFormat/>
    <w:rsid w:val="001C3BC0"/>
    <w:pPr>
      <w:ind w:left="720"/>
      <w:contextualSpacing/>
    </w:pPr>
  </w:style>
  <w:style w:type="paragraph" w:styleId="Header">
    <w:name w:val="header"/>
    <w:basedOn w:val="Normal"/>
    <w:link w:val="HeaderChar"/>
    <w:uiPriority w:val="99"/>
    <w:unhideWhenUsed/>
    <w:rsid w:val="000D25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55A"/>
  </w:style>
  <w:style w:type="paragraph" w:styleId="Footer">
    <w:name w:val="footer"/>
    <w:basedOn w:val="Normal"/>
    <w:link w:val="FooterChar"/>
    <w:uiPriority w:val="99"/>
    <w:unhideWhenUsed/>
    <w:rsid w:val="000D25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55A"/>
  </w:style>
  <w:style w:type="character" w:styleId="CommentReference">
    <w:name w:val="annotation reference"/>
    <w:basedOn w:val="DefaultParagraphFont"/>
    <w:uiPriority w:val="99"/>
    <w:semiHidden/>
    <w:unhideWhenUsed/>
    <w:rsid w:val="008A1602"/>
    <w:rPr>
      <w:sz w:val="16"/>
      <w:szCs w:val="16"/>
    </w:rPr>
  </w:style>
  <w:style w:type="paragraph" w:styleId="CommentText">
    <w:name w:val="annotation text"/>
    <w:basedOn w:val="Normal"/>
    <w:link w:val="CommentTextChar"/>
    <w:uiPriority w:val="99"/>
    <w:semiHidden/>
    <w:unhideWhenUsed/>
    <w:rsid w:val="008A1602"/>
    <w:pPr>
      <w:spacing w:line="240" w:lineRule="auto"/>
    </w:pPr>
    <w:rPr>
      <w:sz w:val="20"/>
      <w:szCs w:val="20"/>
    </w:rPr>
  </w:style>
  <w:style w:type="character" w:customStyle="1" w:styleId="CommentTextChar">
    <w:name w:val="Comment Text Char"/>
    <w:basedOn w:val="DefaultParagraphFont"/>
    <w:link w:val="CommentText"/>
    <w:uiPriority w:val="99"/>
    <w:semiHidden/>
    <w:rsid w:val="008A1602"/>
    <w:rPr>
      <w:sz w:val="20"/>
      <w:szCs w:val="20"/>
    </w:rPr>
  </w:style>
  <w:style w:type="paragraph" w:styleId="CommentSubject">
    <w:name w:val="annotation subject"/>
    <w:basedOn w:val="CommentText"/>
    <w:next w:val="CommentText"/>
    <w:link w:val="CommentSubjectChar"/>
    <w:uiPriority w:val="99"/>
    <w:semiHidden/>
    <w:unhideWhenUsed/>
    <w:rsid w:val="008A1602"/>
    <w:rPr>
      <w:b/>
      <w:bCs/>
    </w:rPr>
  </w:style>
  <w:style w:type="character" w:customStyle="1" w:styleId="CommentSubjectChar">
    <w:name w:val="Comment Subject Char"/>
    <w:basedOn w:val="CommentTextChar"/>
    <w:link w:val="CommentSubject"/>
    <w:uiPriority w:val="99"/>
    <w:semiHidden/>
    <w:rsid w:val="008A1602"/>
    <w:rPr>
      <w:b/>
      <w:bCs/>
      <w:sz w:val="20"/>
      <w:szCs w:val="20"/>
    </w:rPr>
  </w:style>
  <w:style w:type="character" w:styleId="PlaceholderText">
    <w:name w:val="Placeholder Text"/>
    <w:basedOn w:val="DefaultParagraphFont"/>
    <w:uiPriority w:val="99"/>
    <w:semiHidden/>
    <w:rsid w:val="00E91E52"/>
    <w:rPr>
      <w:color w:val="808080"/>
    </w:rPr>
  </w:style>
  <w:style w:type="character" w:styleId="Hyperlink">
    <w:name w:val="Hyperlink"/>
    <w:basedOn w:val="DefaultParagraphFont"/>
    <w:uiPriority w:val="99"/>
    <w:semiHidden/>
    <w:unhideWhenUsed/>
    <w:rsid w:val="008C4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742">
      <w:bodyDiv w:val="1"/>
      <w:marLeft w:val="0"/>
      <w:marRight w:val="0"/>
      <w:marTop w:val="0"/>
      <w:marBottom w:val="0"/>
      <w:divBdr>
        <w:top w:val="none" w:sz="0" w:space="0" w:color="auto"/>
        <w:left w:val="none" w:sz="0" w:space="0" w:color="auto"/>
        <w:bottom w:val="none" w:sz="0" w:space="0" w:color="auto"/>
        <w:right w:val="none" w:sz="0" w:space="0" w:color="auto"/>
      </w:divBdr>
    </w:div>
    <w:div w:id="33507681">
      <w:bodyDiv w:val="1"/>
      <w:marLeft w:val="0"/>
      <w:marRight w:val="0"/>
      <w:marTop w:val="0"/>
      <w:marBottom w:val="0"/>
      <w:divBdr>
        <w:top w:val="none" w:sz="0" w:space="0" w:color="auto"/>
        <w:left w:val="none" w:sz="0" w:space="0" w:color="auto"/>
        <w:bottom w:val="none" w:sz="0" w:space="0" w:color="auto"/>
        <w:right w:val="none" w:sz="0" w:space="0" w:color="auto"/>
      </w:divBdr>
    </w:div>
    <w:div w:id="128209153">
      <w:bodyDiv w:val="1"/>
      <w:marLeft w:val="0"/>
      <w:marRight w:val="0"/>
      <w:marTop w:val="0"/>
      <w:marBottom w:val="0"/>
      <w:divBdr>
        <w:top w:val="none" w:sz="0" w:space="0" w:color="auto"/>
        <w:left w:val="none" w:sz="0" w:space="0" w:color="auto"/>
        <w:bottom w:val="none" w:sz="0" w:space="0" w:color="auto"/>
        <w:right w:val="none" w:sz="0" w:space="0" w:color="auto"/>
      </w:divBdr>
    </w:div>
    <w:div w:id="213665195">
      <w:bodyDiv w:val="1"/>
      <w:marLeft w:val="0"/>
      <w:marRight w:val="0"/>
      <w:marTop w:val="0"/>
      <w:marBottom w:val="0"/>
      <w:divBdr>
        <w:top w:val="none" w:sz="0" w:space="0" w:color="auto"/>
        <w:left w:val="none" w:sz="0" w:space="0" w:color="auto"/>
        <w:bottom w:val="none" w:sz="0" w:space="0" w:color="auto"/>
        <w:right w:val="none" w:sz="0" w:space="0" w:color="auto"/>
      </w:divBdr>
    </w:div>
    <w:div w:id="238565994">
      <w:bodyDiv w:val="1"/>
      <w:marLeft w:val="0"/>
      <w:marRight w:val="0"/>
      <w:marTop w:val="0"/>
      <w:marBottom w:val="0"/>
      <w:divBdr>
        <w:top w:val="none" w:sz="0" w:space="0" w:color="auto"/>
        <w:left w:val="none" w:sz="0" w:space="0" w:color="auto"/>
        <w:bottom w:val="none" w:sz="0" w:space="0" w:color="auto"/>
        <w:right w:val="none" w:sz="0" w:space="0" w:color="auto"/>
      </w:divBdr>
    </w:div>
    <w:div w:id="256133711">
      <w:bodyDiv w:val="1"/>
      <w:marLeft w:val="0"/>
      <w:marRight w:val="0"/>
      <w:marTop w:val="0"/>
      <w:marBottom w:val="0"/>
      <w:divBdr>
        <w:top w:val="none" w:sz="0" w:space="0" w:color="auto"/>
        <w:left w:val="none" w:sz="0" w:space="0" w:color="auto"/>
        <w:bottom w:val="none" w:sz="0" w:space="0" w:color="auto"/>
        <w:right w:val="none" w:sz="0" w:space="0" w:color="auto"/>
      </w:divBdr>
    </w:div>
    <w:div w:id="279457740">
      <w:bodyDiv w:val="1"/>
      <w:marLeft w:val="0"/>
      <w:marRight w:val="0"/>
      <w:marTop w:val="0"/>
      <w:marBottom w:val="0"/>
      <w:divBdr>
        <w:top w:val="none" w:sz="0" w:space="0" w:color="auto"/>
        <w:left w:val="none" w:sz="0" w:space="0" w:color="auto"/>
        <w:bottom w:val="none" w:sz="0" w:space="0" w:color="auto"/>
        <w:right w:val="none" w:sz="0" w:space="0" w:color="auto"/>
      </w:divBdr>
    </w:div>
    <w:div w:id="349993836">
      <w:bodyDiv w:val="1"/>
      <w:marLeft w:val="0"/>
      <w:marRight w:val="0"/>
      <w:marTop w:val="0"/>
      <w:marBottom w:val="0"/>
      <w:divBdr>
        <w:top w:val="none" w:sz="0" w:space="0" w:color="auto"/>
        <w:left w:val="none" w:sz="0" w:space="0" w:color="auto"/>
        <w:bottom w:val="none" w:sz="0" w:space="0" w:color="auto"/>
        <w:right w:val="none" w:sz="0" w:space="0" w:color="auto"/>
      </w:divBdr>
    </w:div>
    <w:div w:id="369037273">
      <w:bodyDiv w:val="1"/>
      <w:marLeft w:val="0"/>
      <w:marRight w:val="0"/>
      <w:marTop w:val="0"/>
      <w:marBottom w:val="0"/>
      <w:divBdr>
        <w:top w:val="none" w:sz="0" w:space="0" w:color="auto"/>
        <w:left w:val="none" w:sz="0" w:space="0" w:color="auto"/>
        <w:bottom w:val="none" w:sz="0" w:space="0" w:color="auto"/>
        <w:right w:val="none" w:sz="0" w:space="0" w:color="auto"/>
      </w:divBdr>
    </w:div>
    <w:div w:id="386494364">
      <w:bodyDiv w:val="1"/>
      <w:marLeft w:val="0"/>
      <w:marRight w:val="0"/>
      <w:marTop w:val="0"/>
      <w:marBottom w:val="0"/>
      <w:divBdr>
        <w:top w:val="none" w:sz="0" w:space="0" w:color="auto"/>
        <w:left w:val="none" w:sz="0" w:space="0" w:color="auto"/>
        <w:bottom w:val="none" w:sz="0" w:space="0" w:color="auto"/>
        <w:right w:val="none" w:sz="0" w:space="0" w:color="auto"/>
      </w:divBdr>
    </w:div>
    <w:div w:id="421419964">
      <w:bodyDiv w:val="1"/>
      <w:marLeft w:val="0"/>
      <w:marRight w:val="0"/>
      <w:marTop w:val="0"/>
      <w:marBottom w:val="0"/>
      <w:divBdr>
        <w:top w:val="none" w:sz="0" w:space="0" w:color="auto"/>
        <w:left w:val="none" w:sz="0" w:space="0" w:color="auto"/>
        <w:bottom w:val="none" w:sz="0" w:space="0" w:color="auto"/>
        <w:right w:val="none" w:sz="0" w:space="0" w:color="auto"/>
      </w:divBdr>
    </w:div>
    <w:div w:id="437528860">
      <w:bodyDiv w:val="1"/>
      <w:marLeft w:val="0"/>
      <w:marRight w:val="0"/>
      <w:marTop w:val="0"/>
      <w:marBottom w:val="0"/>
      <w:divBdr>
        <w:top w:val="none" w:sz="0" w:space="0" w:color="auto"/>
        <w:left w:val="none" w:sz="0" w:space="0" w:color="auto"/>
        <w:bottom w:val="none" w:sz="0" w:space="0" w:color="auto"/>
        <w:right w:val="none" w:sz="0" w:space="0" w:color="auto"/>
      </w:divBdr>
    </w:div>
    <w:div w:id="519246581">
      <w:bodyDiv w:val="1"/>
      <w:marLeft w:val="0"/>
      <w:marRight w:val="0"/>
      <w:marTop w:val="0"/>
      <w:marBottom w:val="0"/>
      <w:divBdr>
        <w:top w:val="none" w:sz="0" w:space="0" w:color="auto"/>
        <w:left w:val="none" w:sz="0" w:space="0" w:color="auto"/>
        <w:bottom w:val="none" w:sz="0" w:space="0" w:color="auto"/>
        <w:right w:val="none" w:sz="0" w:space="0" w:color="auto"/>
      </w:divBdr>
    </w:div>
    <w:div w:id="521867900">
      <w:bodyDiv w:val="1"/>
      <w:marLeft w:val="0"/>
      <w:marRight w:val="0"/>
      <w:marTop w:val="0"/>
      <w:marBottom w:val="0"/>
      <w:divBdr>
        <w:top w:val="none" w:sz="0" w:space="0" w:color="auto"/>
        <w:left w:val="none" w:sz="0" w:space="0" w:color="auto"/>
        <w:bottom w:val="none" w:sz="0" w:space="0" w:color="auto"/>
        <w:right w:val="none" w:sz="0" w:space="0" w:color="auto"/>
      </w:divBdr>
    </w:div>
    <w:div w:id="564419315">
      <w:bodyDiv w:val="1"/>
      <w:marLeft w:val="0"/>
      <w:marRight w:val="0"/>
      <w:marTop w:val="0"/>
      <w:marBottom w:val="0"/>
      <w:divBdr>
        <w:top w:val="none" w:sz="0" w:space="0" w:color="auto"/>
        <w:left w:val="none" w:sz="0" w:space="0" w:color="auto"/>
        <w:bottom w:val="none" w:sz="0" w:space="0" w:color="auto"/>
        <w:right w:val="none" w:sz="0" w:space="0" w:color="auto"/>
      </w:divBdr>
    </w:div>
    <w:div w:id="565536308">
      <w:bodyDiv w:val="1"/>
      <w:marLeft w:val="0"/>
      <w:marRight w:val="0"/>
      <w:marTop w:val="0"/>
      <w:marBottom w:val="0"/>
      <w:divBdr>
        <w:top w:val="none" w:sz="0" w:space="0" w:color="auto"/>
        <w:left w:val="none" w:sz="0" w:space="0" w:color="auto"/>
        <w:bottom w:val="none" w:sz="0" w:space="0" w:color="auto"/>
        <w:right w:val="none" w:sz="0" w:space="0" w:color="auto"/>
      </w:divBdr>
    </w:div>
    <w:div w:id="587738827">
      <w:bodyDiv w:val="1"/>
      <w:marLeft w:val="0"/>
      <w:marRight w:val="0"/>
      <w:marTop w:val="0"/>
      <w:marBottom w:val="0"/>
      <w:divBdr>
        <w:top w:val="none" w:sz="0" w:space="0" w:color="auto"/>
        <w:left w:val="none" w:sz="0" w:space="0" w:color="auto"/>
        <w:bottom w:val="none" w:sz="0" w:space="0" w:color="auto"/>
        <w:right w:val="none" w:sz="0" w:space="0" w:color="auto"/>
      </w:divBdr>
    </w:div>
    <w:div w:id="666129310">
      <w:bodyDiv w:val="1"/>
      <w:marLeft w:val="0"/>
      <w:marRight w:val="0"/>
      <w:marTop w:val="0"/>
      <w:marBottom w:val="0"/>
      <w:divBdr>
        <w:top w:val="none" w:sz="0" w:space="0" w:color="auto"/>
        <w:left w:val="none" w:sz="0" w:space="0" w:color="auto"/>
        <w:bottom w:val="none" w:sz="0" w:space="0" w:color="auto"/>
        <w:right w:val="none" w:sz="0" w:space="0" w:color="auto"/>
      </w:divBdr>
    </w:div>
    <w:div w:id="725955782">
      <w:bodyDiv w:val="1"/>
      <w:marLeft w:val="0"/>
      <w:marRight w:val="0"/>
      <w:marTop w:val="0"/>
      <w:marBottom w:val="0"/>
      <w:divBdr>
        <w:top w:val="none" w:sz="0" w:space="0" w:color="auto"/>
        <w:left w:val="none" w:sz="0" w:space="0" w:color="auto"/>
        <w:bottom w:val="none" w:sz="0" w:space="0" w:color="auto"/>
        <w:right w:val="none" w:sz="0" w:space="0" w:color="auto"/>
      </w:divBdr>
    </w:div>
    <w:div w:id="785345108">
      <w:bodyDiv w:val="1"/>
      <w:marLeft w:val="0"/>
      <w:marRight w:val="0"/>
      <w:marTop w:val="0"/>
      <w:marBottom w:val="0"/>
      <w:divBdr>
        <w:top w:val="none" w:sz="0" w:space="0" w:color="auto"/>
        <w:left w:val="none" w:sz="0" w:space="0" w:color="auto"/>
        <w:bottom w:val="none" w:sz="0" w:space="0" w:color="auto"/>
        <w:right w:val="none" w:sz="0" w:space="0" w:color="auto"/>
      </w:divBdr>
    </w:div>
    <w:div w:id="881668662">
      <w:bodyDiv w:val="1"/>
      <w:marLeft w:val="0"/>
      <w:marRight w:val="0"/>
      <w:marTop w:val="0"/>
      <w:marBottom w:val="0"/>
      <w:divBdr>
        <w:top w:val="none" w:sz="0" w:space="0" w:color="auto"/>
        <w:left w:val="none" w:sz="0" w:space="0" w:color="auto"/>
        <w:bottom w:val="none" w:sz="0" w:space="0" w:color="auto"/>
        <w:right w:val="none" w:sz="0" w:space="0" w:color="auto"/>
      </w:divBdr>
    </w:div>
    <w:div w:id="905412035">
      <w:bodyDiv w:val="1"/>
      <w:marLeft w:val="0"/>
      <w:marRight w:val="0"/>
      <w:marTop w:val="0"/>
      <w:marBottom w:val="0"/>
      <w:divBdr>
        <w:top w:val="none" w:sz="0" w:space="0" w:color="auto"/>
        <w:left w:val="none" w:sz="0" w:space="0" w:color="auto"/>
        <w:bottom w:val="none" w:sz="0" w:space="0" w:color="auto"/>
        <w:right w:val="none" w:sz="0" w:space="0" w:color="auto"/>
      </w:divBdr>
    </w:div>
    <w:div w:id="985863938">
      <w:bodyDiv w:val="1"/>
      <w:marLeft w:val="0"/>
      <w:marRight w:val="0"/>
      <w:marTop w:val="0"/>
      <w:marBottom w:val="0"/>
      <w:divBdr>
        <w:top w:val="none" w:sz="0" w:space="0" w:color="auto"/>
        <w:left w:val="none" w:sz="0" w:space="0" w:color="auto"/>
        <w:bottom w:val="none" w:sz="0" w:space="0" w:color="auto"/>
        <w:right w:val="none" w:sz="0" w:space="0" w:color="auto"/>
      </w:divBdr>
    </w:div>
    <w:div w:id="1054350622">
      <w:bodyDiv w:val="1"/>
      <w:marLeft w:val="0"/>
      <w:marRight w:val="0"/>
      <w:marTop w:val="0"/>
      <w:marBottom w:val="0"/>
      <w:divBdr>
        <w:top w:val="none" w:sz="0" w:space="0" w:color="auto"/>
        <w:left w:val="none" w:sz="0" w:space="0" w:color="auto"/>
        <w:bottom w:val="none" w:sz="0" w:space="0" w:color="auto"/>
        <w:right w:val="none" w:sz="0" w:space="0" w:color="auto"/>
      </w:divBdr>
    </w:div>
    <w:div w:id="1116679269">
      <w:bodyDiv w:val="1"/>
      <w:marLeft w:val="0"/>
      <w:marRight w:val="0"/>
      <w:marTop w:val="0"/>
      <w:marBottom w:val="0"/>
      <w:divBdr>
        <w:top w:val="none" w:sz="0" w:space="0" w:color="auto"/>
        <w:left w:val="none" w:sz="0" w:space="0" w:color="auto"/>
        <w:bottom w:val="none" w:sz="0" w:space="0" w:color="auto"/>
        <w:right w:val="none" w:sz="0" w:space="0" w:color="auto"/>
      </w:divBdr>
    </w:div>
    <w:div w:id="1167208084">
      <w:bodyDiv w:val="1"/>
      <w:marLeft w:val="0"/>
      <w:marRight w:val="0"/>
      <w:marTop w:val="0"/>
      <w:marBottom w:val="0"/>
      <w:divBdr>
        <w:top w:val="none" w:sz="0" w:space="0" w:color="auto"/>
        <w:left w:val="none" w:sz="0" w:space="0" w:color="auto"/>
        <w:bottom w:val="none" w:sz="0" w:space="0" w:color="auto"/>
        <w:right w:val="none" w:sz="0" w:space="0" w:color="auto"/>
      </w:divBdr>
    </w:div>
    <w:div w:id="1317762542">
      <w:bodyDiv w:val="1"/>
      <w:marLeft w:val="0"/>
      <w:marRight w:val="0"/>
      <w:marTop w:val="0"/>
      <w:marBottom w:val="0"/>
      <w:divBdr>
        <w:top w:val="none" w:sz="0" w:space="0" w:color="auto"/>
        <w:left w:val="none" w:sz="0" w:space="0" w:color="auto"/>
        <w:bottom w:val="none" w:sz="0" w:space="0" w:color="auto"/>
        <w:right w:val="none" w:sz="0" w:space="0" w:color="auto"/>
      </w:divBdr>
    </w:div>
    <w:div w:id="1323586745">
      <w:bodyDiv w:val="1"/>
      <w:marLeft w:val="0"/>
      <w:marRight w:val="0"/>
      <w:marTop w:val="0"/>
      <w:marBottom w:val="0"/>
      <w:divBdr>
        <w:top w:val="none" w:sz="0" w:space="0" w:color="auto"/>
        <w:left w:val="none" w:sz="0" w:space="0" w:color="auto"/>
        <w:bottom w:val="none" w:sz="0" w:space="0" w:color="auto"/>
        <w:right w:val="none" w:sz="0" w:space="0" w:color="auto"/>
      </w:divBdr>
    </w:div>
    <w:div w:id="1431313955">
      <w:bodyDiv w:val="1"/>
      <w:marLeft w:val="0"/>
      <w:marRight w:val="0"/>
      <w:marTop w:val="0"/>
      <w:marBottom w:val="0"/>
      <w:divBdr>
        <w:top w:val="none" w:sz="0" w:space="0" w:color="auto"/>
        <w:left w:val="none" w:sz="0" w:space="0" w:color="auto"/>
        <w:bottom w:val="none" w:sz="0" w:space="0" w:color="auto"/>
        <w:right w:val="none" w:sz="0" w:space="0" w:color="auto"/>
      </w:divBdr>
    </w:div>
    <w:div w:id="1600792691">
      <w:bodyDiv w:val="1"/>
      <w:marLeft w:val="0"/>
      <w:marRight w:val="0"/>
      <w:marTop w:val="0"/>
      <w:marBottom w:val="0"/>
      <w:divBdr>
        <w:top w:val="none" w:sz="0" w:space="0" w:color="auto"/>
        <w:left w:val="none" w:sz="0" w:space="0" w:color="auto"/>
        <w:bottom w:val="none" w:sz="0" w:space="0" w:color="auto"/>
        <w:right w:val="none" w:sz="0" w:space="0" w:color="auto"/>
      </w:divBdr>
    </w:div>
    <w:div w:id="1669866008">
      <w:bodyDiv w:val="1"/>
      <w:marLeft w:val="0"/>
      <w:marRight w:val="0"/>
      <w:marTop w:val="0"/>
      <w:marBottom w:val="0"/>
      <w:divBdr>
        <w:top w:val="none" w:sz="0" w:space="0" w:color="auto"/>
        <w:left w:val="none" w:sz="0" w:space="0" w:color="auto"/>
        <w:bottom w:val="none" w:sz="0" w:space="0" w:color="auto"/>
        <w:right w:val="none" w:sz="0" w:space="0" w:color="auto"/>
      </w:divBdr>
    </w:div>
    <w:div w:id="1706371433">
      <w:bodyDiv w:val="1"/>
      <w:marLeft w:val="0"/>
      <w:marRight w:val="0"/>
      <w:marTop w:val="0"/>
      <w:marBottom w:val="0"/>
      <w:divBdr>
        <w:top w:val="none" w:sz="0" w:space="0" w:color="auto"/>
        <w:left w:val="none" w:sz="0" w:space="0" w:color="auto"/>
        <w:bottom w:val="none" w:sz="0" w:space="0" w:color="auto"/>
        <w:right w:val="none" w:sz="0" w:space="0" w:color="auto"/>
      </w:divBdr>
    </w:div>
    <w:div w:id="1732579364">
      <w:bodyDiv w:val="1"/>
      <w:marLeft w:val="0"/>
      <w:marRight w:val="0"/>
      <w:marTop w:val="0"/>
      <w:marBottom w:val="0"/>
      <w:divBdr>
        <w:top w:val="none" w:sz="0" w:space="0" w:color="auto"/>
        <w:left w:val="none" w:sz="0" w:space="0" w:color="auto"/>
        <w:bottom w:val="none" w:sz="0" w:space="0" w:color="auto"/>
        <w:right w:val="none" w:sz="0" w:space="0" w:color="auto"/>
      </w:divBdr>
    </w:div>
    <w:div w:id="1790588821">
      <w:bodyDiv w:val="1"/>
      <w:marLeft w:val="0"/>
      <w:marRight w:val="0"/>
      <w:marTop w:val="0"/>
      <w:marBottom w:val="0"/>
      <w:divBdr>
        <w:top w:val="none" w:sz="0" w:space="0" w:color="auto"/>
        <w:left w:val="none" w:sz="0" w:space="0" w:color="auto"/>
        <w:bottom w:val="none" w:sz="0" w:space="0" w:color="auto"/>
        <w:right w:val="none" w:sz="0" w:space="0" w:color="auto"/>
      </w:divBdr>
    </w:div>
    <w:div w:id="1841583782">
      <w:bodyDiv w:val="1"/>
      <w:marLeft w:val="0"/>
      <w:marRight w:val="0"/>
      <w:marTop w:val="0"/>
      <w:marBottom w:val="0"/>
      <w:divBdr>
        <w:top w:val="none" w:sz="0" w:space="0" w:color="auto"/>
        <w:left w:val="none" w:sz="0" w:space="0" w:color="auto"/>
        <w:bottom w:val="none" w:sz="0" w:space="0" w:color="auto"/>
        <w:right w:val="none" w:sz="0" w:space="0" w:color="auto"/>
      </w:divBdr>
    </w:div>
    <w:div w:id="1934320955">
      <w:bodyDiv w:val="1"/>
      <w:marLeft w:val="0"/>
      <w:marRight w:val="0"/>
      <w:marTop w:val="0"/>
      <w:marBottom w:val="0"/>
      <w:divBdr>
        <w:top w:val="none" w:sz="0" w:space="0" w:color="auto"/>
        <w:left w:val="none" w:sz="0" w:space="0" w:color="auto"/>
        <w:bottom w:val="none" w:sz="0" w:space="0" w:color="auto"/>
        <w:right w:val="none" w:sz="0" w:space="0" w:color="auto"/>
      </w:divBdr>
    </w:div>
    <w:div w:id="1976059586">
      <w:bodyDiv w:val="1"/>
      <w:marLeft w:val="0"/>
      <w:marRight w:val="0"/>
      <w:marTop w:val="0"/>
      <w:marBottom w:val="0"/>
      <w:divBdr>
        <w:top w:val="none" w:sz="0" w:space="0" w:color="auto"/>
        <w:left w:val="none" w:sz="0" w:space="0" w:color="auto"/>
        <w:bottom w:val="none" w:sz="0" w:space="0" w:color="auto"/>
        <w:right w:val="none" w:sz="0" w:space="0" w:color="auto"/>
      </w:divBdr>
    </w:div>
    <w:div w:id="2022511030">
      <w:bodyDiv w:val="1"/>
      <w:marLeft w:val="0"/>
      <w:marRight w:val="0"/>
      <w:marTop w:val="0"/>
      <w:marBottom w:val="0"/>
      <w:divBdr>
        <w:top w:val="none" w:sz="0" w:space="0" w:color="auto"/>
        <w:left w:val="none" w:sz="0" w:space="0" w:color="auto"/>
        <w:bottom w:val="none" w:sz="0" w:space="0" w:color="auto"/>
        <w:right w:val="none" w:sz="0" w:space="0" w:color="auto"/>
      </w:divBdr>
    </w:div>
    <w:div w:id="2026054086">
      <w:bodyDiv w:val="1"/>
      <w:marLeft w:val="0"/>
      <w:marRight w:val="0"/>
      <w:marTop w:val="0"/>
      <w:marBottom w:val="0"/>
      <w:divBdr>
        <w:top w:val="none" w:sz="0" w:space="0" w:color="auto"/>
        <w:left w:val="none" w:sz="0" w:space="0" w:color="auto"/>
        <w:bottom w:val="none" w:sz="0" w:space="0" w:color="auto"/>
        <w:right w:val="none" w:sz="0" w:space="0" w:color="auto"/>
      </w:divBdr>
    </w:div>
    <w:div w:id="2052460195">
      <w:bodyDiv w:val="1"/>
      <w:marLeft w:val="0"/>
      <w:marRight w:val="0"/>
      <w:marTop w:val="0"/>
      <w:marBottom w:val="0"/>
      <w:divBdr>
        <w:top w:val="none" w:sz="0" w:space="0" w:color="auto"/>
        <w:left w:val="none" w:sz="0" w:space="0" w:color="auto"/>
        <w:bottom w:val="none" w:sz="0" w:space="0" w:color="auto"/>
        <w:right w:val="none" w:sz="0" w:space="0" w:color="auto"/>
      </w:divBdr>
    </w:div>
    <w:div w:id="2080520950">
      <w:bodyDiv w:val="1"/>
      <w:marLeft w:val="0"/>
      <w:marRight w:val="0"/>
      <w:marTop w:val="0"/>
      <w:marBottom w:val="0"/>
      <w:divBdr>
        <w:top w:val="none" w:sz="0" w:space="0" w:color="auto"/>
        <w:left w:val="none" w:sz="0" w:space="0" w:color="auto"/>
        <w:bottom w:val="none" w:sz="0" w:space="0" w:color="auto"/>
        <w:right w:val="none" w:sz="0" w:space="0" w:color="auto"/>
      </w:divBdr>
    </w:div>
    <w:div w:id="2106803222">
      <w:bodyDiv w:val="1"/>
      <w:marLeft w:val="0"/>
      <w:marRight w:val="0"/>
      <w:marTop w:val="0"/>
      <w:marBottom w:val="0"/>
      <w:divBdr>
        <w:top w:val="none" w:sz="0" w:space="0" w:color="auto"/>
        <w:left w:val="none" w:sz="0" w:space="0" w:color="auto"/>
        <w:bottom w:val="none" w:sz="0" w:space="0" w:color="auto"/>
        <w:right w:val="none" w:sz="0" w:space="0" w:color="auto"/>
      </w:divBdr>
    </w:div>
    <w:div w:id="213786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iff"/><Relationship Id="rId18" Type="http://schemas.openxmlformats.org/officeDocument/2006/relationships/image" Target="media/image9.ti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ftware.broadinstitute.org/gsea/msigdb/genesets.jsp?collection=C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omicsoft.com/array-studi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4013</Words>
  <Characters>22879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Carly</dc:creator>
  <cp:lastModifiedBy>Campbell, Carly</cp:lastModifiedBy>
  <cp:revision>4</cp:revision>
  <cp:lastPrinted>2017-04-06T19:10:00Z</cp:lastPrinted>
  <dcterms:created xsi:type="dcterms:W3CDTF">2017-04-14T16:17:00Z</dcterms:created>
  <dcterms:modified xsi:type="dcterms:W3CDTF">2017-04-14T16:31:00Z</dcterms:modified>
</cp:coreProperties>
</file>