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ustom.xml" ContentType="application/vnd.openxmlformats-officedocument.custom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454B7" w:rsidRPr="009D3647" w:rsidRDefault="00B454B7" w:rsidP="009D3647">
      <w:pPr>
        <w:pStyle w:val="BodyText"/>
        <w:spacing w:line="360" w:lineRule="auto"/>
        <w:rPr>
          <w:rFonts w:ascii="Arial" w:hAnsi="Arial" w:cs="Arial"/>
          <w:sz w:val="22"/>
          <w:szCs w:val="22"/>
        </w:rPr>
      </w:pPr>
    </w:p>
    <w:p w:rsidR="00B353C9" w:rsidRPr="009D3647" w:rsidRDefault="00B353C9" w:rsidP="009D3647">
      <w:pPr>
        <w:autoSpaceDE w:val="0"/>
        <w:autoSpaceDN w:val="0"/>
        <w:spacing w:line="360" w:lineRule="auto"/>
        <w:rPr>
          <w:rFonts w:ascii="Arial" w:hAnsi="Arial" w:cs="Arial"/>
          <w:b/>
          <w:sz w:val="22"/>
          <w:szCs w:val="22"/>
        </w:rPr>
      </w:pPr>
      <w:bookmarkStart w:id="0" w:name="bkPaperTitl"/>
      <w:bookmarkStart w:id="1" w:name="bkAuthor"/>
      <w:bookmarkEnd w:id="0"/>
      <w:bookmarkEnd w:id="1"/>
    </w:p>
    <w:p w:rsidR="003C75BE" w:rsidRDefault="003C75BE" w:rsidP="00034527">
      <w:pPr>
        <w:autoSpaceDE w:val="0"/>
        <w:autoSpaceDN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Supplemental</w:t>
      </w:r>
      <w:r w:rsidR="00034527">
        <w:rPr>
          <w:rFonts w:ascii="Arial" w:hAnsi="Arial" w:cs="Arial"/>
          <w:b/>
          <w:sz w:val="22"/>
          <w:szCs w:val="22"/>
        </w:rPr>
        <w:t xml:space="preserve"> Data for</w:t>
      </w:r>
    </w:p>
    <w:p w:rsidR="003C75BE" w:rsidRDefault="003C75BE" w:rsidP="009D3647">
      <w:pPr>
        <w:autoSpaceDE w:val="0"/>
        <w:autoSpaceDN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976C9" w:rsidRDefault="001976C9" w:rsidP="009D3647">
      <w:pPr>
        <w:autoSpaceDE w:val="0"/>
        <w:autoSpaceDN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1976C9" w:rsidRDefault="001976C9" w:rsidP="009D3647">
      <w:pPr>
        <w:autoSpaceDE w:val="0"/>
        <w:autoSpaceDN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B178B0" w:rsidRPr="009D3647" w:rsidRDefault="00B178B0" w:rsidP="00B178B0">
      <w:pPr>
        <w:autoSpaceDE w:val="0"/>
        <w:autoSpaceDN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D3647">
        <w:rPr>
          <w:rFonts w:ascii="Arial" w:hAnsi="Arial" w:cs="Arial"/>
          <w:b/>
          <w:sz w:val="22"/>
          <w:szCs w:val="22"/>
        </w:rPr>
        <w:t>MET Tyrosine Kinase Inhibit</w:t>
      </w:r>
      <w:r>
        <w:rPr>
          <w:rFonts w:ascii="Arial" w:hAnsi="Arial" w:cs="Arial"/>
          <w:b/>
          <w:sz w:val="22"/>
          <w:szCs w:val="22"/>
        </w:rPr>
        <w:t>ion</w:t>
      </w:r>
      <w:r w:rsidRPr="009D3647">
        <w:rPr>
          <w:rFonts w:ascii="Arial" w:hAnsi="Arial" w:cs="Arial"/>
          <w:b/>
          <w:sz w:val="22"/>
          <w:szCs w:val="22"/>
        </w:rPr>
        <w:t xml:space="preserve"> Enhances the </w:t>
      </w:r>
      <w:r>
        <w:rPr>
          <w:rFonts w:ascii="Arial" w:hAnsi="Arial" w:cs="Arial"/>
          <w:b/>
          <w:sz w:val="22"/>
          <w:szCs w:val="22"/>
        </w:rPr>
        <w:t>Antitumor</w:t>
      </w:r>
      <w:r w:rsidRPr="009D3647">
        <w:rPr>
          <w:rFonts w:ascii="Arial" w:hAnsi="Arial" w:cs="Arial"/>
          <w:b/>
          <w:sz w:val="22"/>
          <w:szCs w:val="22"/>
        </w:rPr>
        <w:t xml:space="preserve"> Efficacy of an HGF Antibody</w:t>
      </w:r>
    </w:p>
    <w:p w:rsidR="00B178B0" w:rsidRPr="009D3647" w:rsidRDefault="00B178B0" w:rsidP="00B178B0">
      <w:pPr>
        <w:pStyle w:val="BodyText"/>
        <w:spacing w:line="360" w:lineRule="auto"/>
        <w:ind w:firstLine="0"/>
        <w:rPr>
          <w:rFonts w:ascii="Arial" w:hAnsi="Arial" w:cs="Arial"/>
          <w:b/>
          <w:sz w:val="22"/>
          <w:szCs w:val="22"/>
        </w:rPr>
      </w:pPr>
    </w:p>
    <w:p w:rsidR="00B178B0" w:rsidRPr="00481D2E" w:rsidRDefault="00B178B0" w:rsidP="00B178B0">
      <w:pPr>
        <w:autoSpaceDE w:val="0"/>
        <w:autoSpaceDN w:val="0"/>
        <w:spacing w:line="360" w:lineRule="auto"/>
        <w:rPr>
          <w:rFonts w:ascii="Arial" w:hAnsi="Arial" w:cs="Arial"/>
          <w:sz w:val="22"/>
          <w:szCs w:val="22"/>
        </w:rPr>
      </w:pPr>
      <w:bookmarkStart w:id="2" w:name="bkAuthorAffil"/>
      <w:bookmarkEnd w:id="2"/>
      <w:r w:rsidRPr="00481D2E">
        <w:rPr>
          <w:rFonts w:ascii="Arial" w:hAnsi="Arial" w:cs="Arial"/>
          <w:sz w:val="22"/>
          <w:szCs w:val="22"/>
        </w:rPr>
        <w:t>Pamela J</w:t>
      </w:r>
      <w:r>
        <w:rPr>
          <w:rFonts w:ascii="Arial" w:hAnsi="Arial" w:cs="Arial"/>
          <w:sz w:val="22"/>
          <w:szCs w:val="22"/>
        </w:rPr>
        <w:t>.</w:t>
      </w:r>
      <w:r w:rsidRPr="00481D2E">
        <w:rPr>
          <w:rFonts w:ascii="Arial" w:hAnsi="Arial" w:cs="Arial"/>
          <w:sz w:val="22"/>
          <w:szCs w:val="22"/>
        </w:rPr>
        <w:t xml:space="preserve"> Farrell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>, J</w:t>
      </w:r>
      <w:r w:rsidRPr="00481D2E">
        <w:rPr>
          <w:rFonts w:ascii="Arial" w:hAnsi="Arial" w:cs="Arial"/>
          <w:sz w:val="22"/>
          <w:szCs w:val="22"/>
        </w:rPr>
        <w:t>ennifer Matuszkiewicz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 w:rsidRPr="00481D2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1D2E">
        <w:rPr>
          <w:rFonts w:ascii="Arial" w:hAnsi="Arial" w:cs="Arial"/>
          <w:sz w:val="22"/>
          <w:szCs w:val="22"/>
        </w:rPr>
        <w:t>Deepika</w:t>
      </w:r>
      <w:proofErr w:type="spellEnd"/>
      <w:r w:rsidRPr="00481D2E">
        <w:rPr>
          <w:rFonts w:ascii="Arial" w:hAnsi="Arial" w:cs="Arial"/>
          <w:sz w:val="22"/>
          <w:szCs w:val="22"/>
        </w:rPr>
        <w:t xml:space="preserve"> Balakrishna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 w:rsidRPr="00481D2E">
        <w:rPr>
          <w:rFonts w:ascii="Arial" w:hAnsi="Arial" w:cs="Arial"/>
          <w:sz w:val="22"/>
          <w:szCs w:val="22"/>
        </w:rPr>
        <w:t>, Shweta Pandya</w:t>
      </w:r>
      <w:r w:rsidRPr="00481D2E">
        <w:rPr>
          <w:rFonts w:ascii="Arial" w:hAnsi="Arial" w:cs="Arial"/>
          <w:sz w:val="22"/>
          <w:szCs w:val="22"/>
          <w:vertAlign w:val="superscript"/>
        </w:rPr>
        <w:t>1,6</w:t>
      </w:r>
      <w:r w:rsidRPr="00481D2E">
        <w:rPr>
          <w:rFonts w:ascii="Arial" w:hAnsi="Arial" w:cs="Arial"/>
          <w:sz w:val="22"/>
          <w:szCs w:val="22"/>
        </w:rPr>
        <w:t xml:space="preserve">, Mark </w:t>
      </w:r>
      <w:r>
        <w:rPr>
          <w:rFonts w:ascii="Arial" w:hAnsi="Arial" w:cs="Arial"/>
          <w:sz w:val="22"/>
          <w:szCs w:val="22"/>
        </w:rPr>
        <w:t xml:space="preserve">S. </w:t>
      </w:r>
      <w:r w:rsidRPr="00481D2E">
        <w:rPr>
          <w:rFonts w:ascii="Arial" w:hAnsi="Arial" w:cs="Arial"/>
          <w:sz w:val="22"/>
          <w:szCs w:val="22"/>
        </w:rPr>
        <w:t>Hixon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 w:rsidRPr="00481D2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1D2E">
        <w:rPr>
          <w:rFonts w:ascii="Arial" w:hAnsi="Arial" w:cs="Arial"/>
          <w:sz w:val="22"/>
          <w:szCs w:val="22"/>
        </w:rPr>
        <w:t>Ruhi</w:t>
      </w:r>
      <w:proofErr w:type="spellEnd"/>
      <w:r w:rsidRPr="00481D2E">
        <w:rPr>
          <w:rFonts w:ascii="Arial" w:hAnsi="Arial" w:cs="Arial"/>
          <w:sz w:val="22"/>
          <w:szCs w:val="22"/>
        </w:rPr>
        <w:t xml:space="preserve"> Kamran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 w:rsidRPr="00481D2E">
        <w:rPr>
          <w:rFonts w:ascii="Arial" w:hAnsi="Arial" w:cs="Arial"/>
          <w:sz w:val="22"/>
          <w:szCs w:val="22"/>
        </w:rPr>
        <w:t>, Shaosong Chu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, J. D</w:t>
      </w:r>
      <w:r w:rsidRPr="00481D2E">
        <w:rPr>
          <w:rFonts w:ascii="Arial" w:hAnsi="Arial" w:cs="Arial"/>
          <w:sz w:val="22"/>
          <w:szCs w:val="22"/>
        </w:rPr>
        <w:t>avid Lawson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 w:rsidRPr="00481D2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81D2E">
        <w:rPr>
          <w:rFonts w:ascii="Arial" w:hAnsi="Arial" w:cs="Arial"/>
          <w:sz w:val="22"/>
          <w:szCs w:val="22"/>
        </w:rPr>
        <w:t>Kengo</w:t>
      </w:r>
      <w:proofErr w:type="spellEnd"/>
      <w:r w:rsidRPr="00481D2E">
        <w:rPr>
          <w:rFonts w:ascii="Arial" w:hAnsi="Arial" w:cs="Arial"/>
          <w:sz w:val="22"/>
          <w:szCs w:val="22"/>
        </w:rPr>
        <w:t xml:space="preserve"> Okada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Pr="00481D2E">
        <w:rPr>
          <w:rFonts w:ascii="Arial" w:hAnsi="Arial" w:cs="Arial"/>
          <w:sz w:val="22"/>
          <w:szCs w:val="22"/>
        </w:rPr>
        <w:t>, Akira Hori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Pr="00481D2E">
        <w:rPr>
          <w:rFonts w:ascii="Arial" w:hAnsi="Arial" w:cs="Arial"/>
          <w:sz w:val="22"/>
          <w:szCs w:val="22"/>
        </w:rPr>
        <w:t>, Akio Mizutani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Pr="00481D2E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Hidehisa</w:t>
      </w:r>
      <w:proofErr w:type="spellEnd"/>
      <w:r>
        <w:rPr>
          <w:rFonts w:ascii="Arial" w:hAnsi="Arial" w:cs="Arial"/>
          <w:sz w:val="22"/>
          <w:szCs w:val="22"/>
        </w:rPr>
        <w:t xml:space="preserve"> Iwata</w:t>
      </w:r>
      <w:r w:rsidRPr="00BD0BB4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</w:rPr>
        <w:t xml:space="preserve">, </w:t>
      </w:r>
      <w:r w:rsidRPr="00481D2E">
        <w:rPr>
          <w:rFonts w:ascii="Arial" w:hAnsi="Arial" w:cs="Arial"/>
          <w:sz w:val="22"/>
          <w:szCs w:val="22"/>
        </w:rPr>
        <w:t>Ron de Jong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  <w:r w:rsidRPr="00481D2E">
        <w:rPr>
          <w:rFonts w:ascii="Arial" w:hAnsi="Arial" w:cs="Arial"/>
          <w:sz w:val="22"/>
          <w:szCs w:val="22"/>
        </w:rPr>
        <w:t>, Barb Hibner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>
        <w:rPr>
          <w:rFonts w:ascii="Arial" w:hAnsi="Arial" w:cs="Arial"/>
          <w:sz w:val="22"/>
          <w:szCs w:val="22"/>
        </w:rPr>
        <w:t xml:space="preserve"> and </w:t>
      </w:r>
      <w:r w:rsidRPr="00481D2E">
        <w:rPr>
          <w:rFonts w:ascii="Arial" w:hAnsi="Arial" w:cs="Arial"/>
          <w:sz w:val="22"/>
          <w:szCs w:val="22"/>
        </w:rPr>
        <w:t>Patrick Vincent</w:t>
      </w:r>
      <w:r w:rsidRPr="00481D2E">
        <w:rPr>
          <w:rFonts w:ascii="Arial" w:hAnsi="Arial" w:cs="Arial"/>
          <w:sz w:val="22"/>
          <w:szCs w:val="22"/>
          <w:vertAlign w:val="superscript"/>
        </w:rPr>
        <w:t>1</w:t>
      </w:r>
    </w:p>
    <w:p w:rsidR="00B178B0" w:rsidRPr="009D3647" w:rsidRDefault="00B178B0" w:rsidP="00B178B0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B178B0" w:rsidRPr="009D3647" w:rsidRDefault="00B178B0" w:rsidP="00B178B0">
      <w:pPr>
        <w:pStyle w:val="Heading1"/>
        <w:spacing w:line="360" w:lineRule="auto"/>
        <w:jc w:val="left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Departments of </w:t>
      </w:r>
      <w:r w:rsidRPr="009D3647">
        <w:rPr>
          <w:rFonts w:ascii="Arial" w:hAnsi="Arial" w:cs="Arial"/>
          <w:iCs/>
          <w:sz w:val="22"/>
          <w:szCs w:val="22"/>
          <w:vertAlign w:val="superscript"/>
        </w:rPr>
        <w:t>1</w:t>
      </w:r>
      <w:r w:rsidRPr="009D3647">
        <w:rPr>
          <w:rFonts w:ascii="Arial" w:hAnsi="Arial" w:cs="Arial"/>
          <w:iCs/>
          <w:sz w:val="22"/>
          <w:szCs w:val="22"/>
        </w:rPr>
        <w:t>Biological Sciences,</w:t>
      </w:r>
      <w:r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  <w:vertAlign w:val="superscript"/>
        </w:rPr>
        <w:t>2</w:t>
      </w:r>
      <w:r w:rsidRPr="009D3647">
        <w:rPr>
          <w:rFonts w:ascii="Arial" w:hAnsi="Arial" w:cs="Arial"/>
          <w:iCs/>
          <w:sz w:val="22"/>
          <w:szCs w:val="22"/>
        </w:rPr>
        <w:t xml:space="preserve">Chemistry, </w:t>
      </w:r>
      <w:r>
        <w:rPr>
          <w:rFonts w:ascii="Arial" w:hAnsi="Arial" w:cs="Arial"/>
          <w:iCs/>
          <w:sz w:val="22"/>
          <w:szCs w:val="22"/>
          <w:vertAlign w:val="superscript"/>
        </w:rPr>
        <w:t>3</w:t>
      </w:r>
      <w:r w:rsidRPr="009D3647">
        <w:rPr>
          <w:rFonts w:ascii="Arial" w:hAnsi="Arial" w:cs="Arial"/>
          <w:iCs/>
          <w:sz w:val="22"/>
          <w:szCs w:val="22"/>
        </w:rPr>
        <w:t>Computational Sciences</w:t>
      </w:r>
      <w:r>
        <w:rPr>
          <w:rFonts w:ascii="Arial" w:hAnsi="Arial" w:cs="Arial"/>
          <w:iCs/>
          <w:sz w:val="22"/>
          <w:szCs w:val="22"/>
        </w:rPr>
        <w:t xml:space="preserve"> and Crystallography </w:t>
      </w:r>
      <w:r w:rsidRPr="009D3647">
        <w:rPr>
          <w:rFonts w:ascii="Arial" w:hAnsi="Arial" w:cs="Arial"/>
          <w:iCs/>
          <w:sz w:val="22"/>
          <w:szCs w:val="22"/>
        </w:rPr>
        <w:t>Takeda California, San Diego, CA 9212</w:t>
      </w:r>
      <w:r>
        <w:rPr>
          <w:rFonts w:ascii="Arial" w:hAnsi="Arial" w:cs="Arial"/>
          <w:iCs/>
          <w:sz w:val="22"/>
          <w:szCs w:val="22"/>
        </w:rPr>
        <w:t xml:space="preserve">1; </w:t>
      </w:r>
      <w:r>
        <w:rPr>
          <w:rFonts w:ascii="Arial" w:hAnsi="Arial" w:cs="Arial"/>
          <w:iCs/>
          <w:sz w:val="22"/>
          <w:szCs w:val="22"/>
          <w:vertAlign w:val="superscript"/>
        </w:rPr>
        <w:t>4</w:t>
      </w:r>
      <w:r w:rsidRPr="009D3647">
        <w:rPr>
          <w:rFonts w:ascii="Arial" w:hAnsi="Arial" w:cs="Arial"/>
          <w:iCs/>
          <w:sz w:val="22"/>
          <w:szCs w:val="22"/>
        </w:rPr>
        <w:t>Pharmaceutical Research Division, Takeda Pharmaceutical Companies Ltd, Japan</w:t>
      </w:r>
      <w:r>
        <w:rPr>
          <w:rFonts w:ascii="Arial" w:hAnsi="Arial" w:cs="Arial"/>
          <w:iCs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9D3647">
        <w:rPr>
          <w:rFonts w:ascii="Arial" w:hAnsi="Arial" w:cs="Arial"/>
          <w:sz w:val="22"/>
          <w:szCs w:val="22"/>
        </w:rPr>
        <w:t xml:space="preserve">Oncology Biology, Takeda Boston, Cambridge, </w:t>
      </w:r>
      <w:r>
        <w:rPr>
          <w:rFonts w:ascii="Arial" w:hAnsi="Arial" w:cs="Arial"/>
          <w:sz w:val="22"/>
          <w:szCs w:val="22"/>
        </w:rPr>
        <w:t>MA 02139;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9D3647">
        <w:rPr>
          <w:rFonts w:ascii="Arial" w:hAnsi="Arial" w:cs="Arial"/>
          <w:iCs/>
          <w:sz w:val="22"/>
          <w:szCs w:val="22"/>
          <w:vertAlign w:val="superscript"/>
        </w:rPr>
        <w:t>6</w:t>
      </w:r>
      <w:r>
        <w:rPr>
          <w:rFonts w:ascii="Arial" w:hAnsi="Arial" w:cs="Arial"/>
          <w:iCs/>
          <w:sz w:val="22"/>
          <w:szCs w:val="22"/>
        </w:rPr>
        <w:t>Currently at I</w:t>
      </w:r>
      <w:r w:rsidRPr="009D3647">
        <w:rPr>
          <w:rFonts w:ascii="Arial" w:hAnsi="Arial" w:cs="Arial"/>
          <w:iCs/>
          <w:sz w:val="22"/>
          <w:szCs w:val="22"/>
        </w:rPr>
        <w:t xml:space="preserve">llumina, </w:t>
      </w:r>
      <w:proofErr w:type="gramStart"/>
      <w:r w:rsidRPr="009D3647">
        <w:rPr>
          <w:rFonts w:ascii="Arial" w:hAnsi="Arial" w:cs="Arial"/>
          <w:iCs/>
          <w:sz w:val="22"/>
          <w:szCs w:val="22"/>
        </w:rPr>
        <w:t>Inc.</w:t>
      </w:r>
      <w:r w:rsidR="00034527">
        <w:rPr>
          <w:rFonts w:ascii="Arial" w:hAnsi="Arial" w:cs="Arial"/>
          <w:iCs/>
          <w:sz w:val="22"/>
          <w:szCs w:val="22"/>
        </w:rPr>
        <w:t>,</w:t>
      </w:r>
      <w:proofErr w:type="gramEnd"/>
      <w:r w:rsidR="00034527">
        <w:rPr>
          <w:rFonts w:ascii="Arial" w:hAnsi="Arial" w:cs="Arial"/>
          <w:iCs/>
          <w:sz w:val="22"/>
          <w:szCs w:val="22"/>
        </w:rPr>
        <w:t xml:space="preserve"> San Diego, CA.</w:t>
      </w:r>
    </w:p>
    <w:p w:rsidR="009D3647" w:rsidRDefault="009D36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CF6C4B" w:rsidRPr="009D3647" w:rsidRDefault="00CF6C4B" w:rsidP="00CF6C4B">
      <w:pPr>
        <w:pStyle w:val="Heading1"/>
        <w:spacing w:line="360" w:lineRule="auto"/>
        <w:jc w:val="left"/>
        <w:rPr>
          <w:rFonts w:ascii="Arial" w:hAnsi="Arial" w:cs="Arial"/>
          <w:b/>
          <w:sz w:val="22"/>
          <w:szCs w:val="22"/>
        </w:rPr>
      </w:pPr>
      <w:r w:rsidRPr="009D3647">
        <w:rPr>
          <w:rFonts w:ascii="Arial" w:hAnsi="Arial" w:cs="Arial"/>
          <w:b/>
          <w:sz w:val="22"/>
          <w:szCs w:val="22"/>
        </w:rPr>
        <w:t>Supporting Information</w:t>
      </w:r>
    </w:p>
    <w:p w:rsidR="00CF6C4B" w:rsidRDefault="005C7D2C" w:rsidP="00CF6C4B">
      <w:pPr>
        <w:pStyle w:val="Heading1"/>
        <w:spacing w:line="36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Coordinates for the crystal structures of MET complexed with Compound 1, Compound 2 and Compound 3 have been deposited in the PDB with accession codes </w:t>
      </w:r>
      <w:r w:rsidR="00816A5D">
        <w:rPr>
          <w:rFonts w:ascii="Arial" w:hAnsi="Arial" w:cs="Arial"/>
          <w:sz w:val="22"/>
          <w:szCs w:val="22"/>
        </w:rPr>
        <w:t>5</w:t>
      </w:r>
      <w:r w:rsidR="00471B40">
        <w:rPr>
          <w:rFonts w:ascii="Arial" w:hAnsi="Arial" w:cs="Arial"/>
          <w:sz w:val="22"/>
          <w:szCs w:val="22"/>
        </w:rPr>
        <w:t>U</w:t>
      </w:r>
      <w:r w:rsidR="00816A5D">
        <w:rPr>
          <w:rFonts w:ascii="Arial" w:hAnsi="Arial" w:cs="Arial"/>
          <w:sz w:val="22"/>
          <w:szCs w:val="22"/>
        </w:rPr>
        <w:t>A</w:t>
      </w:r>
      <w:r w:rsidR="00471B40">
        <w:rPr>
          <w:rFonts w:ascii="Arial" w:hAnsi="Arial" w:cs="Arial"/>
          <w:sz w:val="22"/>
          <w:szCs w:val="22"/>
        </w:rPr>
        <w:t xml:space="preserve">F, 5UAB and </w:t>
      </w:r>
      <w:r w:rsidR="00471B40" w:rsidRPr="00AE57F0">
        <w:rPr>
          <w:rFonts w:ascii="Arial" w:hAnsi="Arial" w:cs="Arial"/>
          <w:sz w:val="22"/>
          <w:szCs w:val="22"/>
        </w:rPr>
        <w:t>5UA</w:t>
      </w:r>
      <w:r w:rsidR="00471B40">
        <w:rPr>
          <w:rFonts w:ascii="Arial" w:hAnsi="Arial" w:cs="Arial"/>
          <w:sz w:val="22"/>
          <w:szCs w:val="22"/>
        </w:rPr>
        <w:t>D.</w:t>
      </w:r>
    </w:p>
    <w:p w:rsidR="00903808" w:rsidRDefault="00903808">
      <w:pPr>
        <w:rPr>
          <w:rFonts w:ascii="Arial" w:hAnsi="Arial" w:cs="Arial"/>
          <w:sz w:val="22"/>
          <w:szCs w:val="22"/>
        </w:rPr>
      </w:pPr>
    </w:p>
    <w:p w:rsidR="00903808" w:rsidRPr="003C75BE" w:rsidRDefault="00903808" w:rsidP="00903808">
      <w:pPr>
        <w:pStyle w:val="BlockText"/>
        <w:spacing w:line="360" w:lineRule="auto"/>
        <w:rPr>
          <w:rFonts w:ascii="Arial" w:hAnsi="Arial" w:cs="Arial"/>
          <w:b/>
          <w:sz w:val="22"/>
          <w:szCs w:val="22"/>
        </w:rPr>
      </w:pPr>
      <w:r w:rsidRPr="003C75BE">
        <w:rPr>
          <w:rFonts w:ascii="Arial" w:hAnsi="Arial" w:cs="Arial"/>
          <w:b/>
          <w:sz w:val="22"/>
          <w:szCs w:val="22"/>
        </w:rPr>
        <w:t xml:space="preserve">Supplemental </w:t>
      </w:r>
      <w:r>
        <w:rPr>
          <w:rFonts w:ascii="Arial" w:hAnsi="Arial" w:cs="Arial"/>
          <w:b/>
          <w:sz w:val="22"/>
          <w:szCs w:val="22"/>
        </w:rPr>
        <w:t xml:space="preserve">Table and </w:t>
      </w:r>
      <w:r w:rsidRPr="003C75BE">
        <w:rPr>
          <w:rFonts w:ascii="Arial" w:hAnsi="Arial" w:cs="Arial"/>
          <w:b/>
          <w:sz w:val="22"/>
          <w:szCs w:val="22"/>
        </w:rPr>
        <w:t>Figure Legends</w:t>
      </w:r>
    </w:p>
    <w:p w:rsidR="00D80646" w:rsidRDefault="00903808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proofErr w:type="gramStart"/>
      <w:r w:rsidRPr="003C75BE">
        <w:rPr>
          <w:rFonts w:ascii="Arial" w:hAnsi="Arial" w:cs="Arial"/>
          <w:b/>
          <w:sz w:val="22"/>
          <w:szCs w:val="22"/>
        </w:rPr>
        <w:t xml:space="preserve">Supplemental </w:t>
      </w:r>
      <w:r>
        <w:rPr>
          <w:rFonts w:ascii="Arial" w:hAnsi="Arial" w:cs="Arial"/>
          <w:b/>
          <w:sz w:val="22"/>
          <w:szCs w:val="22"/>
        </w:rPr>
        <w:t>Table 1.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A</w:t>
      </w:r>
      <w:r w:rsidRPr="00CF6C4B">
        <w:rPr>
          <w:rFonts w:ascii="Arial" w:hAnsi="Arial" w:cs="Arial"/>
          <w:sz w:val="22"/>
          <w:szCs w:val="22"/>
        </w:rPr>
        <w:t xml:space="preserve">ctivity of MET TKIs in enzyme and cellular </w:t>
      </w:r>
      <w:r>
        <w:rPr>
          <w:rFonts w:ascii="Arial" w:hAnsi="Arial" w:cs="Arial"/>
          <w:sz w:val="22"/>
          <w:szCs w:val="22"/>
        </w:rPr>
        <w:t>assessments.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r w:rsidRPr="00CF6C4B">
        <w:rPr>
          <w:rFonts w:ascii="Arial" w:hAnsi="Arial" w:cs="Arial"/>
          <w:sz w:val="22"/>
          <w:szCs w:val="22"/>
        </w:rPr>
        <w:t>midazopyridazine</w:t>
      </w:r>
      <w:proofErr w:type="spellEnd"/>
      <w:r>
        <w:rPr>
          <w:rFonts w:ascii="Arial" w:hAnsi="Arial" w:cs="Arial"/>
          <w:sz w:val="22"/>
          <w:szCs w:val="22"/>
        </w:rPr>
        <w:t xml:space="preserve"> series Compound 1, 2 and 3 were evaluated versus two known MET TKIs, </w:t>
      </w:r>
      <w:r w:rsidRPr="00CF6C4B">
        <w:rPr>
          <w:rFonts w:ascii="Arial" w:hAnsi="Arial" w:cs="Arial"/>
          <w:sz w:val="22"/>
          <w:szCs w:val="22"/>
        </w:rPr>
        <w:t>PF042</w:t>
      </w:r>
      <w:r>
        <w:rPr>
          <w:rFonts w:ascii="Arial" w:hAnsi="Arial" w:cs="Arial"/>
          <w:sz w:val="22"/>
          <w:szCs w:val="22"/>
        </w:rPr>
        <w:t xml:space="preserve">17903 and </w:t>
      </w:r>
      <w:proofErr w:type="spellStart"/>
      <w:r>
        <w:rPr>
          <w:rFonts w:ascii="Arial" w:hAnsi="Arial" w:cs="Arial"/>
          <w:sz w:val="22"/>
          <w:szCs w:val="22"/>
        </w:rPr>
        <w:t>crizotinib</w:t>
      </w:r>
      <w:proofErr w:type="spellEnd"/>
      <w:r>
        <w:rPr>
          <w:rFonts w:ascii="Arial" w:hAnsi="Arial" w:cs="Arial"/>
          <w:sz w:val="22"/>
          <w:szCs w:val="22"/>
        </w:rPr>
        <w:t>. Enzyme assays were performed with (</w:t>
      </w:r>
      <w:proofErr w:type="spellStart"/>
      <w:r>
        <w:rPr>
          <w:rFonts w:ascii="Arial" w:hAnsi="Arial" w:cs="Arial"/>
          <w:sz w:val="22"/>
          <w:szCs w:val="22"/>
        </w:rPr>
        <w:t>pY</w:t>
      </w:r>
      <w:proofErr w:type="spellEnd"/>
      <w:r>
        <w:rPr>
          <w:rFonts w:ascii="Arial" w:hAnsi="Arial" w:cs="Arial"/>
          <w:sz w:val="22"/>
          <w:szCs w:val="22"/>
        </w:rPr>
        <w:t xml:space="preserve">-MET) and without MET pre-activation. Cellular assays included mechanism-based (pY1349-MET), end point biology (viability) and </w:t>
      </w:r>
      <w:r w:rsidRPr="00CF6C4B">
        <w:rPr>
          <w:rFonts w:ascii="Arial" w:hAnsi="Arial" w:cs="Arial"/>
          <w:sz w:val="22"/>
          <w:szCs w:val="22"/>
        </w:rPr>
        <w:t>selectivity</w:t>
      </w:r>
      <w:r>
        <w:rPr>
          <w:rFonts w:ascii="Arial" w:hAnsi="Arial" w:cs="Arial"/>
          <w:sz w:val="22"/>
          <w:szCs w:val="22"/>
        </w:rPr>
        <w:t xml:space="preserve"> for MET (ATP levels in BaF3 cells expressing the indicated kinase).</w:t>
      </w:r>
    </w:p>
    <w:p w:rsidR="00D80646" w:rsidRDefault="00D80646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903808" w:rsidRPr="00BD2CDD" w:rsidRDefault="00D80646" w:rsidP="00BD2CDD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proofErr w:type="gramStart"/>
      <w:r w:rsidRPr="003C75BE">
        <w:rPr>
          <w:rFonts w:ascii="Arial" w:hAnsi="Arial" w:cs="Arial"/>
          <w:b/>
          <w:sz w:val="22"/>
          <w:szCs w:val="22"/>
        </w:rPr>
        <w:t xml:space="preserve">Supplemental </w:t>
      </w:r>
      <w:r>
        <w:rPr>
          <w:rFonts w:ascii="Arial" w:hAnsi="Arial" w:cs="Arial"/>
          <w:b/>
          <w:sz w:val="22"/>
          <w:szCs w:val="22"/>
        </w:rPr>
        <w:t>Table 2.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r w:rsidRPr="009D3647">
        <w:rPr>
          <w:rFonts w:ascii="Arial" w:hAnsi="Arial" w:cs="Arial"/>
          <w:sz w:val="22"/>
          <w:szCs w:val="22"/>
        </w:rPr>
        <w:t xml:space="preserve">Activity </w:t>
      </w:r>
      <w:r w:rsidR="009C75DB">
        <w:rPr>
          <w:rFonts w:ascii="Arial" w:hAnsi="Arial" w:cs="Arial"/>
          <w:sz w:val="22"/>
          <w:szCs w:val="22"/>
        </w:rPr>
        <w:t xml:space="preserve">of Compound 1 </w:t>
      </w:r>
      <w:r w:rsidRPr="009D3647">
        <w:rPr>
          <w:rFonts w:ascii="Arial" w:hAnsi="Arial" w:cs="Arial"/>
          <w:sz w:val="22"/>
          <w:szCs w:val="22"/>
        </w:rPr>
        <w:t>against approximately 130 additional protein kinases was determined by screening at 1 μM and 1</w:t>
      </w:r>
      <w:r>
        <w:rPr>
          <w:rFonts w:ascii="Arial" w:hAnsi="Arial" w:cs="Arial"/>
          <w:sz w:val="22"/>
          <w:szCs w:val="22"/>
        </w:rPr>
        <w:t>0</w:t>
      </w:r>
      <w:r w:rsidRPr="009D3647">
        <w:rPr>
          <w:rFonts w:ascii="Arial" w:hAnsi="Arial" w:cs="Arial"/>
          <w:sz w:val="22"/>
          <w:szCs w:val="22"/>
        </w:rPr>
        <w:t xml:space="preserve"> μM using the kinase profiling services at Millipore (Billerica, MA)</w:t>
      </w:r>
      <w:r>
        <w:rPr>
          <w:rFonts w:ascii="Arial" w:hAnsi="Arial" w:cs="Arial"/>
          <w:sz w:val="22"/>
          <w:szCs w:val="22"/>
        </w:rPr>
        <w:t xml:space="preserve"> and Invitrogen (Carlsbad, CA). </w:t>
      </w:r>
      <w:r w:rsidRPr="009D3647">
        <w:rPr>
          <w:rFonts w:ascii="Arial" w:hAnsi="Arial" w:cs="Arial"/>
          <w:sz w:val="22"/>
          <w:szCs w:val="22"/>
        </w:rPr>
        <w:t>Assay details</w:t>
      </w:r>
      <w:r w:rsidR="00887E39">
        <w:rPr>
          <w:rFonts w:ascii="Arial" w:hAnsi="Arial" w:cs="Arial"/>
          <w:sz w:val="22"/>
          <w:szCs w:val="22"/>
        </w:rPr>
        <w:t xml:space="preserve"> and conditions</w:t>
      </w:r>
      <w:r w:rsidRPr="009D3647">
        <w:rPr>
          <w:rFonts w:ascii="Arial" w:hAnsi="Arial" w:cs="Arial"/>
          <w:sz w:val="22"/>
          <w:szCs w:val="22"/>
        </w:rPr>
        <w:t xml:space="preserve"> are described by these providers.</w:t>
      </w:r>
      <w:r>
        <w:rPr>
          <w:rFonts w:ascii="Arial" w:hAnsi="Arial" w:cs="Arial"/>
          <w:sz w:val="22"/>
          <w:szCs w:val="22"/>
        </w:rPr>
        <w:t xml:space="preserve"> For kinases exhibiting estimated IC</w:t>
      </w:r>
      <w:r w:rsidRPr="00224CB0">
        <w:rPr>
          <w:rFonts w:ascii="Arial" w:hAnsi="Arial" w:cs="Arial"/>
          <w:sz w:val="22"/>
          <w:szCs w:val="22"/>
          <w:vertAlign w:val="subscript"/>
        </w:rPr>
        <w:t>50</w:t>
      </w:r>
      <w:r w:rsidR="009C75DB">
        <w:rPr>
          <w:rFonts w:ascii="Arial" w:hAnsi="Arial" w:cs="Arial"/>
          <w:sz w:val="22"/>
          <w:szCs w:val="22"/>
        </w:rPr>
        <w:t xml:space="preserve"> &lt; 25</w:t>
      </w:r>
      <w:r>
        <w:rPr>
          <w:rFonts w:ascii="Arial" w:hAnsi="Arial" w:cs="Arial"/>
          <w:sz w:val="22"/>
          <w:szCs w:val="22"/>
        </w:rPr>
        <w:t xml:space="preserve">0 </w:t>
      </w:r>
      <w:proofErr w:type="spellStart"/>
      <w:r>
        <w:rPr>
          <w:rFonts w:ascii="Arial" w:hAnsi="Arial" w:cs="Arial"/>
          <w:sz w:val="22"/>
          <w:szCs w:val="22"/>
        </w:rPr>
        <w:t>nM</w:t>
      </w:r>
      <w:proofErr w:type="spellEnd"/>
      <w:r>
        <w:rPr>
          <w:rFonts w:ascii="Arial" w:hAnsi="Arial" w:cs="Arial"/>
          <w:sz w:val="22"/>
          <w:szCs w:val="22"/>
        </w:rPr>
        <w:t>, additional screening was performed to obtain 11-point dose response curves. As indicated</w:t>
      </w:r>
      <w:r w:rsidR="00BD2CD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some kinases were evaluated by Takeda</w:t>
      </w:r>
      <w:r w:rsidR="00BD2CDD">
        <w:rPr>
          <w:rFonts w:ascii="Arial" w:hAnsi="Arial" w:cs="Arial"/>
          <w:sz w:val="22"/>
          <w:szCs w:val="22"/>
        </w:rPr>
        <w:t xml:space="preserve"> (11-point dose response curves) using assay conditions </w:t>
      </w:r>
      <w:r w:rsidRPr="009D3647">
        <w:rPr>
          <w:rFonts w:ascii="Arial" w:hAnsi="Arial" w:cs="Arial"/>
          <w:sz w:val="22"/>
          <w:szCs w:val="22"/>
        </w:rPr>
        <w:t>according to the manufacturer’s</w:t>
      </w:r>
      <w:r>
        <w:rPr>
          <w:rFonts w:ascii="Arial" w:hAnsi="Arial" w:cs="Arial"/>
          <w:sz w:val="22"/>
          <w:szCs w:val="22"/>
        </w:rPr>
        <w:t xml:space="preserve"> instructions for each </w:t>
      </w:r>
      <w:r w:rsidR="00BD2CDD">
        <w:rPr>
          <w:rFonts w:ascii="Arial" w:hAnsi="Arial" w:cs="Arial"/>
          <w:sz w:val="22"/>
          <w:szCs w:val="22"/>
        </w:rPr>
        <w:t xml:space="preserve">kinase and </w:t>
      </w:r>
      <w:r w:rsidR="00BD2CDD" w:rsidRPr="009D3647">
        <w:rPr>
          <w:rFonts w:ascii="Arial" w:hAnsi="Arial" w:cs="Arial"/>
          <w:sz w:val="22"/>
          <w:szCs w:val="22"/>
        </w:rPr>
        <w:t xml:space="preserve">ATP </w:t>
      </w:r>
      <w:r w:rsidR="00BD2CDD">
        <w:rPr>
          <w:rFonts w:ascii="Arial" w:hAnsi="Arial" w:cs="Arial"/>
          <w:sz w:val="22"/>
          <w:szCs w:val="22"/>
        </w:rPr>
        <w:t xml:space="preserve">concentration </w:t>
      </w:r>
      <w:r w:rsidR="00BD2CDD" w:rsidRPr="009D3647">
        <w:rPr>
          <w:rFonts w:ascii="Arial" w:hAnsi="Arial" w:cs="Arial"/>
          <w:sz w:val="22"/>
          <w:szCs w:val="22"/>
        </w:rPr>
        <w:t>at or below the K</w:t>
      </w:r>
      <w:r w:rsidR="00BD2CDD" w:rsidRPr="009D3647">
        <w:rPr>
          <w:rFonts w:ascii="Arial" w:hAnsi="Arial" w:cs="Arial"/>
          <w:sz w:val="22"/>
          <w:szCs w:val="22"/>
          <w:vertAlign w:val="subscript"/>
        </w:rPr>
        <w:t>m</w:t>
      </w:r>
      <w:r w:rsidR="00BD2CDD">
        <w:rPr>
          <w:rFonts w:ascii="Arial" w:hAnsi="Arial" w:cs="Arial"/>
          <w:sz w:val="22"/>
          <w:szCs w:val="22"/>
        </w:rPr>
        <w:t xml:space="preserve"> for each kinase. </w:t>
      </w:r>
      <w:r w:rsidR="00887E39">
        <w:rPr>
          <w:rFonts w:ascii="Arial" w:hAnsi="Arial" w:cs="Arial"/>
          <w:sz w:val="22"/>
          <w:szCs w:val="22"/>
        </w:rPr>
        <w:t>The cellular IC</w:t>
      </w:r>
      <w:r w:rsidR="00887E39" w:rsidRPr="00230133">
        <w:rPr>
          <w:rFonts w:ascii="Arial" w:hAnsi="Arial" w:cs="Arial"/>
          <w:sz w:val="22"/>
          <w:szCs w:val="22"/>
          <w:vertAlign w:val="subscript"/>
        </w:rPr>
        <w:t>50</w:t>
      </w:r>
      <w:r w:rsidR="00887E39">
        <w:rPr>
          <w:rFonts w:ascii="Arial" w:hAnsi="Arial" w:cs="Arial"/>
          <w:sz w:val="22"/>
          <w:szCs w:val="22"/>
        </w:rPr>
        <w:t xml:space="preserve"> in this table is the same as that in supplemental table </w:t>
      </w:r>
      <w:r w:rsidR="00230133">
        <w:rPr>
          <w:rFonts w:ascii="Arial" w:hAnsi="Arial" w:cs="Arial"/>
          <w:sz w:val="22"/>
          <w:szCs w:val="22"/>
        </w:rPr>
        <w:t xml:space="preserve">1 and is provided here </w:t>
      </w:r>
      <w:r w:rsidR="00887E39">
        <w:rPr>
          <w:rFonts w:ascii="Arial" w:hAnsi="Arial" w:cs="Arial"/>
          <w:sz w:val="22"/>
          <w:szCs w:val="22"/>
        </w:rPr>
        <w:t xml:space="preserve">for </w:t>
      </w:r>
      <w:r w:rsidR="00230133">
        <w:rPr>
          <w:rFonts w:ascii="Arial" w:hAnsi="Arial" w:cs="Arial"/>
          <w:sz w:val="22"/>
          <w:szCs w:val="22"/>
        </w:rPr>
        <w:t>comparison to</w:t>
      </w:r>
      <w:r w:rsidR="00887E39">
        <w:rPr>
          <w:rFonts w:ascii="Arial" w:hAnsi="Arial" w:cs="Arial"/>
          <w:sz w:val="22"/>
          <w:szCs w:val="22"/>
        </w:rPr>
        <w:t xml:space="preserve"> enzyme IC</w:t>
      </w:r>
      <w:r w:rsidR="00887E39" w:rsidRPr="00887E39">
        <w:rPr>
          <w:rFonts w:ascii="Arial" w:hAnsi="Arial" w:cs="Arial"/>
          <w:sz w:val="22"/>
          <w:szCs w:val="22"/>
          <w:vertAlign w:val="subscript"/>
        </w:rPr>
        <w:t>50</w:t>
      </w:r>
      <w:r w:rsidR="00887E39" w:rsidRPr="00625F13">
        <w:rPr>
          <w:rFonts w:ascii="Arial" w:hAnsi="Arial" w:cs="Arial"/>
          <w:sz w:val="22"/>
          <w:szCs w:val="22"/>
          <w:vertAlign w:val="subscript"/>
        </w:rPr>
        <w:t>.</w:t>
      </w:r>
      <w:r w:rsidR="00625F13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BD2CDD">
        <w:rPr>
          <w:rFonts w:ascii="Arial" w:hAnsi="Arial" w:cs="Arial"/>
          <w:sz w:val="22"/>
          <w:szCs w:val="22"/>
        </w:rPr>
        <w:t>(</w:t>
      </w:r>
      <w:proofErr w:type="spellStart"/>
      <w:proofErr w:type="gramStart"/>
      <w:r w:rsidR="00BD2CDD">
        <w:rPr>
          <w:rFonts w:ascii="Arial" w:hAnsi="Arial" w:cs="Arial"/>
          <w:sz w:val="22"/>
          <w:szCs w:val="22"/>
        </w:rPr>
        <w:t>nd</w:t>
      </w:r>
      <w:proofErr w:type="spellEnd"/>
      <w:proofErr w:type="gramEnd"/>
      <w:r w:rsidR="00BD2CDD">
        <w:rPr>
          <w:rFonts w:ascii="Arial" w:hAnsi="Arial" w:cs="Arial"/>
          <w:sz w:val="22"/>
          <w:szCs w:val="22"/>
        </w:rPr>
        <w:t xml:space="preserve"> = not determined)</w:t>
      </w:r>
    </w:p>
    <w:p w:rsidR="00903808" w:rsidRDefault="00903808" w:rsidP="009D3647">
      <w:pPr>
        <w:pStyle w:val="BlockText"/>
        <w:spacing w:line="360" w:lineRule="auto"/>
        <w:rPr>
          <w:rFonts w:ascii="Arial" w:hAnsi="Arial" w:cs="Arial"/>
          <w:b/>
          <w:sz w:val="22"/>
          <w:szCs w:val="22"/>
        </w:rPr>
      </w:pPr>
    </w:p>
    <w:p w:rsidR="00EE057D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E3FCC">
        <w:rPr>
          <w:rFonts w:ascii="Arial" w:hAnsi="Arial" w:cs="Arial"/>
          <w:b/>
          <w:sz w:val="22"/>
          <w:szCs w:val="22"/>
        </w:rPr>
        <w:t>Figure S1.</w:t>
      </w:r>
      <w:r w:rsidRPr="002E3FCC">
        <w:rPr>
          <w:rFonts w:ascii="Arial" w:hAnsi="Arial" w:cs="Arial"/>
          <w:sz w:val="22"/>
          <w:szCs w:val="22"/>
        </w:rPr>
        <w:t xml:space="preserve"> </w:t>
      </w:r>
      <w:r w:rsidR="00EE057D" w:rsidRPr="00EE057D">
        <w:rPr>
          <w:rFonts w:ascii="Arial" w:hAnsi="Arial" w:cs="Arial"/>
          <w:sz w:val="22"/>
          <w:szCs w:val="22"/>
        </w:rPr>
        <w:t>Binding modes of selective MET TKIs. The x-ray diffraction crystal structures of MET in complex with Compound 1, Compound 2, and Compound 3 and a model of PF0421</w:t>
      </w:r>
      <w:r w:rsidR="00034527">
        <w:rPr>
          <w:rFonts w:ascii="Arial" w:hAnsi="Arial" w:cs="Arial"/>
          <w:sz w:val="22"/>
          <w:szCs w:val="22"/>
        </w:rPr>
        <w:t>7</w:t>
      </w:r>
      <w:r w:rsidR="00EE057D" w:rsidRPr="00EE057D">
        <w:rPr>
          <w:rFonts w:ascii="Arial" w:hAnsi="Arial" w:cs="Arial"/>
          <w:sz w:val="22"/>
          <w:szCs w:val="22"/>
        </w:rPr>
        <w:t xml:space="preserve">903 are shown. Note that the area occupied by the </w:t>
      </w:r>
      <w:proofErr w:type="spellStart"/>
      <w:r w:rsidR="00EE057D" w:rsidRPr="00EE057D">
        <w:rPr>
          <w:rFonts w:ascii="Arial" w:hAnsi="Arial" w:cs="Arial"/>
          <w:sz w:val="22"/>
          <w:szCs w:val="22"/>
        </w:rPr>
        <w:t>difluoro</w:t>
      </w:r>
      <w:proofErr w:type="spellEnd"/>
      <w:r w:rsidR="00EE057D" w:rsidRPr="00EE057D">
        <w:rPr>
          <w:rFonts w:ascii="Arial" w:hAnsi="Arial" w:cs="Arial"/>
          <w:sz w:val="22"/>
          <w:szCs w:val="22"/>
        </w:rPr>
        <w:t xml:space="preserve"> moiety of Compound 1 is not filled </w:t>
      </w:r>
      <w:r w:rsidR="00C81B4E">
        <w:rPr>
          <w:rFonts w:ascii="Arial" w:hAnsi="Arial" w:cs="Arial"/>
          <w:sz w:val="22"/>
          <w:szCs w:val="22"/>
        </w:rPr>
        <w:t>by the other compounds and</w:t>
      </w:r>
      <w:r w:rsidR="008F3149">
        <w:rPr>
          <w:rFonts w:ascii="Arial" w:hAnsi="Arial" w:cs="Arial"/>
          <w:sz w:val="22"/>
          <w:szCs w:val="22"/>
        </w:rPr>
        <w:t xml:space="preserve"> </w:t>
      </w:r>
      <w:r w:rsidR="008F3149" w:rsidRPr="008F3149">
        <w:rPr>
          <w:rFonts w:ascii="Arial" w:hAnsi="Arial" w:cs="Arial"/>
          <w:sz w:val="22"/>
          <w:szCs w:val="22"/>
        </w:rPr>
        <w:t xml:space="preserve">there is no </w:t>
      </w:r>
      <w:proofErr w:type="spellStart"/>
      <w:r w:rsidR="008F3149" w:rsidRPr="008F3149">
        <w:rPr>
          <w:rFonts w:ascii="Arial" w:hAnsi="Arial" w:cs="Arial"/>
          <w:sz w:val="22"/>
          <w:szCs w:val="22"/>
        </w:rPr>
        <w:t>isostere</w:t>
      </w:r>
      <w:proofErr w:type="spellEnd"/>
      <w:r w:rsidR="008F3149" w:rsidRPr="008F3149">
        <w:rPr>
          <w:rFonts w:ascii="Arial" w:hAnsi="Arial" w:cs="Arial"/>
          <w:sz w:val="22"/>
          <w:szCs w:val="22"/>
        </w:rPr>
        <w:t xml:space="preserve"> of the Compound 1 </w:t>
      </w:r>
      <w:proofErr w:type="spellStart"/>
      <w:r w:rsidR="008F3149" w:rsidRPr="008F3149">
        <w:rPr>
          <w:rFonts w:ascii="Arial" w:hAnsi="Arial" w:cs="Arial"/>
          <w:sz w:val="22"/>
          <w:szCs w:val="22"/>
        </w:rPr>
        <w:t>difluoro</w:t>
      </w:r>
      <w:proofErr w:type="spellEnd"/>
      <w:r w:rsidR="008F3149" w:rsidRPr="008F3149">
        <w:rPr>
          <w:rFonts w:ascii="Arial" w:hAnsi="Arial" w:cs="Arial"/>
          <w:sz w:val="22"/>
          <w:szCs w:val="22"/>
        </w:rPr>
        <w:t xml:space="preserve"> moiety in the other compounds.</w:t>
      </w: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sz w:val="22"/>
          <w:szCs w:val="22"/>
        </w:rPr>
        <w:t xml:space="preserve"> </w:t>
      </w: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b/>
          <w:sz w:val="22"/>
          <w:szCs w:val="22"/>
        </w:rPr>
        <w:t>Figure S2</w:t>
      </w:r>
      <w:r w:rsidR="00633570">
        <w:rPr>
          <w:rFonts w:ascii="Arial" w:hAnsi="Arial" w:cs="Arial"/>
          <w:b/>
          <w:sz w:val="22"/>
          <w:szCs w:val="22"/>
        </w:rPr>
        <w:t xml:space="preserve">. </w:t>
      </w:r>
      <w:r w:rsidR="00D65F5F">
        <w:rPr>
          <w:rFonts w:ascii="Arial" w:hAnsi="Arial" w:cs="Arial"/>
          <w:sz w:val="22"/>
          <w:szCs w:val="22"/>
        </w:rPr>
        <w:t>Compound 1</w:t>
      </w:r>
      <w:r w:rsidR="00633570">
        <w:rPr>
          <w:rFonts w:ascii="Arial" w:hAnsi="Arial" w:cs="Arial"/>
          <w:sz w:val="22"/>
          <w:szCs w:val="22"/>
        </w:rPr>
        <w:t xml:space="preserve"> at various doses enhances the antitumor effect of TAK-701</w:t>
      </w:r>
      <w:r w:rsidR="00471B40">
        <w:rPr>
          <w:rFonts w:ascii="Arial" w:hAnsi="Arial" w:cs="Arial"/>
          <w:sz w:val="22"/>
          <w:szCs w:val="22"/>
        </w:rPr>
        <w:t xml:space="preserve"> (A)</w:t>
      </w:r>
      <w:r w:rsidR="00EE057D">
        <w:rPr>
          <w:rFonts w:ascii="Arial" w:hAnsi="Arial" w:cs="Arial"/>
          <w:sz w:val="22"/>
          <w:szCs w:val="22"/>
        </w:rPr>
        <w:t xml:space="preserve">.  Additionally, </w:t>
      </w:r>
      <w:r w:rsidR="00633570">
        <w:rPr>
          <w:rFonts w:ascii="Arial" w:hAnsi="Arial" w:cs="Arial"/>
          <w:sz w:val="22"/>
          <w:szCs w:val="22"/>
        </w:rPr>
        <w:t xml:space="preserve">TAK-701 at various doses enhances the antitumor effect of Compound </w:t>
      </w:r>
      <w:r w:rsidR="00DA13F7">
        <w:rPr>
          <w:rFonts w:ascii="Arial" w:hAnsi="Arial" w:cs="Arial"/>
          <w:sz w:val="22"/>
          <w:szCs w:val="22"/>
        </w:rPr>
        <w:t xml:space="preserve">1 </w:t>
      </w:r>
      <w:r w:rsidR="00633570" w:rsidRPr="002B3AB1">
        <w:rPr>
          <w:rFonts w:ascii="Arial" w:hAnsi="Arial" w:cs="Arial"/>
          <w:sz w:val="22"/>
          <w:szCs w:val="22"/>
        </w:rPr>
        <w:t xml:space="preserve">in </w:t>
      </w:r>
      <w:r w:rsidR="00633570">
        <w:rPr>
          <w:rFonts w:ascii="Arial" w:hAnsi="Arial" w:cs="Arial"/>
          <w:sz w:val="22"/>
          <w:szCs w:val="22"/>
        </w:rPr>
        <w:t>U-87MG</w:t>
      </w:r>
      <w:r w:rsidR="00633570" w:rsidRPr="002B3AB1">
        <w:rPr>
          <w:rFonts w:ascii="Arial" w:hAnsi="Arial" w:cs="Arial"/>
          <w:sz w:val="22"/>
          <w:szCs w:val="22"/>
        </w:rPr>
        <w:t xml:space="preserve"> glioblastomas</w:t>
      </w:r>
      <w:r w:rsidR="00471B40">
        <w:rPr>
          <w:rFonts w:ascii="Arial" w:hAnsi="Arial" w:cs="Arial"/>
          <w:sz w:val="22"/>
          <w:szCs w:val="22"/>
        </w:rPr>
        <w:t xml:space="preserve"> (B)</w:t>
      </w:r>
      <w:r w:rsidR="00633570" w:rsidRPr="002B3AB1">
        <w:rPr>
          <w:rFonts w:ascii="Arial" w:hAnsi="Arial" w:cs="Arial"/>
          <w:sz w:val="22"/>
          <w:szCs w:val="22"/>
        </w:rPr>
        <w:t xml:space="preserve">. </w:t>
      </w:r>
      <w:r w:rsidR="00EE057D">
        <w:rPr>
          <w:rFonts w:ascii="Arial" w:hAnsi="Arial" w:cs="Arial"/>
          <w:sz w:val="22"/>
          <w:szCs w:val="22"/>
        </w:rPr>
        <w:t>Figure S2A is the same as Fig</w:t>
      </w:r>
      <w:r w:rsidR="0051514A">
        <w:rPr>
          <w:rFonts w:ascii="Arial" w:hAnsi="Arial" w:cs="Arial"/>
          <w:sz w:val="22"/>
          <w:szCs w:val="22"/>
        </w:rPr>
        <w:t>ure 5B and is provided for side-by-</w:t>
      </w:r>
      <w:r w:rsidR="00EE057D">
        <w:rPr>
          <w:rFonts w:ascii="Arial" w:hAnsi="Arial" w:cs="Arial"/>
          <w:sz w:val="22"/>
          <w:szCs w:val="22"/>
        </w:rPr>
        <w:t xml:space="preserve">side comparison. </w:t>
      </w:r>
      <w:r w:rsidR="00633570">
        <w:rPr>
          <w:rFonts w:ascii="Arial" w:hAnsi="Arial" w:cs="Arial"/>
          <w:bCs/>
          <w:sz w:val="22"/>
          <w:szCs w:val="22"/>
        </w:rPr>
        <w:t>Tumor volumes (mean</w:t>
      </w:r>
      <w:r w:rsidR="00DA13F7">
        <w:rPr>
          <w:rFonts w:ascii="Arial" w:hAnsi="Arial" w:cs="Arial"/>
          <w:bCs/>
          <w:sz w:val="22"/>
          <w:szCs w:val="22"/>
        </w:rPr>
        <w:t xml:space="preserve"> </w:t>
      </w:r>
      <w:r w:rsidR="00633570">
        <w:rPr>
          <w:rFonts w:ascii="Arial" w:hAnsi="Arial" w:cs="Arial"/>
          <w:bCs/>
          <w:sz w:val="22"/>
          <w:szCs w:val="22"/>
        </w:rPr>
        <w:t>±</w:t>
      </w:r>
      <w:r w:rsidR="00DA13F7">
        <w:rPr>
          <w:rFonts w:ascii="Arial" w:hAnsi="Arial" w:cs="Arial"/>
          <w:bCs/>
          <w:sz w:val="22"/>
          <w:szCs w:val="22"/>
        </w:rPr>
        <w:t xml:space="preserve"> </w:t>
      </w:r>
      <w:r w:rsidR="00633570">
        <w:rPr>
          <w:rFonts w:ascii="Arial" w:hAnsi="Arial" w:cs="Arial"/>
          <w:bCs/>
          <w:sz w:val="22"/>
          <w:szCs w:val="22"/>
        </w:rPr>
        <w:t>SEM</w:t>
      </w:r>
      <w:r w:rsidRPr="002B3AB1">
        <w:rPr>
          <w:rFonts w:ascii="Arial" w:hAnsi="Arial" w:cs="Arial"/>
          <w:bCs/>
          <w:sz w:val="22"/>
          <w:szCs w:val="22"/>
        </w:rPr>
        <w:t>) were measured over time</w:t>
      </w:r>
      <w:r w:rsidR="00682209">
        <w:rPr>
          <w:rFonts w:ascii="Arial" w:hAnsi="Arial" w:cs="Arial"/>
          <w:sz w:val="22"/>
          <w:szCs w:val="22"/>
        </w:rPr>
        <w:t xml:space="preserve"> for the indicated dose regimen.</w:t>
      </w:r>
      <w:r w:rsidR="00A05659">
        <w:rPr>
          <w:rFonts w:ascii="Arial" w:hAnsi="Arial" w:cs="Arial"/>
          <w:sz w:val="22"/>
          <w:szCs w:val="22"/>
        </w:rPr>
        <w:t xml:space="preserve"> See Materials and Methods for further description of </w:t>
      </w:r>
      <w:r w:rsidR="00D344FC">
        <w:rPr>
          <w:rFonts w:ascii="Arial" w:hAnsi="Arial" w:cs="Arial"/>
          <w:sz w:val="22"/>
          <w:szCs w:val="22"/>
        </w:rPr>
        <w:t>procedures involv</w:t>
      </w:r>
      <w:r w:rsidR="00A05659">
        <w:rPr>
          <w:rFonts w:ascii="Arial" w:hAnsi="Arial" w:cs="Arial"/>
          <w:sz w:val="22"/>
          <w:szCs w:val="22"/>
        </w:rPr>
        <w:t>ing U-87MG xenograft models.</w:t>
      </w:r>
      <w:r w:rsidR="00CD2117">
        <w:rPr>
          <w:rFonts w:ascii="Arial" w:hAnsi="Arial" w:cs="Arial"/>
          <w:sz w:val="22"/>
          <w:szCs w:val="22"/>
        </w:rPr>
        <w:t xml:space="preserve"> </w:t>
      </w:r>
      <w:r w:rsidR="00633570">
        <w:rPr>
          <w:rFonts w:ascii="Arial" w:hAnsi="Arial" w:cs="Arial"/>
          <w:sz w:val="22"/>
          <w:szCs w:val="22"/>
        </w:rPr>
        <w:t xml:space="preserve">TTE was determined to be significant with </w:t>
      </w:r>
      <w:proofErr w:type="spellStart"/>
      <w:r w:rsidR="00633570">
        <w:rPr>
          <w:rFonts w:ascii="Arial" w:hAnsi="Arial" w:cs="Arial"/>
          <w:sz w:val="22"/>
          <w:szCs w:val="22"/>
        </w:rPr>
        <w:t>Logrank</w:t>
      </w:r>
      <w:proofErr w:type="spellEnd"/>
      <w:r w:rsidR="00633570">
        <w:rPr>
          <w:rFonts w:ascii="Arial" w:hAnsi="Arial" w:cs="Arial"/>
          <w:sz w:val="22"/>
          <w:szCs w:val="22"/>
        </w:rPr>
        <w:t xml:space="preserve"> test. Kaplan-Meier survival plots s</w:t>
      </w:r>
      <w:r w:rsidR="00DA13F7">
        <w:rPr>
          <w:rFonts w:ascii="Arial" w:hAnsi="Arial" w:cs="Arial"/>
          <w:sz w:val="22"/>
          <w:szCs w:val="22"/>
        </w:rPr>
        <w:t>howing survival over time illustrated in</w:t>
      </w:r>
      <w:r w:rsidR="00633570">
        <w:rPr>
          <w:rFonts w:ascii="Arial" w:hAnsi="Arial" w:cs="Arial"/>
          <w:sz w:val="22"/>
          <w:szCs w:val="22"/>
        </w:rPr>
        <w:t xml:space="preserve"> (C). </w:t>
      </w:r>
    </w:p>
    <w:p w:rsidR="00633570" w:rsidRDefault="00633570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2C4C3F" w:rsidRDefault="00633570" w:rsidP="00A97E14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 xml:space="preserve">3. </w:t>
      </w:r>
      <w:r w:rsidR="00A97E14" w:rsidRPr="00A97E14">
        <w:rPr>
          <w:rFonts w:ascii="Arial" w:hAnsi="Arial" w:cs="Arial"/>
          <w:sz w:val="22"/>
          <w:szCs w:val="22"/>
        </w:rPr>
        <w:t xml:space="preserve">Kaplan-Meier plots </w:t>
      </w:r>
      <w:r w:rsidR="00A97E14">
        <w:rPr>
          <w:rFonts w:ascii="Arial" w:hAnsi="Arial" w:cs="Arial"/>
          <w:sz w:val="22"/>
          <w:szCs w:val="22"/>
        </w:rPr>
        <w:t xml:space="preserve">for the U-87MG study shown in Figure 6.  Plots </w:t>
      </w:r>
      <w:r w:rsidR="00A97E14" w:rsidRPr="00A97E14">
        <w:rPr>
          <w:rFonts w:ascii="Arial" w:hAnsi="Arial" w:cs="Arial"/>
          <w:sz w:val="22"/>
          <w:szCs w:val="22"/>
        </w:rPr>
        <w:t>show</w:t>
      </w:r>
      <w:r w:rsidR="00A97E14">
        <w:rPr>
          <w:rFonts w:ascii="Arial" w:hAnsi="Arial" w:cs="Arial"/>
          <w:sz w:val="22"/>
          <w:szCs w:val="22"/>
        </w:rPr>
        <w:t xml:space="preserve"> the </w:t>
      </w:r>
      <w:r w:rsidR="00A97E14" w:rsidRPr="00A97E14">
        <w:rPr>
          <w:rFonts w:ascii="Arial" w:hAnsi="Arial" w:cs="Arial"/>
          <w:sz w:val="22"/>
          <w:szCs w:val="22"/>
        </w:rPr>
        <w:t>percentage of animals rem</w:t>
      </w:r>
      <w:r w:rsidR="00A97E14">
        <w:rPr>
          <w:rFonts w:ascii="Arial" w:hAnsi="Arial" w:cs="Arial"/>
          <w:sz w:val="22"/>
          <w:szCs w:val="22"/>
        </w:rPr>
        <w:t>aining in the study versus time for the indicated dose regimen.</w:t>
      </w:r>
    </w:p>
    <w:p w:rsidR="00074568" w:rsidRDefault="00074568" w:rsidP="002C4C3F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074568" w:rsidRPr="00B746AF" w:rsidRDefault="00074568" w:rsidP="00074568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2C4C3F">
        <w:rPr>
          <w:rFonts w:ascii="Arial" w:hAnsi="Arial" w:cs="Arial"/>
          <w:b/>
          <w:sz w:val="22"/>
          <w:szCs w:val="22"/>
        </w:rPr>
        <w:t>Figure S</w:t>
      </w:r>
      <w:r w:rsidR="00B746AF">
        <w:rPr>
          <w:rFonts w:ascii="Arial" w:hAnsi="Arial" w:cs="Arial"/>
          <w:b/>
          <w:sz w:val="22"/>
          <w:szCs w:val="22"/>
        </w:rPr>
        <w:t>4</w:t>
      </w:r>
      <w:r w:rsidRPr="002C4C3F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Inhibition of MET pathway</w:t>
      </w:r>
      <w:r w:rsidRPr="00B501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signaling by Compound 1, TAK-701 and combination of Compound 1 + TAK-701, in U-87MG xenografts following 5 days of treatment. Western blot biomarker analysis </w:t>
      </w:r>
      <w:r w:rsidR="00B746AF">
        <w:rPr>
          <w:rFonts w:ascii="Arial" w:hAnsi="Arial" w:cs="Arial"/>
          <w:sz w:val="22"/>
          <w:szCs w:val="22"/>
        </w:rPr>
        <w:t>was performed on</w:t>
      </w:r>
      <w:r>
        <w:rPr>
          <w:rFonts w:ascii="Arial" w:hAnsi="Arial" w:cs="Arial"/>
          <w:sz w:val="22"/>
          <w:szCs w:val="22"/>
        </w:rPr>
        <w:t xml:space="preserve"> xenografts collected </w:t>
      </w:r>
      <w:r w:rsidRPr="00B501A5">
        <w:rPr>
          <w:rFonts w:ascii="Arial" w:hAnsi="Arial" w:cs="Arial"/>
          <w:sz w:val="22"/>
          <w:szCs w:val="22"/>
        </w:rPr>
        <w:t>on day 5</w:t>
      </w:r>
      <w:r>
        <w:rPr>
          <w:rFonts w:ascii="Arial" w:hAnsi="Arial" w:cs="Arial"/>
          <w:sz w:val="22"/>
          <w:szCs w:val="22"/>
        </w:rPr>
        <w:t xml:space="preserve"> at 2 hours post dose (</w:t>
      </w:r>
      <w:r w:rsidRPr="00965BA4">
        <w:rPr>
          <w:rFonts w:ascii="Arial" w:hAnsi="Arial" w:cs="Arial"/>
          <w:i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= 3 mice per group for each group: 100 mg/kg Compound 1, 10 mg/kg TAK-701 and 100 mg/kg Compound 1 + 10mg/kg TAK-701). </w:t>
      </w:r>
      <w:r w:rsidR="00B746AF">
        <w:rPr>
          <w:rFonts w:ascii="Arial" w:hAnsi="Arial" w:cs="Arial"/>
          <w:sz w:val="22"/>
          <w:szCs w:val="22"/>
        </w:rPr>
        <w:t>See Figure 6A for evaluation of p</w:t>
      </w:r>
      <w:r>
        <w:rPr>
          <w:rFonts w:ascii="Arial" w:hAnsi="Arial" w:cs="Arial"/>
          <w:sz w:val="22"/>
          <w:szCs w:val="22"/>
        </w:rPr>
        <w:t xml:space="preserve">hosphorylated </w:t>
      </w:r>
      <w:r w:rsidR="00B746AF">
        <w:rPr>
          <w:rFonts w:ascii="Arial" w:hAnsi="Arial" w:cs="Arial"/>
          <w:sz w:val="22"/>
          <w:szCs w:val="22"/>
        </w:rPr>
        <w:t xml:space="preserve">tyrosine 1349 </w:t>
      </w:r>
      <w:r>
        <w:rPr>
          <w:rFonts w:ascii="Arial" w:hAnsi="Arial" w:cs="Arial"/>
          <w:sz w:val="22"/>
          <w:szCs w:val="22"/>
        </w:rPr>
        <w:t>(</w:t>
      </w:r>
      <w:r w:rsidR="00B746AF">
        <w:rPr>
          <w:rFonts w:ascii="Arial" w:hAnsi="Arial" w:cs="Arial"/>
          <w:sz w:val="22"/>
          <w:szCs w:val="22"/>
        </w:rPr>
        <w:t>phosY</w:t>
      </w:r>
      <w:r>
        <w:rPr>
          <w:rFonts w:ascii="Arial" w:hAnsi="Arial" w:cs="Arial"/>
          <w:sz w:val="22"/>
          <w:szCs w:val="22"/>
        </w:rPr>
        <w:t>1349) MET and total MET</w:t>
      </w:r>
      <w:r w:rsidR="00B746AF">
        <w:rPr>
          <w:rFonts w:ascii="Arial" w:hAnsi="Arial" w:cs="Arial"/>
          <w:sz w:val="22"/>
          <w:szCs w:val="22"/>
        </w:rPr>
        <w:t xml:space="preserve"> by quantitative immunoassay. </w:t>
      </w:r>
      <w:r w:rsidR="00B746AF" w:rsidRPr="00B746AF">
        <w:rPr>
          <w:rFonts w:ascii="Arial" w:hAnsi="Arial" w:cs="Arial"/>
          <w:sz w:val="22"/>
          <w:szCs w:val="22"/>
        </w:rPr>
        <w:t xml:space="preserve">The following proteins were not detected at sufficient levels to allow </w:t>
      </w:r>
      <w:r w:rsidR="00B746AF">
        <w:rPr>
          <w:rFonts w:ascii="Arial" w:hAnsi="Arial" w:cs="Arial"/>
          <w:sz w:val="22"/>
          <w:szCs w:val="22"/>
        </w:rPr>
        <w:t>for evaluation:  HER2, phosY1221/2-</w:t>
      </w:r>
      <w:r w:rsidR="00B746AF" w:rsidRPr="00B746AF">
        <w:rPr>
          <w:rFonts w:ascii="Arial" w:hAnsi="Arial" w:cs="Arial"/>
          <w:sz w:val="22"/>
          <w:szCs w:val="22"/>
        </w:rPr>
        <w:t>HER</w:t>
      </w:r>
      <w:r w:rsidR="00B746AF">
        <w:rPr>
          <w:rFonts w:ascii="Arial" w:hAnsi="Arial" w:cs="Arial"/>
          <w:sz w:val="22"/>
          <w:szCs w:val="22"/>
        </w:rPr>
        <w:t>2, phosY1068-EGFR, phosY1289-HER3, HER2, phosY576-</w:t>
      </w:r>
      <w:r w:rsidR="00B746AF" w:rsidRPr="00B746AF">
        <w:rPr>
          <w:rFonts w:ascii="Arial" w:hAnsi="Arial" w:cs="Arial"/>
          <w:sz w:val="22"/>
          <w:szCs w:val="22"/>
        </w:rPr>
        <w:t>FAK and p</w:t>
      </w:r>
      <w:r w:rsidR="00B746AF">
        <w:rPr>
          <w:rFonts w:ascii="Arial" w:hAnsi="Arial" w:cs="Arial"/>
          <w:sz w:val="22"/>
          <w:szCs w:val="22"/>
        </w:rPr>
        <w:t>hos</w:t>
      </w:r>
      <w:r w:rsidR="00B746AF" w:rsidRPr="00B746AF">
        <w:rPr>
          <w:rFonts w:ascii="Arial" w:hAnsi="Arial" w:cs="Arial"/>
          <w:sz w:val="22"/>
          <w:szCs w:val="22"/>
        </w:rPr>
        <w:t>Y307</w:t>
      </w:r>
      <w:r w:rsidR="00B746AF">
        <w:rPr>
          <w:rFonts w:ascii="Arial" w:hAnsi="Arial" w:cs="Arial"/>
          <w:sz w:val="22"/>
          <w:szCs w:val="22"/>
        </w:rPr>
        <w:t>-</w:t>
      </w:r>
      <w:r w:rsidR="00B746AF" w:rsidRPr="00B746AF">
        <w:rPr>
          <w:rFonts w:ascii="Arial" w:hAnsi="Arial" w:cs="Arial"/>
          <w:sz w:val="22"/>
          <w:szCs w:val="22"/>
        </w:rPr>
        <w:t>GAB</w:t>
      </w:r>
      <w:r w:rsidR="00B746AF">
        <w:rPr>
          <w:rFonts w:ascii="Arial" w:hAnsi="Arial" w:cs="Arial"/>
          <w:sz w:val="22"/>
          <w:szCs w:val="22"/>
        </w:rPr>
        <w:t>1</w:t>
      </w:r>
      <w:r w:rsidR="00B746AF" w:rsidRPr="00B746AF">
        <w:rPr>
          <w:rFonts w:ascii="Arial" w:hAnsi="Arial" w:cs="Arial"/>
          <w:sz w:val="22"/>
          <w:szCs w:val="22"/>
        </w:rPr>
        <w:t>.</w:t>
      </w:r>
    </w:p>
    <w:p w:rsidR="00B746AF" w:rsidRDefault="00B746AF" w:rsidP="00B746AF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B746AF" w:rsidRDefault="00B746AF" w:rsidP="00B746AF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S5</w:t>
      </w:r>
      <w:r w:rsidRPr="002C4C3F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E25068">
        <w:rPr>
          <w:rFonts w:ascii="Arial" w:hAnsi="Arial" w:cs="Arial"/>
          <w:sz w:val="22"/>
          <w:szCs w:val="22"/>
        </w:rPr>
        <w:t>Compound 1</w:t>
      </w:r>
      <w:r>
        <w:rPr>
          <w:rFonts w:ascii="Arial" w:hAnsi="Arial" w:cs="Arial"/>
          <w:sz w:val="22"/>
          <w:szCs w:val="22"/>
        </w:rPr>
        <w:t xml:space="preserve"> enhances the effect of a MEK inhibitor (TAK-733) </w:t>
      </w:r>
      <w:r w:rsidRPr="002C4C3F">
        <w:rPr>
          <w:rFonts w:ascii="Arial" w:hAnsi="Arial" w:cs="Arial"/>
          <w:sz w:val="22"/>
          <w:szCs w:val="22"/>
        </w:rPr>
        <w:t xml:space="preserve">or </w:t>
      </w:r>
      <w:r>
        <w:rPr>
          <w:rFonts w:ascii="Arial" w:hAnsi="Arial" w:cs="Arial"/>
          <w:sz w:val="22"/>
          <w:szCs w:val="22"/>
        </w:rPr>
        <w:t xml:space="preserve">a PI3K inhibitor </w:t>
      </w:r>
      <w:r w:rsidR="00034527">
        <w:rPr>
          <w:rFonts w:ascii="Arial" w:hAnsi="Arial" w:cs="Arial"/>
          <w:sz w:val="22"/>
          <w:szCs w:val="22"/>
        </w:rPr>
        <w:t>(</w:t>
      </w:r>
      <w:proofErr w:type="spellStart"/>
      <w:r w:rsidR="00034527">
        <w:rPr>
          <w:rFonts w:ascii="Arial" w:hAnsi="Arial" w:cs="Arial"/>
          <w:sz w:val="22"/>
          <w:szCs w:val="22"/>
        </w:rPr>
        <w:t>P</w:t>
      </w:r>
      <w:r w:rsidR="00034527" w:rsidRPr="000E0D4B">
        <w:rPr>
          <w:rFonts w:ascii="Arial" w:hAnsi="Arial" w:cs="Arial"/>
          <w:sz w:val="22"/>
          <w:szCs w:val="22"/>
        </w:rPr>
        <w:t>ictilisib</w:t>
      </w:r>
      <w:proofErr w:type="spellEnd"/>
      <w:r w:rsidR="00034527">
        <w:rPr>
          <w:rFonts w:ascii="Arial" w:hAnsi="Arial" w:cs="Arial"/>
          <w:sz w:val="22"/>
          <w:szCs w:val="22"/>
        </w:rPr>
        <w:t xml:space="preserve">) </w:t>
      </w:r>
      <w:r w:rsidRPr="002C4C3F">
        <w:rPr>
          <w:rFonts w:ascii="Arial" w:hAnsi="Arial" w:cs="Arial"/>
          <w:sz w:val="22"/>
          <w:szCs w:val="22"/>
        </w:rPr>
        <w:t>resulting in enhanced</w:t>
      </w:r>
      <w:r>
        <w:rPr>
          <w:rFonts w:ascii="Arial" w:hAnsi="Arial" w:cs="Arial"/>
          <w:sz w:val="22"/>
          <w:szCs w:val="22"/>
        </w:rPr>
        <w:t xml:space="preserve"> effect on</w:t>
      </w:r>
      <w:r w:rsidRPr="002C4C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MKN45 cell viability.  Enhanced effect</w:t>
      </w:r>
      <w:r w:rsidRPr="002C4C3F">
        <w:rPr>
          <w:rFonts w:ascii="Arial" w:hAnsi="Arial" w:cs="Arial"/>
          <w:sz w:val="22"/>
          <w:szCs w:val="22"/>
        </w:rPr>
        <w:t xml:space="preserve"> is observed when </w:t>
      </w:r>
      <w:r>
        <w:rPr>
          <w:rFonts w:ascii="Arial" w:hAnsi="Arial" w:cs="Arial"/>
          <w:sz w:val="22"/>
          <w:szCs w:val="22"/>
        </w:rPr>
        <w:t xml:space="preserve">a MEK inhibitor, </w:t>
      </w:r>
      <w:r w:rsidRPr="002C4C3F">
        <w:rPr>
          <w:rFonts w:ascii="Arial" w:hAnsi="Arial" w:cs="Arial"/>
          <w:sz w:val="22"/>
          <w:szCs w:val="22"/>
        </w:rPr>
        <w:t>TAK-733</w:t>
      </w:r>
      <w:r>
        <w:rPr>
          <w:rFonts w:ascii="Arial" w:hAnsi="Arial" w:cs="Arial"/>
          <w:sz w:val="22"/>
          <w:szCs w:val="22"/>
        </w:rPr>
        <w:t>,</w:t>
      </w:r>
      <w:r w:rsidRPr="002C4C3F">
        <w:rPr>
          <w:rFonts w:ascii="Arial" w:hAnsi="Arial" w:cs="Arial"/>
          <w:sz w:val="22"/>
          <w:szCs w:val="22"/>
        </w:rPr>
        <w:t xml:space="preserve"> is added to cells treated with dose response of </w:t>
      </w:r>
      <w:r>
        <w:rPr>
          <w:rFonts w:ascii="Arial" w:hAnsi="Arial" w:cs="Arial"/>
          <w:sz w:val="22"/>
          <w:szCs w:val="22"/>
        </w:rPr>
        <w:t>Compound 1.</w:t>
      </w:r>
      <w:r w:rsidRPr="002C4C3F">
        <w:rPr>
          <w:rFonts w:ascii="Arial" w:hAnsi="Arial" w:cs="Arial"/>
          <w:sz w:val="22"/>
          <w:szCs w:val="22"/>
        </w:rPr>
        <w:t xml:space="preserve">  For the combination dose response curves, each point of the </w:t>
      </w:r>
      <w:r>
        <w:rPr>
          <w:rFonts w:ascii="Arial" w:hAnsi="Arial" w:cs="Arial"/>
          <w:sz w:val="22"/>
          <w:szCs w:val="22"/>
        </w:rPr>
        <w:t>Compound 1</w:t>
      </w:r>
      <w:r w:rsidRPr="002C4C3F">
        <w:rPr>
          <w:rFonts w:ascii="Arial" w:hAnsi="Arial" w:cs="Arial"/>
          <w:sz w:val="22"/>
          <w:szCs w:val="22"/>
        </w:rPr>
        <w:t xml:space="preserve"> dose response curve contains a constant concentration of TAK-733.  Example of synergy is highlighted: blue circles (single agent viability) and red circle (combination, which uses the same concentration of the blue circled single agents)</w:t>
      </w:r>
      <w:r>
        <w:rPr>
          <w:rFonts w:ascii="Arial" w:hAnsi="Arial" w:cs="Arial"/>
          <w:sz w:val="22"/>
          <w:szCs w:val="22"/>
        </w:rPr>
        <w:t>.</w:t>
      </w:r>
    </w:p>
    <w:p w:rsidR="002C4C3F" w:rsidRPr="009D3647" w:rsidRDefault="002C4C3F" w:rsidP="002C4C3F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D40561" w:rsidRDefault="00D4056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903808" w:rsidRPr="003C75BE" w:rsidRDefault="00903808" w:rsidP="00903808">
      <w:pPr>
        <w:pStyle w:val="BlockText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3C75BE">
        <w:rPr>
          <w:rFonts w:ascii="Arial" w:hAnsi="Arial" w:cs="Arial"/>
          <w:b/>
          <w:sz w:val="22"/>
          <w:szCs w:val="22"/>
        </w:rPr>
        <w:t xml:space="preserve">Supplemental </w:t>
      </w:r>
      <w:r>
        <w:rPr>
          <w:rFonts w:ascii="Arial" w:hAnsi="Arial" w:cs="Arial"/>
          <w:b/>
          <w:sz w:val="22"/>
          <w:szCs w:val="22"/>
        </w:rPr>
        <w:t>Table 1</w:t>
      </w:r>
    </w:p>
    <w:p w:rsidR="00903808" w:rsidRDefault="00903808">
      <w:pPr>
        <w:rPr>
          <w:rFonts w:ascii="Arial" w:hAnsi="Arial" w:cs="Arial"/>
          <w:sz w:val="22"/>
          <w:szCs w:val="22"/>
        </w:rPr>
      </w:pPr>
    </w:p>
    <w:tbl>
      <w:tblPr>
        <w:tblW w:w="10180" w:type="dxa"/>
        <w:tblInd w:w="96" w:type="dxa"/>
        <w:tblLook w:val="0000"/>
      </w:tblPr>
      <w:tblGrid>
        <w:gridCol w:w="2679"/>
        <w:gridCol w:w="1597"/>
        <w:gridCol w:w="1597"/>
        <w:gridCol w:w="1597"/>
        <w:gridCol w:w="1498"/>
        <w:gridCol w:w="1212"/>
      </w:tblGrid>
      <w:tr w:rsidR="00903808" w:rsidRPr="00903808">
        <w:trPr>
          <w:trHeight w:val="260"/>
        </w:trPr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7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IC</w:t>
            </w:r>
            <w:r w:rsidRPr="00903808">
              <w:rPr>
                <w:rFonts w:ascii="Arial" w:hAnsi="Arial"/>
                <w:b/>
                <w:bCs/>
                <w:sz w:val="20"/>
                <w:szCs w:val="20"/>
                <w:vertAlign w:val="subscript"/>
              </w:rPr>
              <w:t>50</w:t>
            </w: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nM</w:t>
            </w:r>
            <w:proofErr w:type="spellEnd"/>
          </w:p>
        </w:tc>
      </w:tr>
      <w:tr w:rsidR="00903808" w:rsidRPr="00903808">
        <w:trPr>
          <w:trHeight w:val="280"/>
        </w:trPr>
        <w:tc>
          <w:tcPr>
            <w:tcW w:w="267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Assay: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Compound 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 xml:space="preserve">Compound 2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Compound 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PF04217903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proofErr w:type="spellStart"/>
            <w:r w:rsidRPr="00903808">
              <w:rPr>
                <w:rFonts w:ascii="Arial" w:hAnsi="Arial"/>
                <w:b/>
                <w:bCs/>
                <w:sz w:val="20"/>
                <w:szCs w:val="20"/>
              </w:rPr>
              <w:t>Crizotinib</w:t>
            </w:r>
            <w:proofErr w:type="spellEnd"/>
          </w:p>
        </w:tc>
      </w:tr>
      <w:tr w:rsidR="00903808" w:rsidRPr="00903808">
        <w:trPr>
          <w:trHeight w:val="280"/>
        </w:trPr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MET, Enzyme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&lt; 1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2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4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903808">
              <w:rPr>
                <w:rFonts w:ascii="Arial" w:hAnsi="Arial"/>
                <w:sz w:val="20"/>
                <w:szCs w:val="20"/>
              </w:rPr>
              <w:t>phos</w:t>
            </w:r>
            <w:proofErr w:type="spellEnd"/>
            <w:r w:rsidRPr="00903808">
              <w:rPr>
                <w:rFonts w:ascii="Arial" w:hAnsi="Arial"/>
                <w:sz w:val="20"/>
                <w:szCs w:val="20"/>
              </w:rPr>
              <w:t>-MET, Enzyme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166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44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20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903808">
              <w:rPr>
                <w:rFonts w:ascii="Arial" w:hAnsi="Arial"/>
                <w:sz w:val="20"/>
                <w:szCs w:val="20"/>
              </w:rPr>
              <w:t>phos</w:t>
            </w:r>
            <w:proofErr w:type="spellEnd"/>
            <w:r w:rsidRPr="00903808">
              <w:rPr>
                <w:rFonts w:ascii="Arial" w:hAnsi="Arial"/>
                <w:sz w:val="20"/>
                <w:szCs w:val="20"/>
              </w:rPr>
              <w:t>-MET, SNU-5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180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14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EBC-1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89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25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MKN45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182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49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A549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&gt;50,000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&gt;50,000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&gt;50,000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&gt;50,000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2,384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MET-BaF3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117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48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FMS-BaF3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458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SYK-BaF3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1,198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TRKA-BaF3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1,994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7,906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2,404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209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TRKB-BaF3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2,146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6,101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2,342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104</w:t>
            </w:r>
          </w:p>
        </w:tc>
      </w:tr>
      <w:tr w:rsidR="00903808" w:rsidRPr="00903808">
        <w:trPr>
          <w:trHeight w:val="260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Viability, TRKC-BaF3 Cells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1,796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2,372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&gt;10,000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03808" w:rsidRPr="00903808" w:rsidRDefault="00903808" w:rsidP="00903808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903808">
              <w:rPr>
                <w:rFonts w:ascii="Arial" w:hAnsi="Arial"/>
                <w:sz w:val="20"/>
                <w:szCs w:val="20"/>
              </w:rPr>
              <w:t>213</w:t>
            </w:r>
          </w:p>
        </w:tc>
      </w:tr>
    </w:tbl>
    <w:p w:rsidR="00E45653" w:rsidRDefault="00E45653">
      <w:pPr>
        <w:rPr>
          <w:rFonts w:ascii="Arial" w:hAnsi="Arial" w:cs="Arial"/>
          <w:sz w:val="22"/>
          <w:szCs w:val="22"/>
        </w:rPr>
      </w:pPr>
    </w:p>
    <w:p w:rsidR="00E45653" w:rsidRDefault="00E456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45653" w:rsidRDefault="00E45653">
      <w:pPr>
        <w:rPr>
          <w:rFonts w:ascii="Arial" w:hAnsi="Arial" w:cs="Arial"/>
          <w:b/>
          <w:sz w:val="22"/>
          <w:szCs w:val="22"/>
        </w:rPr>
      </w:pPr>
      <w:r w:rsidRPr="00E45653">
        <w:rPr>
          <w:rFonts w:ascii="Arial" w:hAnsi="Arial" w:cs="Arial"/>
          <w:b/>
          <w:sz w:val="22"/>
          <w:szCs w:val="22"/>
        </w:rPr>
        <w:t>Supplemental Table 2</w:t>
      </w:r>
    </w:p>
    <w:p w:rsidR="00903808" w:rsidRPr="00E45653" w:rsidRDefault="00903808">
      <w:pPr>
        <w:rPr>
          <w:rFonts w:ascii="Arial" w:hAnsi="Arial" w:cs="Arial"/>
          <w:b/>
          <w:sz w:val="22"/>
          <w:szCs w:val="22"/>
        </w:rPr>
      </w:pPr>
    </w:p>
    <w:tbl>
      <w:tblPr>
        <w:tblW w:w="9448" w:type="dxa"/>
        <w:tblInd w:w="94" w:type="dxa"/>
        <w:tblLook w:val="0000"/>
      </w:tblPr>
      <w:tblGrid>
        <w:gridCol w:w="2379"/>
        <w:gridCol w:w="1189"/>
        <w:gridCol w:w="1768"/>
        <w:gridCol w:w="1189"/>
        <w:gridCol w:w="2923"/>
      </w:tblGrid>
      <w:tr w:rsidR="001D64E3" w:rsidRPr="001D64E3">
        <w:trPr>
          <w:trHeight w:val="260"/>
        </w:trPr>
        <w:tc>
          <w:tcPr>
            <w:tcW w:w="2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Enzyme</w:t>
            </w:r>
          </w:p>
        </w:tc>
        <w:tc>
          <w:tcPr>
            <w:tcW w:w="1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Enzyme Assay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Cell</w:t>
            </w:r>
          </w:p>
        </w:tc>
        <w:tc>
          <w:tcPr>
            <w:tcW w:w="2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Cellular Assay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Human Kinase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IC</w:t>
            </w: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  <w:vertAlign w:val="subscript"/>
              </w:rPr>
              <w:t>50</w:t>
            </w: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nM</w:t>
            </w:r>
            <w:proofErr w:type="spellEnd"/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Provider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IC</w:t>
            </w: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  <w:vertAlign w:val="subscript"/>
              </w:rPr>
              <w:t>50</w:t>
            </w: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nM</w:t>
            </w:r>
            <w:proofErr w:type="spellEnd"/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Provider</w:t>
            </w:r>
          </w:p>
        </w:tc>
      </w:tr>
      <w:tr w:rsidR="001D64E3" w:rsidRPr="001D64E3">
        <w:trPr>
          <w:trHeight w:val="240"/>
        </w:trPr>
        <w:tc>
          <w:tcPr>
            <w:tcW w:w="2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MET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&lt; 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Millipore</w:t>
            </w:r>
          </w:p>
        </w:tc>
        <w:tc>
          <w:tcPr>
            <w:tcW w:w="11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Advanced Cellular Dynamics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29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1D64E3" w:rsidRPr="001D64E3">
        <w:trPr>
          <w:trHeight w:val="240"/>
        </w:trPr>
        <w:tc>
          <w:tcPr>
            <w:tcW w:w="23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phosphorylated MET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 xml:space="preserve">Invitrogen </w:t>
            </w:r>
          </w:p>
        </w:tc>
        <w:tc>
          <w:tcPr>
            <w:tcW w:w="11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29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1D64E3" w:rsidRPr="001D64E3">
        <w:trPr>
          <w:trHeight w:val="260"/>
        </w:trPr>
        <w:tc>
          <w:tcPr>
            <w:tcW w:w="23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29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1D64E3" w:rsidRPr="001D64E3" w:rsidRDefault="001D64E3" w:rsidP="001D64E3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FMS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Advanced Cellular Dynamics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TRKC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1,796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Advanced Cellular Dynamics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TRKB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2,146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Advanced Cellular Dynamics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TRKA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1,994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Advanced Cellular Dynamics</w:t>
            </w:r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ROS1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Axl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Abl1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GSK-3 beta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MUSK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1,072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Lck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1,175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RON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1,318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FGR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1,905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cMER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2,692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EphA1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3,631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3,981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Aurora 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4,266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Flt3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4,467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Ret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4,467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CLK2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4,677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ITK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4,786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EphB2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5,248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Aurora B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5,548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SRC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5,623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EphB1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8,128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Abl2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8,511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c-RAF_Y340D_Y341D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9,333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HCK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9,772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ALK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11,220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BTK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11,220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FGFR2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12,023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FGFR3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12,882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DAPK1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13,490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HER4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13,490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INSRR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13,490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EphA4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17,783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FAK2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19,953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VEGFR2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19,953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Flt4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20,417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LynA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21,878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EphB4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24,547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Blk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26,915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EphA2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28,184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CDK9/cyclinT1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28,840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Fyn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34,674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FRK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36,308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MELK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36,308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JAK2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37,154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MYLK2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37,154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CDK2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c-Kit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EGFR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HER2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Insulin Receptor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MAP3K5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PKACA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39,811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EphB3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41,687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BMX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42,658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MATK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42,658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IGF1R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43,652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TYRO3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45,709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Flt1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53,703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p38gamma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53,703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MKK6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54,954</w:t>
            </w:r>
          </w:p>
        </w:tc>
        <w:tc>
          <w:tcPr>
            <w:tcW w:w="17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LTK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79,433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AKT2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AMPKalpha1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AMPKalpha2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CamK1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CamK2alpha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CamK4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Chk1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Chk2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CK1delta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CK1gamma1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CK2alpha1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EGFR_T790M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ERK2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FES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FGFR4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FRAP1</w:t>
            </w:r>
            <w:r w:rsidR="001165C1">
              <w:rPr>
                <w:rFonts w:ascii="Arial" w:hAnsi="Arial"/>
                <w:color w:val="000000"/>
                <w:sz w:val="20"/>
                <w:szCs w:val="20"/>
              </w:rPr>
              <w:t xml:space="preserve"> (mTOR)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GRK5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IRAK4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JAK1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JAK3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JNK2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JNK3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MAPKAPK2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MKNK1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Msk1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Msk2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MST1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NEK2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NEK6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P70S6K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PAK3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PDGFRalpha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PDGFRbeta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PDK1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PIK3CG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PIM1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PKCeta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PKCgamma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PKCtheta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PRKG1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ROCK-I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ROCK-II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Rsk1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Rsk2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SGK1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SRMS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SYK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TBK1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ZAP70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AKT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ASK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BRAF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CDK1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CHK1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CSK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ERK1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FAK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FGFR1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IKK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JNK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MEKK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MEK5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p38alpha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PDGFRbeta</w:t>
            </w:r>
            <w:proofErr w:type="spellEnd"/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PKC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PLK1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Tie2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  <w:tr w:rsidR="001D64E3" w:rsidRPr="001D64E3">
        <w:trPr>
          <w:trHeight w:val="260"/>
        </w:trPr>
        <w:tc>
          <w:tcPr>
            <w:tcW w:w="2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TTK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&gt; 10,000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1D64E3">
              <w:rPr>
                <w:rFonts w:ascii="Arial" w:hAnsi="Arial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D64E3" w:rsidRPr="001D64E3" w:rsidRDefault="001D64E3" w:rsidP="001D64E3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proofErr w:type="spellStart"/>
            <w:r w:rsidRPr="001D64E3">
              <w:rPr>
                <w:rFonts w:ascii="Arial" w:hAnsi="Arial"/>
                <w:color w:val="000000"/>
                <w:sz w:val="20"/>
                <w:szCs w:val="20"/>
              </w:rPr>
              <w:t>nd</w:t>
            </w:r>
            <w:proofErr w:type="spellEnd"/>
          </w:p>
        </w:tc>
      </w:tr>
    </w:tbl>
    <w:p w:rsidR="00903808" w:rsidRDefault="009038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2B3AB1" w:rsidRPr="002B3AB1" w:rsidRDefault="00BB5A5C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BB5A5C">
        <w:rPr>
          <w:rFonts w:ascii="Arial" w:hAnsi="Arial" w:cs="Arial"/>
          <w:sz w:val="22"/>
          <w:szCs w:val="22"/>
        </w:rPr>
        <w:drawing>
          <wp:inline distT="0" distB="0" distL="0" distR="0">
            <wp:extent cx="5486400" cy="4150360"/>
            <wp:effectExtent l="25400" t="0" r="0" b="0"/>
            <wp:docPr id="3" name="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85088" cy="5813862"/>
                      <a:chOff x="990600" y="869513"/>
                      <a:chExt cx="7685088" cy="5813862"/>
                    </a:xfrm>
                  </a:grpSpPr>
                  <a:pic>
                    <a:nvPicPr>
                      <a:cNvPr id="362499" name="Picture 3" descr="SYR155063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53262" y="917138"/>
                        <a:ext cx="3733800" cy="28003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62500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01262" y="2060138"/>
                        <a:ext cx="703263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Tyr-1230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(A-loop)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1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39262" y="3126938"/>
                        <a:ext cx="8001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Asp-1222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DFG-Motif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29462" y="2288738"/>
                        <a:ext cx="725488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Met-1160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(Hinge)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3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12137" y="869513"/>
                        <a:ext cx="159530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b="1" dirty="0" smtClean="0">
                              <a:solidFill>
                                <a:srgbClr val="00CC00"/>
                              </a:solidFill>
                              <a:latin typeface="Arial" charset="0"/>
                            </a:rPr>
                            <a:t>Compound 2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62504" name="Picture 8" descr="SYR155870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90600" y="3829050"/>
                        <a:ext cx="3733800" cy="28003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62505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38600" y="4876800"/>
                        <a:ext cx="703263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Tyr-1230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(A-loop)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6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33800" y="6248400"/>
                        <a:ext cx="8001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Asp-1222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DFG-Motif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7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43000" y="5410200"/>
                        <a:ext cx="725488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Met-1160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(Hinge)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08" name="Text Box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31778" y="3810000"/>
                        <a:ext cx="159530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b="1" dirty="0" smtClean="0">
                              <a:solidFill>
                                <a:srgbClr val="33CCFF"/>
                              </a:solidFill>
                              <a:latin typeface="Arial" charset="0"/>
                            </a:rPr>
                            <a:t>Compound 3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62509" name="Picture 13" descr="SYR157397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335" y="917138"/>
                        <a:ext cx="3733800" cy="28003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62510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24522" y="2060138"/>
                        <a:ext cx="703263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Tyr-1230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(A-loop)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1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67322" y="3355538"/>
                        <a:ext cx="8001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Asp-1222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DFG-Motif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2" name="Text 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57522" y="2441138"/>
                        <a:ext cx="725488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Met-1160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(Hinge)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3" name="Text Box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31778" y="869513"/>
                        <a:ext cx="1595309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b="1" dirty="0" smtClean="0">
                              <a:solidFill>
                                <a:srgbClr val="D60093"/>
                              </a:solidFill>
                              <a:latin typeface="Arial" charset="0"/>
                            </a:rPr>
                            <a:t>Compound 1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62514" name="Picture 18" descr="PF-903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08538" y="3810000"/>
                        <a:ext cx="3767137" cy="28257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62515" name="Text 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72425" y="4905375"/>
                        <a:ext cx="703263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Tyr-1230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(A-loop)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6" name="Text Box 2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772400" y="6286500"/>
                        <a:ext cx="800100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Asp-1222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DFG-Motif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7" name="Text 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53000" y="4800600"/>
                        <a:ext cx="725488" cy="39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Met-1160</a:t>
                          </a:r>
                        </a:p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(Hinge)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8" name="Text Box 2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56464" y="3810000"/>
                        <a:ext cx="150665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b="1" dirty="0" smtClean="0">
                              <a:solidFill>
                                <a:srgbClr val="FF6600"/>
                              </a:solidFill>
                              <a:latin typeface="Arial" charset="0"/>
                            </a:rPr>
                            <a:t>PF04217903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19" name="Text Box 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531185" y="4065896"/>
                        <a:ext cx="557212" cy="24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model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20" name="Text Box 2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47651" y="4065896"/>
                        <a:ext cx="563562" cy="24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coXtal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21" name="Text Box 2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47651" y="1173034"/>
                        <a:ext cx="563563" cy="24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coXtal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2522" name="Text 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525035" y="1173034"/>
                        <a:ext cx="569512" cy="24622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1" hangingPunct="1"/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charset="0"/>
                            </a:rPr>
                            <a:t>coXtal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B3AB1" w:rsidRP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2B3AB1" w:rsidRDefault="002B3AB1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b/>
          <w:sz w:val="22"/>
          <w:szCs w:val="22"/>
        </w:rPr>
        <w:t>Figure S1.</w:t>
      </w:r>
      <w:r>
        <w:rPr>
          <w:rFonts w:ascii="Arial" w:hAnsi="Arial" w:cs="Arial"/>
          <w:sz w:val="22"/>
          <w:szCs w:val="22"/>
        </w:rPr>
        <w:t xml:space="preserve"> </w:t>
      </w:r>
      <w:r w:rsidRPr="002B3AB1">
        <w:rPr>
          <w:rFonts w:ascii="Arial" w:hAnsi="Arial" w:cs="Arial"/>
          <w:sz w:val="22"/>
          <w:szCs w:val="22"/>
        </w:rPr>
        <w:t xml:space="preserve">Binding mode of selective MET TKIs shows the </w:t>
      </w:r>
      <w:proofErr w:type="spellStart"/>
      <w:r w:rsidRPr="002B3AB1">
        <w:rPr>
          <w:rFonts w:ascii="Arial" w:hAnsi="Arial" w:cs="Arial"/>
          <w:sz w:val="22"/>
          <w:szCs w:val="22"/>
        </w:rPr>
        <w:t>di-flouoro</w:t>
      </w:r>
      <w:proofErr w:type="spellEnd"/>
      <w:r w:rsidRPr="002B3AB1">
        <w:rPr>
          <w:rFonts w:ascii="Arial" w:hAnsi="Arial" w:cs="Arial"/>
          <w:sz w:val="22"/>
          <w:szCs w:val="22"/>
        </w:rPr>
        <w:t xml:space="preserve">- position of </w:t>
      </w:r>
      <w:r w:rsidR="00D65F5F">
        <w:rPr>
          <w:rFonts w:ascii="Arial" w:hAnsi="Arial" w:cs="Arial"/>
          <w:sz w:val="22"/>
          <w:szCs w:val="22"/>
        </w:rPr>
        <w:t>Compound 1</w:t>
      </w:r>
      <w:r w:rsidRPr="002B3AB1">
        <w:rPr>
          <w:rFonts w:ascii="Arial" w:hAnsi="Arial" w:cs="Arial"/>
          <w:sz w:val="22"/>
          <w:szCs w:val="22"/>
        </w:rPr>
        <w:t xml:space="preserve"> in the MET active site</w:t>
      </w:r>
      <w:r>
        <w:rPr>
          <w:rFonts w:ascii="Arial" w:hAnsi="Arial" w:cs="Arial"/>
          <w:sz w:val="22"/>
          <w:szCs w:val="22"/>
        </w:rPr>
        <w:t>.</w:t>
      </w:r>
    </w:p>
    <w:p w:rsidR="00CD2117" w:rsidRDefault="00CD2117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CD2117" w:rsidRDefault="00CD21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CD2117" w:rsidRPr="002B3AB1" w:rsidRDefault="00A330E3" w:rsidP="002B3AB1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4235" cy="2694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AB1" w:rsidRPr="009D3647" w:rsidRDefault="00A330E3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4235" cy="2725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209" w:rsidRDefault="00CD2117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2</w:t>
      </w:r>
      <w:r w:rsidRPr="002B3AB1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B3AB1">
        <w:rPr>
          <w:rFonts w:ascii="Arial" w:hAnsi="Arial" w:cs="Arial"/>
          <w:sz w:val="22"/>
          <w:szCs w:val="22"/>
        </w:rPr>
        <w:t xml:space="preserve">MET TKI, </w:t>
      </w:r>
      <w:r w:rsidR="00D65F5F">
        <w:rPr>
          <w:rFonts w:ascii="Arial" w:hAnsi="Arial" w:cs="Arial"/>
          <w:sz w:val="22"/>
          <w:szCs w:val="22"/>
        </w:rPr>
        <w:t>Compound 1</w:t>
      </w:r>
      <w:r w:rsidRPr="002B3AB1">
        <w:rPr>
          <w:rFonts w:ascii="Arial" w:hAnsi="Arial" w:cs="Arial"/>
          <w:sz w:val="22"/>
          <w:szCs w:val="22"/>
        </w:rPr>
        <w:t xml:space="preserve">, synergizes </w:t>
      </w:r>
      <w:r>
        <w:rPr>
          <w:rFonts w:ascii="Arial" w:hAnsi="Arial" w:cs="Arial"/>
          <w:sz w:val="22"/>
          <w:szCs w:val="22"/>
        </w:rPr>
        <w:t xml:space="preserve">with in HGF antibody, TAK-701, </w:t>
      </w:r>
      <w:r w:rsidRPr="002B3AB1">
        <w:rPr>
          <w:rFonts w:ascii="Arial" w:hAnsi="Arial" w:cs="Arial"/>
          <w:sz w:val="22"/>
          <w:szCs w:val="22"/>
        </w:rPr>
        <w:t xml:space="preserve">resulting in enhanced </w:t>
      </w:r>
      <w:r w:rsidR="005349EB">
        <w:rPr>
          <w:rFonts w:ascii="Arial" w:hAnsi="Arial" w:cs="Arial"/>
          <w:sz w:val="22"/>
          <w:szCs w:val="22"/>
        </w:rPr>
        <w:t>antitumor</w:t>
      </w:r>
      <w:r w:rsidRPr="002B3AB1">
        <w:rPr>
          <w:rFonts w:ascii="Arial" w:hAnsi="Arial" w:cs="Arial"/>
          <w:sz w:val="22"/>
          <w:szCs w:val="22"/>
        </w:rPr>
        <w:t xml:space="preserve"> efficacy in </w:t>
      </w:r>
      <w:r w:rsidR="0091006D">
        <w:rPr>
          <w:rFonts w:ascii="Arial" w:hAnsi="Arial" w:cs="Arial"/>
          <w:sz w:val="22"/>
          <w:szCs w:val="22"/>
        </w:rPr>
        <w:t>U-87MG</w:t>
      </w:r>
      <w:r w:rsidRPr="002B3AB1">
        <w:rPr>
          <w:rFonts w:ascii="Arial" w:hAnsi="Arial" w:cs="Arial"/>
          <w:sz w:val="22"/>
          <w:szCs w:val="22"/>
        </w:rPr>
        <w:t xml:space="preserve"> glioblastomas.</w:t>
      </w:r>
    </w:p>
    <w:p w:rsidR="00682209" w:rsidRDefault="00682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82209" w:rsidRDefault="00BB5A5C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BB5A5C">
        <w:rPr>
          <w:rFonts w:ascii="Arial" w:hAnsi="Arial" w:cs="Arial"/>
          <w:sz w:val="22"/>
          <w:szCs w:val="22"/>
        </w:rPr>
        <w:drawing>
          <wp:inline distT="0" distB="0" distL="0" distR="0">
            <wp:extent cx="5486400" cy="2094865"/>
            <wp:effectExtent l="25400" t="0" r="0" b="0"/>
            <wp:docPr id="10" name="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4400" cy="2918780"/>
                      <a:chOff x="923525" y="1969610"/>
                      <a:chExt cx="7644400" cy="2918780"/>
                    </a:xfrm>
                  </a:grpSpPr>
                  <a:sp>
                    <a:nvSpPr>
                      <a:cNvPr id="656" name="Rectangle 1436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2310769"/>
                        <a:ext cx="471283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Vehicle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57" name="Rectangle 1440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2503435"/>
                        <a:ext cx="1516441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100 mg/kg </a:t>
                          </a:r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Compound 1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58" name="Rectangle 1446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2696101"/>
                        <a:ext cx="1569340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200 mg/kg </a:t>
                          </a:r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Compound 2*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59" name="Rectangle 1453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2888767"/>
                        <a:ext cx="1519572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100 mg/kg </a:t>
                          </a:r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PF04217903*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61" name="Rectangle 1465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3081433"/>
                        <a:ext cx="1327286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10 mg/kg TAK-701***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62" name="Rectangle 1470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3274099"/>
                        <a:ext cx="2996013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100 mg/kg Compound 1 + 10 mg/kg TAK-701***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63" name="Rectangle 1479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3466765"/>
                        <a:ext cx="2996013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200 mg/kg Compound 2 + 10 mg/kg TAK-701***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sp>
                    <a:nvSpPr>
                      <a:cNvPr id="664" name="Rectangle 1488"/>
                      <a:cNvSpPr>
                        <a:spLocks noChangeArrowheads="1"/>
                      </a:cNvSpPr>
                    </a:nvSpPr>
                    <a:spPr bwMode="auto">
                      <a:xfrm>
                        <a:off x="5148075" y="3659430"/>
                        <a:ext cx="2935195" cy="16158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5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100 mg/kg PF04217903 + 10 mg/kg TAK-701***</a:t>
                          </a:r>
                          <a:endParaRPr lang="en-US" sz="2000" dirty="0"/>
                        </a:p>
                      </a:txBody>
                      <a:useSpRect/>
                    </a:txSp>
                  </a:sp>
                  <a:pic>
                    <a:nvPicPr>
                      <a:cNvPr id="244739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64025" y="2298116"/>
                        <a:ext cx="333375" cy="158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65" name="Rectangle 1436"/>
                      <a:cNvSpPr>
                        <a:spLocks noChangeArrowheads="1"/>
                      </a:cNvSpPr>
                    </a:nvSpPr>
                    <a:spPr bwMode="auto">
                      <a:xfrm>
                        <a:off x="1538005" y="1969610"/>
                        <a:ext cx="2971967" cy="153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00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Kaplan-Meier Plot for U-87 MG Xenograft Study 2</a:t>
                          </a:r>
                          <a:endParaRPr lang="en-US" dirty="0"/>
                        </a:p>
                      </a:txBody>
                      <a:useSpRect/>
                    </a:txSp>
                  </a:sp>
                  <a:pic>
                    <a:nvPicPr>
                      <a:cNvPr id="24576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3525" y="2161635"/>
                        <a:ext cx="3801388" cy="2726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8" name="Rectangle 1488"/>
                      <a:cNvSpPr>
                        <a:spLocks noChangeArrowheads="1"/>
                      </a:cNvSpPr>
                    </a:nvSpPr>
                    <a:spPr bwMode="auto">
                      <a:xfrm>
                        <a:off x="4840835" y="3904981"/>
                        <a:ext cx="3727090" cy="1384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0" tIns="0" rIns="0" bIns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900" b="1" i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*p</a:t>
                          </a:r>
                          <a:r>
                            <a:rPr lang="en-US" sz="90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 &lt; 0.05; **</a:t>
                          </a:r>
                          <a:r>
                            <a:rPr lang="en-US" sz="900" b="1" i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p</a:t>
                          </a:r>
                          <a:r>
                            <a:rPr lang="en-US" sz="90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 &lt;0.01; ***</a:t>
                          </a:r>
                          <a:r>
                            <a:rPr lang="en-US" sz="900" b="1" i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p</a:t>
                          </a:r>
                          <a:r>
                            <a:rPr lang="en-US" sz="90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 &lt; 0.001 treatment vs. vehicle, </a:t>
                          </a:r>
                          <a:r>
                            <a:rPr lang="en-US" sz="900" b="1" dirty="0" err="1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Logrank</a:t>
                          </a:r>
                          <a:r>
                            <a:rPr lang="en-US" sz="900" b="1" dirty="0" smtClean="0">
                              <a:solidFill>
                                <a:srgbClr val="000000"/>
                              </a:solidFill>
                              <a:latin typeface="Arial" pitchFamily="34" charset="0"/>
                            </a:rPr>
                            <a:t> test</a:t>
                          </a:r>
                          <a:endParaRPr lang="en-US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2209" w:rsidRDefault="00682209" w:rsidP="00682209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 w:rsidRPr="002B3AB1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3</w:t>
      </w:r>
      <w:r w:rsidRPr="002B3AB1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B3AB1">
        <w:rPr>
          <w:rFonts w:ascii="Arial" w:hAnsi="Arial" w:cs="Arial"/>
          <w:sz w:val="22"/>
          <w:szCs w:val="22"/>
        </w:rPr>
        <w:t>MET TKI</w:t>
      </w:r>
      <w:r>
        <w:rPr>
          <w:rFonts w:ascii="Arial" w:hAnsi="Arial" w:cs="Arial"/>
          <w:sz w:val="22"/>
          <w:szCs w:val="22"/>
        </w:rPr>
        <w:t>s synergize</w:t>
      </w:r>
      <w:r w:rsidRPr="002B3A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with in HGF antibody, TAK-701, increasing overall survival.</w:t>
      </w:r>
      <w:r w:rsidRPr="002B3AB1">
        <w:rPr>
          <w:rFonts w:ascii="Arial" w:hAnsi="Arial" w:cs="Arial"/>
          <w:sz w:val="22"/>
          <w:szCs w:val="22"/>
        </w:rPr>
        <w:t xml:space="preserve"> </w:t>
      </w:r>
    </w:p>
    <w:p w:rsidR="00682209" w:rsidRDefault="00682209" w:rsidP="009D3647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</w:p>
    <w:p w:rsidR="00613119" w:rsidRDefault="00613119" w:rsidP="003C75BE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613119" w:rsidRDefault="006131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D5854" w:rsidRPr="009D3647" w:rsidRDefault="00A330E3" w:rsidP="003C75BE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7035" cy="3413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119" w:rsidRDefault="00613119">
      <w:pPr>
        <w:spacing w:line="360" w:lineRule="auto"/>
        <w:rPr>
          <w:rFonts w:ascii="Arial" w:hAnsi="Arial" w:cs="Arial"/>
          <w:sz w:val="22"/>
          <w:szCs w:val="22"/>
        </w:rPr>
      </w:pPr>
    </w:p>
    <w:p w:rsidR="00613119" w:rsidRDefault="00613119">
      <w:pPr>
        <w:spacing w:line="360" w:lineRule="auto"/>
        <w:rPr>
          <w:rFonts w:ascii="Arial" w:hAnsi="Arial" w:cs="Arial"/>
          <w:sz w:val="22"/>
          <w:szCs w:val="22"/>
        </w:rPr>
      </w:pPr>
    </w:p>
    <w:p w:rsidR="00B746AF" w:rsidRDefault="00613119" w:rsidP="00613119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2C4C3F">
        <w:rPr>
          <w:rFonts w:ascii="Arial" w:hAnsi="Arial" w:cs="Arial"/>
          <w:b/>
          <w:sz w:val="22"/>
          <w:szCs w:val="22"/>
        </w:rPr>
        <w:t>Figure S</w:t>
      </w:r>
      <w:r w:rsidR="00B746AF">
        <w:rPr>
          <w:rFonts w:ascii="Arial" w:hAnsi="Arial" w:cs="Arial"/>
          <w:b/>
          <w:sz w:val="22"/>
          <w:szCs w:val="22"/>
        </w:rPr>
        <w:t>4</w:t>
      </w:r>
      <w:r w:rsidRPr="002C4C3F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074568">
        <w:rPr>
          <w:rFonts w:ascii="Arial" w:hAnsi="Arial" w:cs="Arial"/>
          <w:sz w:val="22"/>
          <w:szCs w:val="22"/>
        </w:rPr>
        <w:t>Inhibition of MET p</w:t>
      </w:r>
      <w:r w:rsidR="00321890">
        <w:rPr>
          <w:rFonts w:ascii="Arial" w:hAnsi="Arial" w:cs="Arial"/>
          <w:sz w:val="22"/>
          <w:szCs w:val="22"/>
        </w:rPr>
        <w:t>athway</w:t>
      </w:r>
      <w:r w:rsidR="00321890" w:rsidRPr="00B501A5">
        <w:rPr>
          <w:rFonts w:ascii="Arial" w:hAnsi="Arial" w:cs="Arial"/>
          <w:sz w:val="22"/>
          <w:szCs w:val="22"/>
        </w:rPr>
        <w:t xml:space="preserve"> </w:t>
      </w:r>
      <w:r w:rsidR="00074568">
        <w:rPr>
          <w:rFonts w:ascii="Arial" w:hAnsi="Arial" w:cs="Arial"/>
          <w:sz w:val="22"/>
          <w:szCs w:val="22"/>
        </w:rPr>
        <w:t xml:space="preserve">signaling by Compound 1, TAK-701 and combination of Compound 1 + TAK-701, in U-87MG xenografts following 5 days of treatment. </w:t>
      </w:r>
    </w:p>
    <w:p w:rsidR="00B746AF" w:rsidRDefault="00B746AF" w:rsidP="00613119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B746AF" w:rsidRDefault="00B746AF" w:rsidP="00B746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746AF" w:rsidRPr="009D3647" w:rsidRDefault="00A330E3" w:rsidP="00B746AF">
      <w:pPr>
        <w:pStyle w:val="BlockTex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44235" cy="3005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6AF" w:rsidRDefault="00B746AF" w:rsidP="00B746AF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2C4C3F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5</w:t>
      </w:r>
      <w:r w:rsidRPr="002C4C3F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Compound 1 </w:t>
      </w:r>
      <w:r w:rsidRPr="002C4C3F">
        <w:rPr>
          <w:rFonts w:ascii="Arial" w:hAnsi="Arial" w:cs="Arial"/>
          <w:sz w:val="22"/>
          <w:szCs w:val="22"/>
        </w:rPr>
        <w:t>synergizes with MEK or PI3K</w:t>
      </w:r>
      <w:r>
        <w:rPr>
          <w:rFonts w:ascii="Arial" w:hAnsi="Arial" w:cs="Arial"/>
          <w:sz w:val="22"/>
          <w:szCs w:val="22"/>
        </w:rPr>
        <w:t xml:space="preserve"> inhibitor </w:t>
      </w:r>
      <w:r w:rsidRPr="002C4C3F">
        <w:rPr>
          <w:rFonts w:ascii="Arial" w:hAnsi="Arial" w:cs="Arial"/>
          <w:sz w:val="22"/>
          <w:szCs w:val="22"/>
        </w:rPr>
        <w:t xml:space="preserve">resulting in enhanced </w:t>
      </w:r>
      <w:r>
        <w:rPr>
          <w:rFonts w:ascii="Arial" w:hAnsi="Arial" w:cs="Arial"/>
          <w:sz w:val="22"/>
          <w:szCs w:val="22"/>
        </w:rPr>
        <w:t>loss of MKN45</w:t>
      </w:r>
      <w:r w:rsidRPr="002C4C3F">
        <w:rPr>
          <w:rFonts w:ascii="Arial" w:hAnsi="Arial" w:cs="Arial"/>
          <w:sz w:val="22"/>
          <w:szCs w:val="22"/>
        </w:rPr>
        <w:t xml:space="preserve"> cell </w:t>
      </w:r>
      <w:r>
        <w:rPr>
          <w:rFonts w:ascii="Arial" w:hAnsi="Arial" w:cs="Arial"/>
          <w:sz w:val="22"/>
          <w:szCs w:val="22"/>
        </w:rPr>
        <w:t xml:space="preserve">viability.  </w:t>
      </w:r>
    </w:p>
    <w:p w:rsidR="00B746AF" w:rsidRDefault="00B746AF">
      <w:pPr>
        <w:rPr>
          <w:rFonts w:ascii="Arial" w:hAnsi="Arial" w:cs="Arial"/>
          <w:sz w:val="22"/>
          <w:szCs w:val="22"/>
        </w:rPr>
      </w:pPr>
    </w:p>
    <w:p w:rsidR="00613119" w:rsidRDefault="00613119" w:rsidP="00613119">
      <w:pPr>
        <w:pStyle w:val="BodyText"/>
        <w:spacing w:line="360" w:lineRule="auto"/>
        <w:ind w:firstLine="0"/>
        <w:rPr>
          <w:rFonts w:ascii="Arial" w:hAnsi="Arial" w:cs="Arial"/>
          <w:sz w:val="22"/>
          <w:szCs w:val="22"/>
        </w:rPr>
      </w:pPr>
    </w:p>
    <w:p w:rsidR="009D3647" w:rsidRPr="009D3647" w:rsidRDefault="009D3647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9D3647" w:rsidRPr="009D3647" w:rsidSect="001D5854">
      <w:headerReference w:type="default" r:id="rId18"/>
      <w:footerReference w:type="default" r:id="rId19"/>
      <w:pgSz w:w="12240" w:h="15840" w:code="1"/>
      <w:pgMar w:top="1440" w:right="1440" w:bottom="1440" w:left="1440" w:gutter="0"/>
      <w:pgNumType w:start="1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5C711B" w:rsidRDefault="005C711B">
      <w:r>
        <w:separator/>
      </w:r>
    </w:p>
  </w:endnote>
  <w:endnote w:type="continuationSeparator" w:id="1">
    <w:p w:rsidR="005C711B" w:rsidRDefault="005C7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21698511"/>
      <w:docPartObj>
        <w:docPartGallery w:val="Page Numbers (Bottom of Page)"/>
        <w:docPartUnique/>
      </w:docPartObj>
    </w:sdtPr>
    <w:sdtContent>
      <w:p w:rsidR="00E70AAC" w:rsidRDefault="00617A5C">
        <w:pPr>
          <w:pStyle w:val="Footer"/>
          <w:jc w:val="center"/>
        </w:pPr>
        <w:fldSimple w:instr=" PAGE   \* MERGEFORMAT ">
          <w:r w:rsidR="00BB5A5C" w:rsidRPr="00BB5A5C">
            <w:rPr>
              <w:rFonts w:ascii="Arial" w:hAnsi="Arial" w:cs="Arial"/>
              <w:noProof/>
              <w:sz w:val="22"/>
              <w:szCs w:val="22"/>
            </w:rPr>
            <w:t>6</w:t>
          </w:r>
        </w:fldSimple>
      </w:p>
    </w:sdtContent>
  </w:sdt>
  <w:p w:rsidR="00E70AAC" w:rsidRDefault="00E70AAC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5C711B" w:rsidRDefault="005C711B">
      <w:r>
        <w:separator/>
      </w:r>
    </w:p>
  </w:footnote>
  <w:footnote w:type="continuationSeparator" w:id="1">
    <w:p w:rsidR="005C711B" w:rsidRDefault="005C711B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432232111"/>
      <w:docPartObj>
        <w:docPartGallery w:val="Page Numbers (Top of Page)"/>
        <w:docPartUnique/>
      </w:docPartObj>
    </w:sdtPr>
    <w:sdtContent>
      <w:p w:rsidR="00E70AAC" w:rsidRPr="00B85BBB" w:rsidRDefault="00E70AAC" w:rsidP="00B85BBB">
        <w:pPr>
          <w:pStyle w:val="BodyText"/>
          <w:ind w:firstLine="0"/>
          <w:rPr>
            <w:color w:val="000000" w:themeColor="text1"/>
          </w:rPr>
        </w:pPr>
        <w:r>
          <w:rPr>
            <w:rFonts w:ascii="Arial" w:hAnsi="Arial" w:cs="Arial"/>
            <w:i/>
            <w:color w:val="000000" w:themeColor="text1"/>
            <w:sz w:val="22"/>
            <w:szCs w:val="22"/>
          </w:rPr>
          <w:t>MET</w:t>
        </w:r>
        <w:r w:rsidRPr="009D3647">
          <w:rPr>
            <w:rFonts w:ascii="Arial" w:hAnsi="Arial" w:cs="Arial"/>
            <w:i/>
            <w:color w:val="000000" w:themeColor="text1"/>
            <w:sz w:val="22"/>
            <w:szCs w:val="22"/>
          </w:rPr>
          <w:t xml:space="preserve"> TKI &amp; HGF </w:t>
        </w:r>
        <w:proofErr w:type="spellStart"/>
        <w:r w:rsidRPr="009D3647">
          <w:rPr>
            <w:rFonts w:ascii="Arial" w:hAnsi="Arial" w:cs="Arial"/>
            <w:i/>
            <w:color w:val="000000" w:themeColor="text1"/>
            <w:sz w:val="22"/>
            <w:szCs w:val="22"/>
          </w:rPr>
          <w:t>Ab</w:t>
        </w:r>
        <w:proofErr w:type="spellEnd"/>
        <w:r w:rsidRPr="009D3647">
          <w:rPr>
            <w:rFonts w:ascii="Arial" w:hAnsi="Arial" w:cs="Arial"/>
            <w:i/>
            <w:color w:val="000000" w:themeColor="text1"/>
            <w:sz w:val="22"/>
            <w:szCs w:val="22"/>
          </w:rPr>
          <w:t xml:space="preserve"> Combination</w:t>
        </w:r>
        <w:r>
          <w:rPr>
            <w:rFonts w:ascii="Arial" w:hAnsi="Arial" w:cs="Arial"/>
            <w:sz w:val="22"/>
            <w:szCs w:val="22"/>
          </w:rPr>
          <w:t xml:space="preserve"> </w:t>
        </w:r>
        <w:r w:rsidRPr="00764863">
          <w:rPr>
            <w:rFonts w:ascii="Arial" w:hAnsi="Arial" w:cs="Arial"/>
            <w:i/>
            <w:sz w:val="22"/>
            <w:szCs w:val="22"/>
          </w:rPr>
          <w:t xml:space="preserve">Synergy </w:t>
        </w:r>
        <w:r w:rsidRPr="009D3647">
          <w:rPr>
            <w:rFonts w:ascii="Arial" w:hAnsi="Arial" w:cs="Arial"/>
            <w:sz w:val="22"/>
            <w:szCs w:val="22"/>
          </w:rPr>
          <w:t xml:space="preserve">  </w:t>
        </w:r>
        <w:r w:rsidRPr="009D3647">
          <w:rPr>
            <w:rFonts w:ascii="Arial" w:hAnsi="Arial" w:cs="Arial"/>
            <w:sz w:val="22"/>
            <w:szCs w:val="22"/>
          </w:rPr>
          <w:tab/>
        </w:r>
        <w:r w:rsidRPr="009D3647">
          <w:rPr>
            <w:rFonts w:ascii="Arial" w:hAnsi="Arial" w:cs="Arial"/>
            <w:sz w:val="22"/>
            <w:szCs w:val="22"/>
          </w:rPr>
          <w:tab/>
        </w:r>
        <w:r w:rsidRPr="009D3647">
          <w:rPr>
            <w:rFonts w:ascii="Arial" w:hAnsi="Arial" w:cs="Arial"/>
            <w:sz w:val="22"/>
            <w:szCs w:val="22"/>
          </w:rPr>
          <w:tab/>
        </w:r>
        <w:r w:rsidRPr="009D3647">
          <w:rPr>
            <w:rFonts w:ascii="Arial" w:hAnsi="Arial" w:cs="Arial"/>
            <w:sz w:val="22"/>
            <w:szCs w:val="22"/>
          </w:rPr>
          <w:tab/>
        </w:r>
        <w:r w:rsidRPr="009D3647">
          <w:rPr>
            <w:rFonts w:ascii="Arial" w:hAnsi="Arial" w:cs="Arial"/>
            <w:sz w:val="22"/>
            <w:szCs w:val="22"/>
          </w:rPr>
          <w:tab/>
        </w:r>
        <w:r w:rsidRPr="009D3647">
          <w:rPr>
            <w:rFonts w:ascii="Arial" w:hAnsi="Arial" w:cs="Arial"/>
            <w:sz w:val="22"/>
            <w:szCs w:val="22"/>
          </w:rPr>
          <w:tab/>
          <w:t xml:space="preserve"> </w:t>
        </w:r>
      </w:p>
    </w:sdtContent>
  </w:sdt>
  <w:p w:rsidR="00E70AAC" w:rsidRDefault="00E70AAC">
    <w:pPr>
      <w:pStyle w:val="Header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7C"/>
    <w:multiLevelType w:val="singleLevel"/>
    <w:tmpl w:val="0A5E2E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07A3C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EE0C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414B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6AE0B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50A6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62B3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C2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FDC7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6A8E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6574FA"/>
    <w:multiLevelType w:val="hybridMultilevel"/>
    <w:tmpl w:val="E4923BA8"/>
    <w:lvl w:ilvl="0" w:tplc="23526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62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2C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142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141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A5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B2F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26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288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93C6AEF"/>
    <w:multiLevelType w:val="hybridMultilevel"/>
    <w:tmpl w:val="3886E708"/>
    <w:lvl w:ilvl="0" w:tplc="AAF4DE0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F927E6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6A81B5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CB470D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E8AF0B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C246C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3327A6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4FEF5E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ECC364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5839B1"/>
    <w:multiLevelType w:val="hybridMultilevel"/>
    <w:tmpl w:val="0DE42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20DB3"/>
    <w:multiLevelType w:val="hybridMultilevel"/>
    <w:tmpl w:val="45F64BB2"/>
    <w:lvl w:ilvl="0" w:tplc="395493AA">
      <w:start w:val="1"/>
      <w:numFmt w:val="decimal"/>
      <w:pStyle w:val="Numberedlist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74610702"/>
    <w:multiLevelType w:val="hybridMultilevel"/>
    <w:tmpl w:val="27E60BB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isplayBackgroundShape/>
  <w:proofState w:spelling="clean" w:grammar="clean"/>
  <w:attachedTemplate r:id="rId1"/>
  <w:stylePaneFormatFilter w:val="3701"/>
  <w:doNotTrackMove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harma Re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sxw2fzmxtwp8e2pxqpsv0rxa2sdsdef00e&quot;&gt;My EndNote Library METAP2&lt;record-ids&gt;&lt;item&gt;39&lt;/item&gt;&lt;item&gt;42&lt;/item&gt;&lt;item&gt;46&lt;/item&gt;&lt;item&gt;53&lt;/item&gt;&lt;item&gt;57&lt;/item&gt;&lt;item&gt;58&lt;/item&gt;&lt;item&gt;68&lt;/item&gt;&lt;item&gt;69&lt;/item&gt;&lt;item&gt;70&lt;/item&gt;&lt;item&gt;73&lt;/item&gt;&lt;item&gt;74&lt;/item&gt;&lt;item&gt;75&lt;/item&gt;&lt;item&gt;76&lt;/item&gt;&lt;item&gt;78&lt;/item&gt;&lt;item&gt;79&lt;/item&gt;&lt;item&gt;80&lt;/item&gt;&lt;item&gt;81&lt;/item&gt;&lt;item&gt;83&lt;/item&gt;&lt;item&gt;84&lt;/item&gt;&lt;item&gt;86&lt;/item&gt;&lt;item&gt;87&lt;/item&gt;&lt;item&gt;88&lt;/item&gt;&lt;item&gt;90&lt;/item&gt;&lt;item&gt;91&lt;/item&gt;&lt;item&gt;92&lt;/item&gt;&lt;item&gt;93&lt;/item&gt;&lt;item&gt;94&lt;/item&gt;&lt;item&gt;95&lt;/item&gt;&lt;item&gt;97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/record-ids&gt;&lt;/item&gt;&lt;/Libraries&gt;"/>
  </w:docVars>
  <w:rsids>
    <w:rsidRoot w:val="00301A8C"/>
    <w:rsid w:val="000018F8"/>
    <w:rsid w:val="00004BB4"/>
    <w:rsid w:val="00007308"/>
    <w:rsid w:val="00007925"/>
    <w:rsid w:val="000108A6"/>
    <w:rsid w:val="00010A3A"/>
    <w:rsid w:val="000137B6"/>
    <w:rsid w:val="00013A55"/>
    <w:rsid w:val="00013E95"/>
    <w:rsid w:val="00025333"/>
    <w:rsid w:val="000315E9"/>
    <w:rsid w:val="00033F99"/>
    <w:rsid w:val="00034527"/>
    <w:rsid w:val="00037479"/>
    <w:rsid w:val="00041B8C"/>
    <w:rsid w:val="000445CA"/>
    <w:rsid w:val="00046729"/>
    <w:rsid w:val="0004685C"/>
    <w:rsid w:val="00047F9A"/>
    <w:rsid w:val="0005123B"/>
    <w:rsid w:val="0005175E"/>
    <w:rsid w:val="00055327"/>
    <w:rsid w:val="0005557E"/>
    <w:rsid w:val="00073CD8"/>
    <w:rsid w:val="00074568"/>
    <w:rsid w:val="00083425"/>
    <w:rsid w:val="000835A4"/>
    <w:rsid w:val="00085ACF"/>
    <w:rsid w:val="00090A58"/>
    <w:rsid w:val="00092329"/>
    <w:rsid w:val="00092461"/>
    <w:rsid w:val="00092795"/>
    <w:rsid w:val="000931CD"/>
    <w:rsid w:val="0009367B"/>
    <w:rsid w:val="0009629D"/>
    <w:rsid w:val="000B16BB"/>
    <w:rsid w:val="000B2E12"/>
    <w:rsid w:val="000B3B31"/>
    <w:rsid w:val="000B6055"/>
    <w:rsid w:val="000B6AD6"/>
    <w:rsid w:val="000C0374"/>
    <w:rsid w:val="000D6071"/>
    <w:rsid w:val="000E22EB"/>
    <w:rsid w:val="000E7836"/>
    <w:rsid w:val="000E7F43"/>
    <w:rsid w:val="000F0439"/>
    <w:rsid w:val="000F1D46"/>
    <w:rsid w:val="000F6A10"/>
    <w:rsid w:val="000F6F99"/>
    <w:rsid w:val="000F74AA"/>
    <w:rsid w:val="000F7F7B"/>
    <w:rsid w:val="0010088C"/>
    <w:rsid w:val="001074CC"/>
    <w:rsid w:val="001074E2"/>
    <w:rsid w:val="00112FBA"/>
    <w:rsid w:val="001152F8"/>
    <w:rsid w:val="001165C1"/>
    <w:rsid w:val="00116903"/>
    <w:rsid w:val="00124F50"/>
    <w:rsid w:val="00133FE2"/>
    <w:rsid w:val="00143E74"/>
    <w:rsid w:val="00144B22"/>
    <w:rsid w:val="00145F84"/>
    <w:rsid w:val="00146BB7"/>
    <w:rsid w:val="001529E2"/>
    <w:rsid w:val="00152BFD"/>
    <w:rsid w:val="001564A5"/>
    <w:rsid w:val="00166685"/>
    <w:rsid w:val="00170D2D"/>
    <w:rsid w:val="0017264E"/>
    <w:rsid w:val="001742FB"/>
    <w:rsid w:val="00177AA2"/>
    <w:rsid w:val="0018089E"/>
    <w:rsid w:val="001829EB"/>
    <w:rsid w:val="00186063"/>
    <w:rsid w:val="00190F5F"/>
    <w:rsid w:val="0019192F"/>
    <w:rsid w:val="001976C9"/>
    <w:rsid w:val="001A0929"/>
    <w:rsid w:val="001C16D9"/>
    <w:rsid w:val="001C3608"/>
    <w:rsid w:val="001C4D98"/>
    <w:rsid w:val="001C5BA2"/>
    <w:rsid w:val="001C751B"/>
    <w:rsid w:val="001D1D8B"/>
    <w:rsid w:val="001D5854"/>
    <w:rsid w:val="001D64E3"/>
    <w:rsid w:val="001E05B8"/>
    <w:rsid w:val="001E2BFB"/>
    <w:rsid w:val="001E3CA9"/>
    <w:rsid w:val="001E45CE"/>
    <w:rsid w:val="001E6307"/>
    <w:rsid w:val="001F25C5"/>
    <w:rsid w:val="00200B68"/>
    <w:rsid w:val="00200FC9"/>
    <w:rsid w:val="00201F3C"/>
    <w:rsid w:val="00204092"/>
    <w:rsid w:val="00207965"/>
    <w:rsid w:val="00207F97"/>
    <w:rsid w:val="00213833"/>
    <w:rsid w:val="00216A86"/>
    <w:rsid w:val="00226FE6"/>
    <w:rsid w:val="00230133"/>
    <w:rsid w:val="00233310"/>
    <w:rsid w:val="00233A8F"/>
    <w:rsid w:val="002420BB"/>
    <w:rsid w:val="00244C2B"/>
    <w:rsid w:val="00245A67"/>
    <w:rsid w:val="00265AFF"/>
    <w:rsid w:val="00266288"/>
    <w:rsid w:val="00266CC0"/>
    <w:rsid w:val="00267C42"/>
    <w:rsid w:val="002741B3"/>
    <w:rsid w:val="0028400D"/>
    <w:rsid w:val="002912FC"/>
    <w:rsid w:val="002A12BA"/>
    <w:rsid w:val="002A1846"/>
    <w:rsid w:val="002A588A"/>
    <w:rsid w:val="002B0C92"/>
    <w:rsid w:val="002B3AB1"/>
    <w:rsid w:val="002B512F"/>
    <w:rsid w:val="002B69CE"/>
    <w:rsid w:val="002B7E10"/>
    <w:rsid w:val="002C4402"/>
    <w:rsid w:val="002C4C3F"/>
    <w:rsid w:val="002C4D0E"/>
    <w:rsid w:val="002C4FD7"/>
    <w:rsid w:val="002D154C"/>
    <w:rsid w:val="002D2BFD"/>
    <w:rsid w:val="002E0B41"/>
    <w:rsid w:val="002E3284"/>
    <w:rsid w:val="002E3E04"/>
    <w:rsid w:val="002E3FCC"/>
    <w:rsid w:val="002E41A7"/>
    <w:rsid w:val="002E6153"/>
    <w:rsid w:val="002F0C3F"/>
    <w:rsid w:val="002F2802"/>
    <w:rsid w:val="002F2E1A"/>
    <w:rsid w:val="00301197"/>
    <w:rsid w:val="00301A8C"/>
    <w:rsid w:val="003052B4"/>
    <w:rsid w:val="00307DED"/>
    <w:rsid w:val="00312B93"/>
    <w:rsid w:val="00320A0E"/>
    <w:rsid w:val="00321890"/>
    <w:rsid w:val="003218A4"/>
    <w:rsid w:val="00322D02"/>
    <w:rsid w:val="00330118"/>
    <w:rsid w:val="0033452F"/>
    <w:rsid w:val="00335056"/>
    <w:rsid w:val="00335805"/>
    <w:rsid w:val="00342897"/>
    <w:rsid w:val="00347A20"/>
    <w:rsid w:val="0035277F"/>
    <w:rsid w:val="003540C5"/>
    <w:rsid w:val="00356695"/>
    <w:rsid w:val="00361131"/>
    <w:rsid w:val="0036497C"/>
    <w:rsid w:val="00365451"/>
    <w:rsid w:val="0036639E"/>
    <w:rsid w:val="00371AA9"/>
    <w:rsid w:val="00376DD7"/>
    <w:rsid w:val="00377775"/>
    <w:rsid w:val="003825DC"/>
    <w:rsid w:val="003856CF"/>
    <w:rsid w:val="003A79D7"/>
    <w:rsid w:val="003B0F50"/>
    <w:rsid w:val="003B55B6"/>
    <w:rsid w:val="003B7040"/>
    <w:rsid w:val="003B72F2"/>
    <w:rsid w:val="003C02C8"/>
    <w:rsid w:val="003C75BE"/>
    <w:rsid w:val="003D2902"/>
    <w:rsid w:val="003D331B"/>
    <w:rsid w:val="003E1914"/>
    <w:rsid w:val="003E65B4"/>
    <w:rsid w:val="003F1996"/>
    <w:rsid w:val="003F396E"/>
    <w:rsid w:val="003F3B8F"/>
    <w:rsid w:val="003F4489"/>
    <w:rsid w:val="00400A5A"/>
    <w:rsid w:val="00403A08"/>
    <w:rsid w:val="00404EB7"/>
    <w:rsid w:val="00405817"/>
    <w:rsid w:val="00407642"/>
    <w:rsid w:val="00410EB8"/>
    <w:rsid w:val="0041531F"/>
    <w:rsid w:val="004179AE"/>
    <w:rsid w:val="00421528"/>
    <w:rsid w:val="00423249"/>
    <w:rsid w:val="00431573"/>
    <w:rsid w:val="004415DE"/>
    <w:rsid w:val="00446A55"/>
    <w:rsid w:val="00462252"/>
    <w:rsid w:val="00462DFF"/>
    <w:rsid w:val="00463BC6"/>
    <w:rsid w:val="00464FE2"/>
    <w:rsid w:val="00465EF5"/>
    <w:rsid w:val="00471B40"/>
    <w:rsid w:val="00475689"/>
    <w:rsid w:val="00477AB7"/>
    <w:rsid w:val="00481D2E"/>
    <w:rsid w:val="004834B9"/>
    <w:rsid w:val="00484FE1"/>
    <w:rsid w:val="00490B5F"/>
    <w:rsid w:val="0049366F"/>
    <w:rsid w:val="00494390"/>
    <w:rsid w:val="004957A3"/>
    <w:rsid w:val="00495CAF"/>
    <w:rsid w:val="004A7EC1"/>
    <w:rsid w:val="004C3391"/>
    <w:rsid w:val="004C65A9"/>
    <w:rsid w:val="004E045A"/>
    <w:rsid w:val="004F0657"/>
    <w:rsid w:val="004F5449"/>
    <w:rsid w:val="004F7A0F"/>
    <w:rsid w:val="005003E8"/>
    <w:rsid w:val="005030C5"/>
    <w:rsid w:val="00503885"/>
    <w:rsid w:val="005060AB"/>
    <w:rsid w:val="005074CF"/>
    <w:rsid w:val="0051176E"/>
    <w:rsid w:val="005123C6"/>
    <w:rsid w:val="0051514A"/>
    <w:rsid w:val="00523607"/>
    <w:rsid w:val="005300CC"/>
    <w:rsid w:val="00530AD8"/>
    <w:rsid w:val="005349EB"/>
    <w:rsid w:val="00534B12"/>
    <w:rsid w:val="00537BA7"/>
    <w:rsid w:val="00543E0E"/>
    <w:rsid w:val="00552C18"/>
    <w:rsid w:val="005556CA"/>
    <w:rsid w:val="005556FA"/>
    <w:rsid w:val="00555D6E"/>
    <w:rsid w:val="00557BE3"/>
    <w:rsid w:val="005608A7"/>
    <w:rsid w:val="00561A84"/>
    <w:rsid w:val="00567DE8"/>
    <w:rsid w:val="00570F76"/>
    <w:rsid w:val="00571804"/>
    <w:rsid w:val="00571B4D"/>
    <w:rsid w:val="00572052"/>
    <w:rsid w:val="005741A9"/>
    <w:rsid w:val="00577B70"/>
    <w:rsid w:val="005829C5"/>
    <w:rsid w:val="00590BDE"/>
    <w:rsid w:val="005932E4"/>
    <w:rsid w:val="005935CF"/>
    <w:rsid w:val="005938F7"/>
    <w:rsid w:val="005951DF"/>
    <w:rsid w:val="0059589F"/>
    <w:rsid w:val="00596212"/>
    <w:rsid w:val="005A0C41"/>
    <w:rsid w:val="005A317E"/>
    <w:rsid w:val="005B0FCC"/>
    <w:rsid w:val="005B1AE5"/>
    <w:rsid w:val="005B7356"/>
    <w:rsid w:val="005C5CFA"/>
    <w:rsid w:val="005C711B"/>
    <w:rsid w:val="005C7504"/>
    <w:rsid w:val="005C7D2C"/>
    <w:rsid w:val="005D2917"/>
    <w:rsid w:val="005D53B4"/>
    <w:rsid w:val="005D751E"/>
    <w:rsid w:val="005D77DC"/>
    <w:rsid w:val="005E101D"/>
    <w:rsid w:val="005E45F4"/>
    <w:rsid w:val="005F257E"/>
    <w:rsid w:val="005F4613"/>
    <w:rsid w:val="005F4C30"/>
    <w:rsid w:val="00603D94"/>
    <w:rsid w:val="00610BD0"/>
    <w:rsid w:val="0061175D"/>
    <w:rsid w:val="00613119"/>
    <w:rsid w:val="00615C28"/>
    <w:rsid w:val="00617A5C"/>
    <w:rsid w:val="0062070F"/>
    <w:rsid w:val="00625F13"/>
    <w:rsid w:val="00626AE5"/>
    <w:rsid w:val="00632805"/>
    <w:rsid w:val="00632FCD"/>
    <w:rsid w:val="00633570"/>
    <w:rsid w:val="00634BD5"/>
    <w:rsid w:val="006354A8"/>
    <w:rsid w:val="00635799"/>
    <w:rsid w:val="006403C6"/>
    <w:rsid w:val="00641F23"/>
    <w:rsid w:val="00642346"/>
    <w:rsid w:val="006514ED"/>
    <w:rsid w:val="00652142"/>
    <w:rsid w:val="00654A42"/>
    <w:rsid w:val="00660AE4"/>
    <w:rsid w:val="006624B5"/>
    <w:rsid w:val="00667C0C"/>
    <w:rsid w:val="00670696"/>
    <w:rsid w:val="0067131E"/>
    <w:rsid w:val="006758CC"/>
    <w:rsid w:val="00677900"/>
    <w:rsid w:val="00682209"/>
    <w:rsid w:val="00682D23"/>
    <w:rsid w:val="006A2AAE"/>
    <w:rsid w:val="006A4079"/>
    <w:rsid w:val="006B50FB"/>
    <w:rsid w:val="006B6FA1"/>
    <w:rsid w:val="006C1271"/>
    <w:rsid w:val="006D2E4F"/>
    <w:rsid w:val="006D5F89"/>
    <w:rsid w:val="006D6716"/>
    <w:rsid w:val="006E02BF"/>
    <w:rsid w:val="006E10A4"/>
    <w:rsid w:val="006E144F"/>
    <w:rsid w:val="006E261E"/>
    <w:rsid w:val="006E268F"/>
    <w:rsid w:val="006E543D"/>
    <w:rsid w:val="006E5A36"/>
    <w:rsid w:val="006E78A1"/>
    <w:rsid w:val="006F1EA9"/>
    <w:rsid w:val="006F4248"/>
    <w:rsid w:val="006F529D"/>
    <w:rsid w:val="006F5309"/>
    <w:rsid w:val="006F5312"/>
    <w:rsid w:val="006F5B1C"/>
    <w:rsid w:val="006F7FAF"/>
    <w:rsid w:val="007001F5"/>
    <w:rsid w:val="00700EC6"/>
    <w:rsid w:val="00702A77"/>
    <w:rsid w:val="00710968"/>
    <w:rsid w:val="0071211D"/>
    <w:rsid w:val="0071312A"/>
    <w:rsid w:val="007131EB"/>
    <w:rsid w:val="00715E68"/>
    <w:rsid w:val="00716208"/>
    <w:rsid w:val="00721E87"/>
    <w:rsid w:val="00725167"/>
    <w:rsid w:val="0072563D"/>
    <w:rsid w:val="00727210"/>
    <w:rsid w:val="00731746"/>
    <w:rsid w:val="00735653"/>
    <w:rsid w:val="00735E0E"/>
    <w:rsid w:val="00740DEB"/>
    <w:rsid w:val="00745F43"/>
    <w:rsid w:val="00750EE1"/>
    <w:rsid w:val="00761449"/>
    <w:rsid w:val="00763251"/>
    <w:rsid w:val="00763607"/>
    <w:rsid w:val="00764863"/>
    <w:rsid w:val="00767C2B"/>
    <w:rsid w:val="00767D49"/>
    <w:rsid w:val="00773DEC"/>
    <w:rsid w:val="00774314"/>
    <w:rsid w:val="00775AFD"/>
    <w:rsid w:val="00780260"/>
    <w:rsid w:val="00782EA8"/>
    <w:rsid w:val="00784EC1"/>
    <w:rsid w:val="00786A3E"/>
    <w:rsid w:val="007925C3"/>
    <w:rsid w:val="007954D0"/>
    <w:rsid w:val="007A1954"/>
    <w:rsid w:val="007A2362"/>
    <w:rsid w:val="007A6537"/>
    <w:rsid w:val="007A7C9F"/>
    <w:rsid w:val="007B1877"/>
    <w:rsid w:val="007B32F1"/>
    <w:rsid w:val="007B3EBB"/>
    <w:rsid w:val="007B647A"/>
    <w:rsid w:val="007B79BD"/>
    <w:rsid w:val="007C1A32"/>
    <w:rsid w:val="007C3680"/>
    <w:rsid w:val="007C6665"/>
    <w:rsid w:val="007C7070"/>
    <w:rsid w:val="007D3BBC"/>
    <w:rsid w:val="007D757A"/>
    <w:rsid w:val="007E3281"/>
    <w:rsid w:val="007E36D7"/>
    <w:rsid w:val="007E624A"/>
    <w:rsid w:val="007F49B1"/>
    <w:rsid w:val="00800C6A"/>
    <w:rsid w:val="00805F59"/>
    <w:rsid w:val="008132B8"/>
    <w:rsid w:val="00816A5D"/>
    <w:rsid w:val="008204A9"/>
    <w:rsid w:val="0082392C"/>
    <w:rsid w:val="00825DB4"/>
    <w:rsid w:val="0082743E"/>
    <w:rsid w:val="0083017C"/>
    <w:rsid w:val="00842F1C"/>
    <w:rsid w:val="0084319C"/>
    <w:rsid w:val="00854742"/>
    <w:rsid w:val="00854950"/>
    <w:rsid w:val="00863A4D"/>
    <w:rsid w:val="00874C0D"/>
    <w:rsid w:val="00876193"/>
    <w:rsid w:val="00880B0A"/>
    <w:rsid w:val="00882CC4"/>
    <w:rsid w:val="00883FB5"/>
    <w:rsid w:val="008876B0"/>
    <w:rsid w:val="00887E39"/>
    <w:rsid w:val="00893461"/>
    <w:rsid w:val="008941AF"/>
    <w:rsid w:val="00894B34"/>
    <w:rsid w:val="008A0ECC"/>
    <w:rsid w:val="008A42A5"/>
    <w:rsid w:val="008A5D20"/>
    <w:rsid w:val="008A5E51"/>
    <w:rsid w:val="008A6357"/>
    <w:rsid w:val="008B704A"/>
    <w:rsid w:val="008C0535"/>
    <w:rsid w:val="008C0645"/>
    <w:rsid w:val="008C7C4C"/>
    <w:rsid w:val="008E1CB0"/>
    <w:rsid w:val="008E2CCA"/>
    <w:rsid w:val="008E7B99"/>
    <w:rsid w:val="008F2B3E"/>
    <w:rsid w:val="008F3149"/>
    <w:rsid w:val="00901A09"/>
    <w:rsid w:val="009036A3"/>
    <w:rsid w:val="00903808"/>
    <w:rsid w:val="0091006D"/>
    <w:rsid w:val="009132A5"/>
    <w:rsid w:val="0091707A"/>
    <w:rsid w:val="00923C05"/>
    <w:rsid w:val="0092437A"/>
    <w:rsid w:val="0092743E"/>
    <w:rsid w:val="0093019C"/>
    <w:rsid w:val="00931A18"/>
    <w:rsid w:val="0093232E"/>
    <w:rsid w:val="009329F8"/>
    <w:rsid w:val="0093465F"/>
    <w:rsid w:val="009379E7"/>
    <w:rsid w:val="0094006B"/>
    <w:rsid w:val="00940F50"/>
    <w:rsid w:val="00943748"/>
    <w:rsid w:val="009475F6"/>
    <w:rsid w:val="00953519"/>
    <w:rsid w:val="009701DF"/>
    <w:rsid w:val="00973F54"/>
    <w:rsid w:val="00974C39"/>
    <w:rsid w:val="00980578"/>
    <w:rsid w:val="009834E5"/>
    <w:rsid w:val="00984029"/>
    <w:rsid w:val="00994419"/>
    <w:rsid w:val="009A0510"/>
    <w:rsid w:val="009A0BA0"/>
    <w:rsid w:val="009A3F2B"/>
    <w:rsid w:val="009A5001"/>
    <w:rsid w:val="009B03D9"/>
    <w:rsid w:val="009B1A88"/>
    <w:rsid w:val="009B232B"/>
    <w:rsid w:val="009C0C10"/>
    <w:rsid w:val="009C75DB"/>
    <w:rsid w:val="009D05AF"/>
    <w:rsid w:val="009D3647"/>
    <w:rsid w:val="009E09DD"/>
    <w:rsid w:val="009E121B"/>
    <w:rsid w:val="009E3090"/>
    <w:rsid w:val="009E4A8A"/>
    <w:rsid w:val="009E599C"/>
    <w:rsid w:val="009F4981"/>
    <w:rsid w:val="00A00C2A"/>
    <w:rsid w:val="00A0186A"/>
    <w:rsid w:val="00A04EDF"/>
    <w:rsid w:val="00A053EA"/>
    <w:rsid w:val="00A05659"/>
    <w:rsid w:val="00A058F9"/>
    <w:rsid w:val="00A11513"/>
    <w:rsid w:val="00A11B1A"/>
    <w:rsid w:val="00A15844"/>
    <w:rsid w:val="00A16781"/>
    <w:rsid w:val="00A171D2"/>
    <w:rsid w:val="00A17F7F"/>
    <w:rsid w:val="00A207EF"/>
    <w:rsid w:val="00A24D1B"/>
    <w:rsid w:val="00A25770"/>
    <w:rsid w:val="00A26ED8"/>
    <w:rsid w:val="00A330E3"/>
    <w:rsid w:val="00A42215"/>
    <w:rsid w:val="00A45783"/>
    <w:rsid w:val="00A46341"/>
    <w:rsid w:val="00A5295D"/>
    <w:rsid w:val="00A55253"/>
    <w:rsid w:val="00A61909"/>
    <w:rsid w:val="00A62D9B"/>
    <w:rsid w:val="00A65439"/>
    <w:rsid w:val="00A65E4C"/>
    <w:rsid w:val="00A676D2"/>
    <w:rsid w:val="00A72E72"/>
    <w:rsid w:val="00A73CEA"/>
    <w:rsid w:val="00A92ED8"/>
    <w:rsid w:val="00A963B7"/>
    <w:rsid w:val="00A97E14"/>
    <w:rsid w:val="00A97ED8"/>
    <w:rsid w:val="00AA2AC9"/>
    <w:rsid w:val="00AA4519"/>
    <w:rsid w:val="00AA6409"/>
    <w:rsid w:val="00AA6B62"/>
    <w:rsid w:val="00AB3081"/>
    <w:rsid w:val="00AB343E"/>
    <w:rsid w:val="00AB4382"/>
    <w:rsid w:val="00AB5858"/>
    <w:rsid w:val="00AB65C8"/>
    <w:rsid w:val="00AB694E"/>
    <w:rsid w:val="00AC137E"/>
    <w:rsid w:val="00AD0A32"/>
    <w:rsid w:val="00AD1D34"/>
    <w:rsid w:val="00AD5F55"/>
    <w:rsid w:val="00AE79E6"/>
    <w:rsid w:val="00AF18BB"/>
    <w:rsid w:val="00AF6B40"/>
    <w:rsid w:val="00AF6E09"/>
    <w:rsid w:val="00B101EF"/>
    <w:rsid w:val="00B13707"/>
    <w:rsid w:val="00B150D9"/>
    <w:rsid w:val="00B178B0"/>
    <w:rsid w:val="00B22378"/>
    <w:rsid w:val="00B348DC"/>
    <w:rsid w:val="00B353C9"/>
    <w:rsid w:val="00B42BB2"/>
    <w:rsid w:val="00B454B7"/>
    <w:rsid w:val="00B501A5"/>
    <w:rsid w:val="00B503EF"/>
    <w:rsid w:val="00B52FD1"/>
    <w:rsid w:val="00B60B91"/>
    <w:rsid w:val="00B64D9C"/>
    <w:rsid w:val="00B65EB8"/>
    <w:rsid w:val="00B70EC7"/>
    <w:rsid w:val="00B730B1"/>
    <w:rsid w:val="00B746AF"/>
    <w:rsid w:val="00B81202"/>
    <w:rsid w:val="00B85BBB"/>
    <w:rsid w:val="00B94611"/>
    <w:rsid w:val="00B9670E"/>
    <w:rsid w:val="00B9699B"/>
    <w:rsid w:val="00BA2566"/>
    <w:rsid w:val="00BA2991"/>
    <w:rsid w:val="00BA3944"/>
    <w:rsid w:val="00BA5F51"/>
    <w:rsid w:val="00BA6306"/>
    <w:rsid w:val="00BB50AD"/>
    <w:rsid w:val="00BB5113"/>
    <w:rsid w:val="00BB5A5C"/>
    <w:rsid w:val="00BB66DA"/>
    <w:rsid w:val="00BB796C"/>
    <w:rsid w:val="00BC0119"/>
    <w:rsid w:val="00BC0B66"/>
    <w:rsid w:val="00BC2EF6"/>
    <w:rsid w:val="00BD0604"/>
    <w:rsid w:val="00BD2CDD"/>
    <w:rsid w:val="00BD50A3"/>
    <w:rsid w:val="00BD5D01"/>
    <w:rsid w:val="00BD745D"/>
    <w:rsid w:val="00BE1DB4"/>
    <w:rsid w:val="00BE7738"/>
    <w:rsid w:val="00BF39BB"/>
    <w:rsid w:val="00BF78AA"/>
    <w:rsid w:val="00BF7F06"/>
    <w:rsid w:val="00C020D8"/>
    <w:rsid w:val="00C0239F"/>
    <w:rsid w:val="00C02644"/>
    <w:rsid w:val="00C101B2"/>
    <w:rsid w:val="00C128FA"/>
    <w:rsid w:val="00C2246C"/>
    <w:rsid w:val="00C27DA7"/>
    <w:rsid w:val="00C517CB"/>
    <w:rsid w:val="00C525BE"/>
    <w:rsid w:val="00C531D6"/>
    <w:rsid w:val="00C56FCD"/>
    <w:rsid w:val="00C579C7"/>
    <w:rsid w:val="00C6133B"/>
    <w:rsid w:val="00C6377D"/>
    <w:rsid w:val="00C654D9"/>
    <w:rsid w:val="00C66D7E"/>
    <w:rsid w:val="00C775F6"/>
    <w:rsid w:val="00C81B4E"/>
    <w:rsid w:val="00C84196"/>
    <w:rsid w:val="00C8496A"/>
    <w:rsid w:val="00C94D77"/>
    <w:rsid w:val="00C96257"/>
    <w:rsid w:val="00CB1C84"/>
    <w:rsid w:val="00CB2125"/>
    <w:rsid w:val="00CC03B1"/>
    <w:rsid w:val="00CC7F45"/>
    <w:rsid w:val="00CD2117"/>
    <w:rsid w:val="00CD2289"/>
    <w:rsid w:val="00CD2F8C"/>
    <w:rsid w:val="00CD319D"/>
    <w:rsid w:val="00CD4493"/>
    <w:rsid w:val="00CD78C2"/>
    <w:rsid w:val="00CE3AB8"/>
    <w:rsid w:val="00CE52D3"/>
    <w:rsid w:val="00CF31A7"/>
    <w:rsid w:val="00CF3720"/>
    <w:rsid w:val="00CF485C"/>
    <w:rsid w:val="00CF6C4B"/>
    <w:rsid w:val="00CF6E78"/>
    <w:rsid w:val="00D134BD"/>
    <w:rsid w:val="00D218E7"/>
    <w:rsid w:val="00D24917"/>
    <w:rsid w:val="00D2503D"/>
    <w:rsid w:val="00D2750D"/>
    <w:rsid w:val="00D30C08"/>
    <w:rsid w:val="00D344FC"/>
    <w:rsid w:val="00D35BEF"/>
    <w:rsid w:val="00D37F1F"/>
    <w:rsid w:val="00D40561"/>
    <w:rsid w:val="00D42653"/>
    <w:rsid w:val="00D431F4"/>
    <w:rsid w:val="00D43E41"/>
    <w:rsid w:val="00D4459B"/>
    <w:rsid w:val="00D463B0"/>
    <w:rsid w:val="00D467EA"/>
    <w:rsid w:val="00D65F5F"/>
    <w:rsid w:val="00D67CAA"/>
    <w:rsid w:val="00D720E6"/>
    <w:rsid w:val="00D735AD"/>
    <w:rsid w:val="00D76D72"/>
    <w:rsid w:val="00D80646"/>
    <w:rsid w:val="00D8366A"/>
    <w:rsid w:val="00D93B2F"/>
    <w:rsid w:val="00D9469F"/>
    <w:rsid w:val="00DA0A55"/>
    <w:rsid w:val="00DA13F7"/>
    <w:rsid w:val="00DA2861"/>
    <w:rsid w:val="00DB1CCA"/>
    <w:rsid w:val="00DB2CC3"/>
    <w:rsid w:val="00DB3D7C"/>
    <w:rsid w:val="00DB5439"/>
    <w:rsid w:val="00DC2B0B"/>
    <w:rsid w:val="00DD10DE"/>
    <w:rsid w:val="00DD2AA3"/>
    <w:rsid w:val="00DD2D03"/>
    <w:rsid w:val="00DD3857"/>
    <w:rsid w:val="00DD6D84"/>
    <w:rsid w:val="00DE2B4E"/>
    <w:rsid w:val="00DE32BE"/>
    <w:rsid w:val="00DE36FB"/>
    <w:rsid w:val="00DE48E9"/>
    <w:rsid w:val="00DE61FC"/>
    <w:rsid w:val="00DF16D2"/>
    <w:rsid w:val="00DF2D09"/>
    <w:rsid w:val="00E02685"/>
    <w:rsid w:val="00E04518"/>
    <w:rsid w:val="00E04939"/>
    <w:rsid w:val="00E05FB7"/>
    <w:rsid w:val="00E0781A"/>
    <w:rsid w:val="00E11D24"/>
    <w:rsid w:val="00E13913"/>
    <w:rsid w:val="00E17ABA"/>
    <w:rsid w:val="00E20DE6"/>
    <w:rsid w:val="00E2317A"/>
    <w:rsid w:val="00E25068"/>
    <w:rsid w:val="00E255E3"/>
    <w:rsid w:val="00E27918"/>
    <w:rsid w:val="00E27A9E"/>
    <w:rsid w:val="00E3003B"/>
    <w:rsid w:val="00E30BE3"/>
    <w:rsid w:val="00E3332C"/>
    <w:rsid w:val="00E333C4"/>
    <w:rsid w:val="00E36C27"/>
    <w:rsid w:val="00E36F34"/>
    <w:rsid w:val="00E44454"/>
    <w:rsid w:val="00E45653"/>
    <w:rsid w:val="00E5039A"/>
    <w:rsid w:val="00E5390F"/>
    <w:rsid w:val="00E57CF2"/>
    <w:rsid w:val="00E605B7"/>
    <w:rsid w:val="00E610B0"/>
    <w:rsid w:val="00E62B49"/>
    <w:rsid w:val="00E63624"/>
    <w:rsid w:val="00E6444E"/>
    <w:rsid w:val="00E6547B"/>
    <w:rsid w:val="00E70AAC"/>
    <w:rsid w:val="00E71038"/>
    <w:rsid w:val="00E71574"/>
    <w:rsid w:val="00E73654"/>
    <w:rsid w:val="00E777C7"/>
    <w:rsid w:val="00E814B1"/>
    <w:rsid w:val="00E916A6"/>
    <w:rsid w:val="00E9734F"/>
    <w:rsid w:val="00E973BE"/>
    <w:rsid w:val="00EA5B68"/>
    <w:rsid w:val="00EA792F"/>
    <w:rsid w:val="00EB4EE5"/>
    <w:rsid w:val="00EB7DD8"/>
    <w:rsid w:val="00EC0E9E"/>
    <w:rsid w:val="00EC367A"/>
    <w:rsid w:val="00EC58C4"/>
    <w:rsid w:val="00ED1894"/>
    <w:rsid w:val="00ED312B"/>
    <w:rsid w:val="00ED65BC"/>
    <w:rsid w:val="00ED6AC7"/>
    <w:rsid w:val="00EE057D"/>
    <w:rsid w:val="00EE0611"/>
    <w:rsid w:val="00EE4BC4"/>
    <w:rsid w:val="00EF4803"/>
    <w:rsid w:val="00EF7319"/>
    <w:rsid w:val="00F00B2E"/>
    <w:rsid w:val="00F02A53"/>
    <w:rsid w:val="00F02BEB"/>
    <w:rsid w:val="00F07674"/>
    <w:rsid w:val="00F1048E"/>
    <w:rsid w:val="00F16112"/>
    <w:rsid w:val="00F1719E"/>
    <w:rsid w:val="00F25868"/>
    <w:rsid w:val="00F2690F"/>
    <w:rsid w:val="00F30A7E"/>
    <w:rsid w:val="00F31A1A"/>
    <w:rsid w:val="00F4198A"/>
    <w:rsid w:val="00F429E5"/>
    <w:rsid w:val="00F42FE8"/>
    <w:rsid w:val="00F44554"/>
    <w:rsid w:val="00F46315"/>
    <w:rsid w:val="00F5033A"/>
    <w:rsid w:val="00F571CA"/>
    <w:rsid w:val="00F57D0B"/>
    <w:rsid w:val="00F60761"/>
    <w:rsid w:val="00F649C2"/>
    <w:rsid w:val="00F71D58"/>
    <w:rsid w:val="00F72EA1"/>
    <w:rsid w:val="00F73BEF"/>
    <w:rsid w:val="00F75C07"/>
    <w:rsid w:val="00F76176"/>
    <w:rsid w:val="00F77F78"/>
    <w:rsid w:val="00F81E83"/>
    <w:rsid w:val="00F830F6"/>
    <w:rsid w:val="00F8473B"/>
    <w:rsid w:val="00F94574"/>
    <w:rsid w:val="00F9533D"/>
    <w:rsid w:val="00FA7F58"/>
    <w:rsid w:val="00FB3038"/>
    <w:rsid w:val="00FB5F18"/>
    <w:rsid w:val="00FC0B66"/>
    <w:rsid w:val="00FC52C6"/>
    <w:rsid w:val="00FD2CBD"/>
    <w:rsid w:val="00FD535D"/>
    <w:rsid w:val="00FD7E11"/>
    <w:rsid w:val="00FE23B4"/>
    <w:rsid w:val="00FE4122"/>
    <w:rsid w:val="00FE42B1"/>
    <w:rsid w:val="00FE56C1"/>
    <w:rsid w:val="00FE58FE"/>
    <w:rsid w:val="00FF0464"/>
    <w:rsid w:val="00FF0CEE"/>
    <w:rsid w:val="00FF2422"/>
    <w:rsid w:val="00FF7748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5333"/>
  </w:style>
  <w:style w:type="paragraph" w:styleId="Heading1">
    <w:name w:val="heading 1"/>
    <w:basedOn w:val="Normal"/>
    <w:next w:val="BodyText"/>
    <w:link w:val="Heading1Char"/>
    <w:qFormat/>
    <w:rsid w:val="00400A5A"/>
    <w:pPr>
      <w:spacing w:line="480" w:lineRule="auto"/>
      <w:jc w:val="center"/>
      <w:outlineLvl w:val="0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D5854"/>
    <w:pPr>
      <w:spacing w:line="480" w:lineRule="auto"/>
      <w:outlineLvl w:val="1"/>
    </w:pPr>
    <w:rPr>
      <w:rFonts w:ascii="Times New Roman" w:hAnsi="Times New Roman"/>
      <w:i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rsid w:val="001D5854"/>
    <w:pPr>
      <w:spacing w:line="480" w:lineRule="auto"/>
      <w:ind w:firstLine="54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1D5854"/>
    <w:rPr>
      <w:sz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1D5854"/>
    <w:rPr>
      <w:sz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025333"/>
    <w:pPr>
      <w:tabs>
        <w:tab w:val="center" w:pos="4320"/>
        <w:tab w:val="right" w:pos="8640"/>
      </w:tabs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85BBB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025333"/>
  </w:style>
  <w:style w:type="character" w:styleId="Hyperlink">
    <w:name w:val="Hyperlink"/>
    <w:basedOn w:val="DefaultParagraphFont"/>
    <w:rsid w:val="0002533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025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CB0"/>
    <w:rPr>
      <w:sz w:val="24"/>
    </w:rPr>
  </w:style>
  <w:style w:type="paragraph" w:customStyle="1" w:styleId="Numberedlist">
    <w:name w:val="Numbered list"/>
    <w:basedOn w:val="Normal"/>
    <w:rsid w:val="001D5854"/>
    <w:pPr>
      <w:numPr>
        <w:numId w:val="12"/>
      </w:numPr>
      <w:spacing w:line="480" w:lineRule="auto"/>
    </w:pPr>
    <w:rPr>
      <w:rFonts w:ascii="Times New Roman" w:hAnsi="Times New Roman"/>
    </w:rPr>
  </w:style>
  <w:style w:type="paragraph" w:styleId="BlockText">
    <w:name w:val="Block Text"/>
    <w:basedOn w:val="BodyText"/>
    <w:link w:val="BlockTextChar"/>
    <w:rsid w:val="00DB3D7C"/>
    <w:pPr>
      <w:ind w:firstLine="0"/>
    </w:pPr>
  </w:style>
  <w:style w:type="character" w:customStyle="1" w:styleId="BlockTextChar">
    <w:name w:val="Block Text Char"/>
    <w:basedOn w:val="BodyTextChar"/>
    <w:link w:val="BlockText"/>
    <w:rsid w:val="00FA7F58"/>
    <w:rPr>
      <w:sz w:val="24"/>
      <w:lang w:val="en-US" w:eastAsia="en-US" w:bidi="ar-SA"/>
    </w:rPr>
  </w:style>
  <w:style w:type="paragraph" w:customStyle="1" w:styleId="Quotation">
    <w:name w:val="Quotation"/>
    <w:basedOn w:val="BodyText"/>
    <w:rsid w:val="00FA7F58"/>
    <w:pPr>
      <w:ind w:left="547" w:firstLine="0"/>
    </w:pPr>
  </w:style>
  <w:style w:type="paragraph" w:customStyle="1" w:styleId="Reference">
    <w:name w:val="Reference"/>
    <w:basedOn w:val="BodyText"/>
    <w:rsid w:val="00F00B2E"/>
    <w:pPr>
      <w:ind w:left="547" w:hanging="547"/>
    </w:pPr>
  </w:style>
  <w:style w:type="paragraph" w:styleId="NormalWeb">
    <w:name w:val="Normal (Web)"/>
    <w:basedOn w:val="Normal"/>
    <w:uiPriority w:val="99"/>
    <w:unhideWhenUsed/>
    <w:rsid w:val="00727210"/>
    <w:pPr>
      <w:spacing w:before="100" w:beforeAutospacing="1" w:after="100" w:afterAutospacing="1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rsid w:val="00464FE2"/>
    <w:pPr>
      <w:widowControl w:val="0"/>
      <w:tabs>
        <w:tab w:val="left" w:pos="360"/>
        <w:tab w:val="left" w:pos="900"/>
        <w:tab w:val="right" w:leader="dot" w:pos="9072"/>
      </w:tabs>
      <w:ind w:left="360" w:rightChars="66" w:right="158" w:hangingChars="150" w:hanging="360"/>
      <w:jc w:val="both"/>
    </w:pPr>
    <w:rPr>
      <w:rFonts w:ascii="Times New Roman" w:eastAsia="MS Mincho" w:hAnsi="Times New Roman"/>
      <w:noProof/>
      <w:kern w:val="2"/>
      <w:lang w:eastAsia="ja-JP"/>
    </w:rPr>
  </w:style>
  <w:style w:type="paragraph" w:styleId="NoSpacing">
    <w:name w:val="No Spacing"/>
    <w:uiPriority w:val="1"/>
    <w:qFormat/>
    <w:rsid w:val="00464FE2"/>
    <w:rPr>
      <w:rFonts w:ascii="Calibri" w:eastAsia="Calibri" w:hAnsi="Calibri"/>
      <w:sz w:val="22"/>
      <w:szCs w:val="22"/>
    </w:rPr>
  </w:style>
  <w:style w:type="character" w:customStyle="1" w:styleId="highlight">
    <w:name w:val="highlight"/>
    <w:basedOn w:val="DefaultParagraphFont"/>
    <w:rsid w:val="005A0C41"/>
  </w:style>
  <w:style w:type="paragraph" w:customStyle="1" w:styleId="EndNoteBibliographyTitle">
    <w:name w:val="EndNote Bibliography Title"/>
    <w:basedOn w:val="Normal"/>
    <w:link w:val="EndNoteBibliographyTitleChar"/>
    <w:rsid w:val="00CF485C"/>
    <w:pPr>
      <w:jc w:val="center"/>
    </w:pPr>
    <w:rPr>
      <w:rFonts w:ascii="Arial" w:hAnsi="Arial" w:cs="Arial"/>
      <w:noProof/>
      <w:sz w:val="22"/>
    </w:rPr>
  </w:style>
  <w:style w:type="character" w:customStyle="1" w:styleId="EndNoteBibliographyTitleChar">
    <w:name w:val="EndNote Bibliography Title Char"/>
    <w:basedOn w:val="BlockTextChar"/>
    <w:link w:val="EndNoteBibliographyTitle"/>
    <w:rsid w:val="00CF485C"/>
    <w:rPr>
      <w:rFonts w:ascii="Arial" w:hAnsi="Arial" w:cs="Arial"/>
      <w:noProof/>
      <w:sz w:val="22"/>
      <w:lang w:val="en-US" w:eastAsia="en-US" w:bidi="ar-SA"/>
    </w:rPr>
  </w:style>
  <w:style w:type="paragraph" w:customStyle="1" w:styleId="EndNoteBibliography">
    <w:name w:val="EndNote Bibliography"/>
    <w:basedOn w:val="Normal"/>
    <w:link w:val="EndNoteBibliographyChar"/>
    <w:rsid w:val="00CF485C"/>
    <w:pPr>
      <w:spacing w:line="360" w:lineRule="auto"/>
    </w:pPr>
    <w:rPr>
      <w:rFonts w:ascii="Arial" w:hAnsi="Arial" w:cs="Arial"/>
      <w:noProof/>
      <w:sz w:val="22"/>
    </w:rPr>
  </w:style>
  <w:style w:type="character" w:customStyle="1" w:styleId="EndNoteBibliographyChar">
    <w:name w:val="EndNote Bibliography Char"/>
    <w:basedOn w:val="BlockTextChar"/>
    <w:link w:val="EndNoteBibliography"/>
    <w:rsid w:val="00CF485C"/>
    <w:rPr>
      <w:rFonts w:ascii="Arial" w:hAnsi="Arial" w:cs="Arial"/>
      <w:noProof/>
      <w:sz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5D7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5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B0C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3">
    <w:name w:val="Table List 3"/>
    <w:basedOn w:val="TableNormal"/>
    <w:rsid w:val="002B0C9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91707A"/>
    <w:pPr>
      <w:ind w:left="720"/>
      <w:contextualSpacing/>
    </w:pPr>
    <w:rPr>
      <w:rFonts w:ascii="Times New Roman" w:hAnsi="Times New Roman"/>
    </w:rPr>
  </w:style>
  <w:style w:type="character" w:customStyle="1" w:styleId="Heading2Char">
    <w:name w:val="Heading 2 Char"/>
    <w:basedOn w:val="DefaultParagraphFont"/>
    <w:link w:val="Heading2"/>
    <w:rsid w:val="001D64E3"/>
    <w:rPr>
      <w:rFonts w:ascii="Times New Roman" w:hAnsi="Times New Roman"/>
      <w:i/>
    </w:rPr>
  </w:style>
  <w:style w:type="character" w:styleId="FollowedHyperlink">
    <w:name w:val="FollowedHyperlink"/>
    <w:basedOn w:val="DefaultParagraphFont"/>
    <w:uiPriority w:val="99"/>
    <w:unhideWhenUsed/>
    <w:rsid w:val="001D64E3"/>
    <w:rPr>
      <w:color w:val="800080" w:themeColor="followedHyperlink"/>
      <w:u w:val="single"/>
    </w:rPr>
  </w:style>
  <w:style w:type="paragraph" w:customStyle="1" w:styleId="font5">
    <w:name w:val="font5"/>
    <w:basedOn w:val="Normal"/>
    <w:rsid w:val="001D64E3"/>
    <w:pPr>
      <w:spacing w:beforeLines="1" w:afterLines="1"/>
    </w:pPr>
    <w:rPr>
      <w:rFonts w:ascii="Arial" w:hAnsi="Arial"/>
      <w:b/>
      <w:bCs/>
      <w:color w:val="000000"/>
      <w:sz w:val="20"/>
      <w:szCs w:val="20"/>
    </w:rPr>
  </w:style>
  <w:style w:type="paragraph" w:customStyle="1" w:styleId="font6">
    <w:name w:val="font6"/>
    <w:basedOn w:val="Normal"/>
    <w:rsid w:val="001D64E3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font7">
    <w:name w:val="font7"/>
    <w:basedOn w:val="Normal"/>
    <w:rsid w:val="001D64E3"/>
    <w:pPr>
      <w:spacing w:beforeLines="1" w:afterLines="1"/>
    </w:pPr>
    <w:rPr>
      <w:rFonts w:ascii="Arial" w:hAnsi="Arial"/>
      <w:b/>
      <w:bCs/>
      <w:color w:val="000000"/>
      <w:sz w:val="20"/>
      <w:szCs w:val="20"/>
    </w:rPr>
  </w:style>
  <w:style w:type="paragraph" w:customStyle="1" w:styleId="xl24">
    <w:name w:val="xl24"/>
    <w:basedOn w:val="Normal"/>
    <w:rsid w:val="001D6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5">
    <w:name w:val="xl25"/>
    <w:basedOn w:val="Normal"/>
    <w:rsid w:val="001D64E3"/>
    <w:pPr>
      <w:pBdr>
        <w:top w:val="single" w:sz="8" w:space="0" w:color="auto"/>
        <w:bottom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26">
    <w:name w:val="xl26"/>
    <w:basedOn w:val="Normal"/>
    <w:rsid w:val="001D64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27">
    <w:name w:val="xl27"/>
    <w:basedOn w:val="Normal"/>
    <w:rsid w:val="001D64E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28">
    <w:name w:val="xl28"/>
    <w:basedOn w:val="Normal"/>
    <w:rsid w:val="001D64E3"/>
    <w:pP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29">
    <w:name w:val="xl29"/>
    <w:basedOn w:val="Normal"/>
    <w:rsid w:val="001D64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30">
    <w:name w:val="xl30"/>
    <w:basedOn w:val="Normal"/>
    <w:rsid w:val="001D64E3"/>
    <w:pPr>
      <w:pBdr>
        <w:bottom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31">
    <w:name w:val="xl31"/>
    <w:basedOn w:val="Normal"/>
    <w:rsid w:val="001D64E3"/>
    <w:pPr>
      <w:pBdr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b/>
      <w:bCs/>
      <w:sz w:val="20"/>
      <w:szCs w:val="20"/>
    </w:rPr>
  </w:style>
  <w:style w:type="paragraph" w:customStyle="1" w:styleId="xl32">
    <w:name w:val="xl32"/>
    <w:basedOn w:val="Normal"/>
    <w:rsid w:val="001D64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3">
    <w:name w:val="xl33"/>
    <w:basedOn w:val="Normal"/>
    <w:rsid w:val="001D64E3"/>
    <w:pPr>
      <w:pBdr>
        <w:left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4">
    <w:name w:val="xl34"/>
    <w:basedOn w:val="Normal"/>
    <w:rsid w:val="001D64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5">
    <w:name w:val="xl35"/>
    <w:basedOn w:val="Normal"/>
    <w:rsid w:val="001D64E3"/>
    <w:pPr>
      <w:pBdr>
        <w:bottom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6">
    <w:name w:val="xl36"/>
    <w:basedOn w:val="Normal"/>
    <w:rsid w:val="001D64E3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7">
    <w:name w:val="xl37"/>
    <w:basedOn w:val="Normal"/>
    <w:rsid w:val="001D64E3"/>
    <w:pPr>
      <w:pBdr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8">
    <w:name w:val="xl38"/>
    <w:basedOn w:val="Normal"/>
    <w:rsid w:val="001D64E3"/>
    <w:pPr>
      <w:pBdr>
        <w:bottom w:val="single" w:sz="8" w:space="0" w:color="auto"/>
        <w:right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  <w:style w:type="paragraph" w:customStyle="1" w:styleId="xl39">
    <w:name w:val="xl39"/>
    <w:basedOn w:val="Normal"/>
    <w:rsid w:val="001D64E3"/>
    <w:pPr>
      <w:pBdr>
        <w:bottom w:val="single" w:sz="8" w:space="0" w:color="auto"/>
      </w:pBdr>
      <w:spacing w:beforeLines="1" w:afterLines="1"/>
      <w:jc w:val="center"/>
      <w:textAlignment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82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08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5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88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9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5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4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5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4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72326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114254905">
              <w:marLeft w:val="0"/>
              <w:marRight w:val="0"/>
              <w:marTop w:val="0"/>
              <w:marBottom w:val="0"/>
              <w:divBdr>
                <w:top w:val="single" w:sz="4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7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19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5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7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0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41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07/relationships/stylesWithEffects" Target="stylesWithEffects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woodring\AppData\Roaming\Microsoft\Templates\APA%20paper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29D6C-C7A4-4BFB-AACE-208D542AF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\Users\pwoodring\AppData\Roaming\Microsoft\Templates\APA paper format.dot</Template>
  <TotalTime>5</TotalTime>
  <Pages>13</Pages>
  <Words>1510</Words>
  <Characters>8608</Characters>
  <Application>Microsoft Word 12.0.0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vanguard university</Company>
  <LinksUpToDate>false</LinksUpToDate>
  <CharactersWithSpaces>10571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pwoodring</dc:creator>
  <cp:lastModifiedBy>Pamela Farrell</cp:lastModifiedBy>
  <cp:revision>3</cp:revision>
  <cp:lastPrinted>2002-05-11T22:16:00Z</cp:lastPrinted>
  <dcterms:created xsi:type="dcterms:W3CDTF">2017-03-09T21:34:00Z</dcterms:created>
  <dcterms:modified xsi:type="dcterms:W3CDTF">2017-03-09T22:54:00Z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TC100763231033</vt:lpwstr>
  </property>
</Properties>
</file>