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1D7" w:rsidRPr="003361E1" w:rsidRDefault="004661D7" w:rsidP="004661D7">
      <w:pPr>
        <w:spacing w:line="480" w:lineRule="auto"/>
        <w:jc w:val="center"/>
        <w:rPr>
          <w:b/>
        </w:rPr>
      </w:pPr>
      <w:bookmarkStart w:id="0" w:name="_GoBack"/>
      <w:bookmarkEnd w:id="0"/>
      <w:r w:rsidRPr="003361E1">
        <w:rPr>
          <w:b/>
        </w:rPr>
        <w:t>Supplementary Materials</w:t>
      </w:r>
    </w:p>
    <w:p w:rsidR="004661D7" w:rsidRDefault="004661D7" w:rsidP="004661D7">
      <w:pPr>
        <w:spacing w:line="480" w:lineRule="auto"/>
        <w:jc w:val="center"/>
        <w:rPr>
          <w:b/>
        </w:rPr>
      </w:pPr>
    </w:p>
    <w:p w:rsidR="00AA4F3F" w:rsidRPr="00441F8D" w:rsidRDefault="00AA4F3F" w:rsidP="00AA4F3F">
      <w:pPr>
        <w:jc w:val="center"/>
        <w:rPr>
          <w:b/>
          <w:color w:val="222222"/>
          <w:shd w:val="clear" w:color="auto" w:fill="FFFFFF"/>
        </w:rPr>
      </w:pPr>
      <w:r>
        <w:rPr>
          <w:b/>
          <w:color w:val="222222"/>
          <w:shd w:val="clear" w:color="auto" w:fill="FFFFFF"/>
        </w:rPr>
        <w:t>Safe and Effective Sarcoma Therapy t</w:t>
      </w:r>
      <w:r w:rsidRPr="00441F8D">
        <w:rPr>
          <w:b/>
          <w:color w:val="222222"/>
          <w:shd w:val="clear" w:color="auto" w:fill="FFFFFF"/>
        </w:rPr>
        <w:t xml:space="preserve">hrough </w:t>
      </w:r>
      <w:r>
        <w:rPr>
          <w:b/>
          <w:color w:val="222222"/>
          <w:shd w:val="clear" w:color="auto" w:fill="FFFFFF"/>
        </w:rPr>
        <w:t>B</w:t>
      </w:r>
      <w:r w:rsidRPr="00441F8D">
        <w:rPr>
          <w:b/>
          <w:color w:val="222222"/>
          <w:shd w:val="clear" w:color="auto" w:fill="FFFFFF"/>
        </w:rPr>
        <w:t>ispecific </w:t>
      </w:r>
      <w:r>
        <w:rPr>
          <w:b/>
          <w:color w:val="222222"/>
          <w:shd w:val="clear" w:color="auto" w:fill="FFFFFF"/>
        </w:rPr>
        <w:t>T</w:t>
      </w:r>
      <w:r w:rsidRPr="00441F8D">
        <w:rPr>
          <w:b/>
          <w:color w:val="222222"/>
          <w:shd w:val="clear" w:color="auto" w:fill="FFFFFF"/>
        </w:rPr>
        <w:t>argeting of EGFR and uPAR</w:t>
      </w:r>
    </w:p>
    <w:p w:rsidR="004661D7" w:rsidRPr="003D6BD4" w:rsidRDefault="004661D7" w:rsidP="004661D7">
      <w:pPr>
        <w:spacing w:line="480" w:lineRule="auto"/>
        <w:jc w:val="center"/>
        <w:rPr>
          <w:b/>
        </w:rPr>
      </w:pPr>
    </w:p>
    <w:p w:rsidR="00250A53" w:rsidRPr="00255BEF" w:rsidRDefault="00250A53" w:rsidP="00250A53">
      <w:pPr>
        <w:rPr>
          <w:vertAlign w:val="superscript"/>
        </w:rPr>
      </w:pPr>
      <w:r w:rsidRPr="00255BEF">
        <w:t>Antonella Borgatti</w:t>
      </w:r>
      <w:r w:rsidRPr="00255BEF">
        <w:rPr>
          <w:vertAlign w:val="superscript"/>
        </w:rPr>
        <w:t>1,2,3</w:t>
      </w:r>
      <w:r w:rsidRPr="00255BEF">
        <w:t>, Joseph S. Koopmeiners</w:t>
      </w:r>
      <w:r w:rsidRPr="00255BEF">
        <w:rPr>
          <w:vertAlign w:val="superscript"/>
        </w:rPr>
        <w:t>3,4</w:t>
      </w:r>
      <w:r w:rsidRPr="00255BEF">
        <w:t>, Aaron L. Sarver</w:t>
      </w:r>
      <w:r w:rsidRPr="00255BEF">
        <w:rPr>
          <w:vertAlign w:val="superscript"/>
        </w:rPr>
        <w:t>3</w:t>
      </w:r>
      <w:r w:rsidRPr="00255BEF">
        <w:t>, Amber L. Winter</w:t>
      </w:r>
      <w:r w:rsidRPr="00255BEF">
        <w:rPr>
          <w:vertAlign w:val="superscript"/>
        </w:rPr>
        <w:t>5</w:t>
      </w:r>
      <w:r w:rsidRPr="00255BEF">
        <w:t>, Kathleen Stuebner</w:t>
      </w:r>
      <w:r w:rsidRPr="00255BEF">
        <w:rPr>
          <w:vertAlign w:val="superscript"/>
        </w:rPr>
        <w:t>5</w:t>
      </w:r>
      <w:r w:rsidRPr="00255BEF">
        <w:t>, Deborah Todhunter</w:t>
      </w:r>
      <w:r w:rsidRPr="00255BEF">
        <w:rPr>
          <w:vertAlign w:val="superscript"/>
        </w:rPr>
        <w:t>3,6</w:t>
      </w:r>
      <w:r w:rsidRPr="00255BEF">
        <w:t>, Anthony E. Rizzardi</w:t>
      </w:r>
      <w:r w:rsidRPr="00255BEF">
        <w:rPr>
          <w:vertAlign w:val="superscript"/>
        </w:rPr>
        <w:t>7</w:t>
      </w:r>
      <w:r w:rsidRPr="00255BEF">
        <w:t>, Jonathan C. Henriksen</w:t>
      </w:r>
      <w:r w:rsidRPr="00255BEF">
        <w:rPr>
          <w:vertAlign w:val="superscript"/>
        </w:rPr>
        <w:t>7</w:t>
      </w:r>
      <w:r w:rsidRPr="00255BEF">
        <w:t>, Stephen Schmechel</w:t>
      </w:r>
      <w:r w:rsidRPr="00255BEF">
        <w:rPr>
          <w:vertAlign w:val="superscript"/>
        </w:rPr>
        <w:t>7</w:t>
      </w:r>
      <w:r w:rsidRPr="00255BEF">
        <w:t>, Colleen L. Forster</w:t>
      </w:r>
      <w:r w:rsidRPr="00255BEF">
        <w:rPr>
          <w:vertAlign w:val="superscript"/>
        </w:rPr>
        <w:t>8</w:t>
      </w:r>
      <w:r w:rsidRPr="00255BEF">
        <w:t>, Jong-Hyuk Kim</w:t>
      </w:r>
      <w:r w:rsidRPr="00255BEF">
        <w:rPr>
          <w:vertAlign w:val="superscript"/>
        </w:rPr>
        <w:t>1,2,3</w:t>
      </w:r>
      <w:r w:rsidRPr="00255BEF">
        <w:t>, Jerry Froelich</w:t>
      </w:r>
      <w:r w:rsidRPr="00255BEF">
        <w:rPr>
          <w:vertAlign w:val="superscript"/>
        </w:rPr>
        <w:t>9</w:t>
      </w:r>
      <w:r w:rsidRPr="00255BEF">
        <w:t xml:space="preserve">, Jillian </w:t>
      </w:r>
      <w:r>
        <w:t>Walz</w:t>
      </w:r>
      <w:r w:rsidRPr="00255BEF">
        <w:rPr>
          <w:vertAlign w:val="superscript"/>
        </w:rPr>
        <w:t>1,2</w:t>
      </w:r>
      <w:r w:rsidRPr="00255BEF">
        <w:t>, Michael S. Henson</w:t>
      </w:r>
      <w:r w:rsidRPr="00255BEF">
        <w:rPr>
          <w:vertAlign w:val="superscript"/>
        </w:rPr>
        <w:t>1,2,3</w:t>
      </w:r>
      <w:r w:rsidRPr="00255BEF">
        <w:t>, Matthew Breen</w:t>
      </w:r>
      <w:r w:rsidRPr="00255BEF">
        <w:rPr>
          <w:vertAlign w:val="superscript"/>
        </w:rPr>
        <w:t>10,11</w:t>
      </w:r>
      <w:r w:rsidRPr="00255BEF">
        <w:t>, Kerstin Lindblad-Toh</w:t>
      </w:r>
      <w:r w:rsidRPr="00255BEF">
        <w:rPr>
          <w:vertAlign w:val="superscript"/>
        </w:rPr>
        <w:t>12,13</w:t>
      </w:r>
      <w:r w:rsidRPr="00255BEF">
        <w:t xml:space="preserve">, </w:t>
      </w:r>
      <w:r w:rsidRPr="001B5C72">
        <w:t>Felix Oh</w:t>
      </w:r>
      <w:r w:rsidRPr="001B5C72">
        <w:rPr>
          <w:vertAlign w:val="superscript"/>
        </w:rPr>
        <w:t>6</w:t>
      </w:r>
      <w:r>
        <w:t xml:space="preserve">, </w:t>
      </w:r>
      <w:r w:rsidRPr="001B5C72">
        <w:t>Kristy Pilbeam</w:t>
      </w:r>
      <w:r w:rsidRPr="001B5C72">
        <w:rPr>
          <w:vertAlign w:val="superscript"/>
        </w:rPr>
        <w:t>14</w:t>
      </w:r>
      <w:r>
        <w:t xml:space="preserve">, </w:t>
      </w:r>
      <w:r w:rsidRPr="00255BEF">
        <w:t>Jaime F. Modiano</w:t>
      </w:r>
      <w:r>
        <w:rPr>
          <w:vertAlign w:val="superscript"/>
        </w:rPr>
        <w:t>1,2,3,15,16</w:t>
      </w:r>
      <w:r>
        <w:t>, D</w:t>
      </w:r>
      <w:r w:rsidRPr="00255BEF">
        <w:t>aniel A. Vallera</w:t>
      </w:r>
      <w:r w:rsidRPr="00255BEF">
        <w:rPr>
          <w:vertAlign w:val="superscript"/>
        </w:rPr>
        <w:t>1,3,6</w:t>
      </w:r>
    </w:p>
    <w:p w:rsidR="004661D7" w:rsidRPr="003361E1" w:rsidRDefault="004661D7" w:rsidP="004661D7">
      <w:pPr>
        <w:autoSpaceDE w:val="0"/>
        <w:autoSpaceDN w:val="0"/>
        <w:adjustRightInd w:val="0"/>
        <w:spacing w:line="480" w:lineRule="auto"/>
      </w:pPr>
    </w:p>
    <w:p w:rsidR="004661D7" w:rsidRPr="003361E1" w:rsidRDefault="004661D7" w:rsidP="004661D7">
      <w:pPr>
        <w:autoSpaceDE w:val="0"/>
        <w:autoSpaceDN w:val="0"/>
        <w:adjustRightInd w:val="0"/>
        <w:spacing w:line="480" w:lineRule="auto"/>
        <w:rPr>
          <w:b/>
        </w:rPr>
      </w:pPr>
      <w:r w:rsidRPr="003361E1">
        <w:rPr>
          <w:b/>
        </w:rPr>
        <w:t xml:space="preserve">Detailed </w:t>
      </w:r>
      <w:r>
        <w:rPr>
          <w:b/>
        </w:rPr>
        <w:t>Methods for Immunohistochemistry</w:t>
      </w:r>
    </w:p>
    <w:p w:rsidR="004661D7" w:rsidRDefault="004661D7" w:rsidP="004661D7">
      <w:pPr>
        <w:autoSpaceDE w:val="0"/>
        <w:autoSpaceDN w:val="0"/>
        <w:adjustRightInd w:val="0"/>
        <w:spacing w:line="480" w:lineRule="auto"/>
      </w:pPr>
      <w:r>
        <w:t xml:space="preserve">Immunohistochemical staining for EGFR and uPAR in human and canine tissues was optimized for Aperio quantification as described </w:t>
      </w:r>
      <w:r w:rsidR="00D20E2F">
        <w:t>[1,2]</w:t>
      </w:r>
      <w:r>
        <w:t>. Vimentin staining (Zymed cat# 18-0052 clone V9</w:t>
      </w:r>
      <w:r w:rsidR="00944BBE">
        <w:t>)</w:t>
      </w:r>
      <w:r>
        <w:t xml:space="preserve"> mouse monoclonal (ThermoFisher) was used as a control for viable tissue; regions of negative staining were excluded from image analysis. CD31 staining (CD31 Dako, cat#M0823, Clone JC70A, http://www.dako.com/us/download.pdf?objectid=102467002) was used to localize the regions of tumor used for analysis and quantification. Antibody was used at a 1:100 for dilution. Heat retrieval was done prior to s</w:t>
      </w:r>
      <w:r w:rsidR="003D1785">
        <w:t>taining in citrate buffer (pH 6</w:t>
      </w:r>
      <w:r>
        <w:t>) for 30 minutes with 20 minutes cool down prior to staining. The antibodies used to stain EGFR and uPAR, respectively, were anti-EGFR precursor antibody produced in rabbit (Sigma Prestige cat# HPA018530, http://www.sigmaaldrich.com/catalog/product/sigma/hpa018530?lang=en&amp;region=US), and clone R4 mouse anti-uPAR monoclonal antibody (Dako cat # M7294, http://www.dako.com/us/download.pdf?objectid=114115003). Methods for immunohistochemistry were the same for all antibodies.</w:t>
      </w:r>
    </w:p>
    <w:p w:rsidR="004661D7" w:rsidRPr="003361E1" w:rsidRDefault="004661D7" w:rsidP="004661D7">
      <w:pPr>
        <w:autoSpaceDE w:val="0"/>
        <w:autoSpaceDN w:val="0"/>
        <w:adjustRightInd w:val="0"/>
        <w:spacing w:line="480" w:lineRule="auto"/>
      </w:pPr>
    </w:p>
    <w:p w:rsidR="00080572" w:rsidRDefault="00080572" w:rsidP="00080572">
      <w:pPr>
        <w:autoSpaceDE w:val="0"/>
        <w:autoSpaceDN w:val="0"/>
        <w:adjustRightInd w:val="0"/>
        <w:spacing w:line="480" w:lineRule="auto"/>
        <w:rPr>
          <w:b/>
        </w:rPr>
      </w:pPr>
    </w:p>
    <w:p w:rsidR="00080572" w:rsidRDefault="004661D7" w:rsidP="00080572">
      <w:pPr>
        <w:autoSpaceDE w:val="0"/>
        <w:autoSpaceDN w:val="0"/>
        <w:adjustRightInd w:val="0"/>
        <w:spacing w:line="480" w:lineRule="auto"/>
        <w:rPr>
          <w:b/>
        </w:rPr>
      </w:pPr>
      <w:r w:rsidRPr="003361E1">
        <w:rPr>
          <w:b/>
        </w:rPr>
        <w:lastRenderedPageBreak/>
        <w:t>Detailed Description of the Canine Clinical Study</w:t>
      </w:r>
    </w:p>
    <w:p w:rsidR="00566223" w:rsidRPr="00286739" w:rsidRDefault="00566223" w:rsidP="00286739">
      <w:pPr>
        <w:spacing w:line="480" w:lineRule="auto"/>
        <w:rPr>
          <w:color w:val="222222"/>
          <w:shd w:val="clear" w:color="auto" w:fill="FFFFFF"/>
        </w:rPr>
      </w:pPr>
      <w:r w:rsidRPr="00286739">
        <w:rPr>
          <w:color w:val="222222"/>
          <w:shd w:val="clear" w:color="auto" w:fill="FFFFFF"/>
        </w:rPr>
        <w:t xml:space="preserve">We evaluated the safety and efficacy of adjuvant eBAT using a novel Bayesian adaptive Phase I-II trial design </w:t>
      </w:r>
      <w:r w:rsidR="00D20E2F">
        <w:t xml:space="preserve">[3]. </w:t>
      </w:r>
      <w:r w:rsidRPr="00286739">
        <w:rPr>
          <w:color w:val="222222"/>
          <w:shd w:val="clear" w:color="auto" w:fill="FFFFFF"/>
        </w:rPr>
        <w:t xml:space="preserve">The primary objective of the design was to identify the biologically active (BA) dose based on a pre-defined criterion that considered the trade-off between safety and efficacy. Inference about safety and efficacy was based on the posterior distribution for the probability of 6-month survival and the probability of dose limiting toxicity (DLT) at each dose. Dose-finding was guided by a novel dose-response model that evaluated toxicity and efficacy as time-to-event outcomes, allowing new cohorts to be enrolled before previous cohorts have been fully observed and dramatically reducing trial duration. Dose-levels were considered acceptable if there was high posterior probability that the probability of toxicity was below a pre-defined threshold and the probability of 6-month survival was above a pre-defined threshold. Acceptable doses were ranked using a desirability index that considers a trade-off between efficacy and toxicity </w:t>
      </w:r>
      <w:r w:rsidR="00D20E2F">
        <w:t>[4]</w:t>
      </w:r>
      <w:r w:rsidRPr="00286739">
        <w:rPr>
          <w:color w:val="222222"/>
          <w:shd w:val="clear" w:color="auto" w:fill="FFFFFF"/>
        </w:rPr>
        <w:t>. Dose-finding was completed in cohorts of three and dogs were treated at the dose that maximized the desirability index under the restriction that untried dose-levels could not be skipped during escalation. The dose that maximized the desirability index at trial completion was declared the BA dose.</w:t>
      </w:r>
    </w:p>
    <w:p w:rsidR="006C2F28" w:rsidRDefault="006C2F28" w:rsidP="00080572">
      <w:pPr>
        <w:autoSpaceDE w:val="0"/>
        <w:autoSpaceDN w:val="0"/>
        <w:adjustRightInd w:val="0"/>
        <w:spacing w:line="480" w:lineRule="auto"/>
      </w:pPr>
    </w:p>
    <w:p w:rsidR="004661D7" w:rsidRPr="00080572" w:rsidRDefault="00080572" w:rsidP="00080572">
      <w:pPr>
        <w:autoSpaceDE w:val="0"/>
        <w:autoSpaceDN w:val="0"/>
        <w:adjustRightInd w:val="0"/>
        <w:spacing w:line="480" w:lineRule="auto"/>
        <w:rPr>
          <w:b/>
        </w:rPr>
      </w:pPr>
      <w:r>
        <w:t>O</w:t>
      </w:r>
      <w:r w:rsidR="004661D7" w:rsidRPr="003361E1">
        <w:t>wners of each dog gave written informed consent to treat prior to study entry. All dogs were treated at the University of Minnesota Veterinary Medical Center (VMC); the study was managed by the Clinical Investigation Center (CIC) of the College of Veterinary Medicine, University of Minnesota in compliance with principles of Good Clinical Practice</w:t>
      </w:r>
      <w:r w:rsidR="004661D7">
        <w:t xml:space="preserve"> </w:t>
      </w:r>
      <w:r w:rsidR="00D20E2F">
        <w:t>[5]</w:t>
      </w:r>
      <w:r w:rsidR="004661D7" w:rsidRPr="003361E1">
        <w:t>.</w:t>
      </w:r>
    </w:p>
    <w:p w:rsidR="004661D7" w:rsidRPr="003361E1" w:rsidRDefault="004661D7" w:rsidP="004661D7">
      <w:pPr>
        <w:autoSpaceDE w:val="0"/>
        <w:autoSpaceDN w:val="0"/>
        <w:adjustRightInd w:val="0"/>
        <w:spacing w:line="480" w:lineRule="auto"/>
      </w:pPr>
    </w:p>
    <w:p w:rsidR="004661D7" w:rsidRPr="003361E1" w:rsidRDefault="004661D7" w:rsidP="00080572">
      <w:pPr>
        <w:autoSpaceDE w:val="0"/>
        <w:autoSpaceDN w:val="0"/>
        <w:adjustRightInd w:val="0"/>
        <w:spacing w:line="480" w:lineRule="auto"/>
      </w:pPr>
      <w:r w:rsidRPr="003361E1">
        <w:lastRenderedPageBreak/>
        <w:t>Inclusion criteria included</w:t>
      </w:r>
      <w:r w:rsidRPr="003361E1">
        <w:rPr>
          <w:color w:val="000000"/>
          <w:spacing w:val="-6"/>
        </w:rPr>
        <w:t xml:space="preserve"> </w:t>
      </w:r>
      <w:r w:rsidRPr="003361E1">
        <w:t xml:space="preserve">histopathologically-confirmed diagnosis of </w:t>
      </w:r>
      <w:r w:rsidRPr="003361E1">
        <w:rPr>
          <w:color w:val="000000"/>
          <w:spacing w:val="-6"/>
        </w:rPr>
        <w:t>stage-I (no evidence of tumor rupture) or stage-II (evidence of tumor rupture) HSA confined to the spleen</w:t>
      </w:r>
      <w:r w:rsidRPr="003361E1">
        <w:t xml:space="preserve">; no evidence of regional or distant metastatic disease based on thoracic radiography and abdominal ultrasonography that was grossly confirmed at the time of surgery; no concurrent treatment with herbal treatments or supplements; </w:t>
      </w:r>
      <w:r w:rsidRPr="00CD13CE">
        <w:t xml:space="preserve">performance score of 0 or 1 according to the </w:t>
      </w:r>
      <w:r w:rsidR="00D47D24" w:rsidRPr="00CD13CE">
        <w:t>Eastern Cooperative Oncology Group (ECOG) p</w:t>
      </w:r>
      <w:r w:rsidRPr="00CD13CE">
        <w:t>erformance scale</w:t>
      </w:r>
      <w:r w:rsidR="00D20E2F">
        <w:t xml:space="preserve"> [6]</w:t>
      </w:r>
      <w:r w:rsidRPr="003361E1">
        <w:t>;</w:t>
      </w:r>
      <w:r w:rsidRPr="003361E1">
        <w:rPr>
          <w:vertAlign w:val="superscript"/>
        </w:rPr>
        <w:t xml:space="preserve"> </w:t>
      </w:r>
      <w:r w:rsidRPr="003361E1">
        <w:t xml:space="preserve">adequate organ function; no serious comorbidities, such as renal or hepatic failure, congestive heart failure, or clinical coagulopathy. </w:t>
      </w:r>
    </w:p>
    <w:p w:rsidR="004661D7" w:rsidRPr="003361E1" w:rsidRDefault="004661D7" w:rsidP="004661D7">
      <w:pPr>
        <w:autoSpaceDE w:val="0"/>
        <w:autoSpaceDN w:val="0"/>
        <w:adjustRightInd w:val="0"/>
        <w:spacing w:line="480" w:lineRule="auto"/>
        <w:rPr>
          <w:color w:val="000000"/>
          <w:spacing w:val="-6"/>
        </w:rPr>
      </w:pPr>
    </w:p>
    <w:p w:rsidR="004661D7" w:rsidRDefault="004661D7" w:rsidP="004661D7">
      <w:pPr>
        <w:autoSpaceDE w:val="0"/>
        <w:autoSpaceDN w:val="0"/>
        <w:adjustRightInd w:val="0"/>
        <w:spacing w:line="480" w:lineRule="auto"/>
      </w:pPr>
      <w:r w:rsidRPr="003361E1">
        <w:t xml:space="preserve">Dogs were required to have a splenectomy prior to study entry. </w:t>
      </w:r>
      <w:r w:rsidRPr="003361E1">
        <w:rPr>
          <w:color w:val="000000"/>
          <w:shd w:val="clear" w:color="auto" w:fill="FFFFFF"/>
        </w:rPr>
        <w:t>Each dog received a baseline complete history, physical examination, and pre-dose laboratory assessment that included a complete blood count (CBC), serum biochemical profile, coagulation parameters (PT/PTT) and urinalysis. Thoracic radiography and abdominal ultrasonography were performed prior to enrollment to rule out gross metastatic disease. e</w:t>
      </w:r>
      <w:r w:rsidRPr="003361E1">
        <w:t>BAT was administered in a single cycle of three intravenous treatments at days 1, 3, and 5 at escalating doses of 25 µg/kg/day (</w:t>
      </w:r>
      <w:r w:rsidRPr="00CD13CE">
        <w:t xml:space="preserve">dose </w:t>
      </w:r>
      <w:r w:rsidR="00F9083F" w:rsidRPr="00CD13CE">
        <w:t xml:space="preserve">level </w:t>
      </w:r>
      <w:r w:rsidRPr="00CD13CE">
        <w:t xml:space="preserve">1), 50 µg/kg/day (dose </w:t>
      </w:r>
      <w:r w:rsidR="00F9083F" w:rsidRPr="00CD13CE">
        <w:t xml:space="preserve">level </w:t>
      </w:r>
      <w:r w:rsidRPr="00CD13CE">
        <w:t xml:space="preserve">2), or 100 µg/kg/day (dose </w:t>
      </w:r>
      <w:r w:rsidR="00F9083F" w:rsidRPr="00CD13CE">
        <w:t xml:space="preserve">level </w:t>
      </w:r>
      <w:r w:rsidRPr="00CD13CE">
        <w:t xml:space="preserve">3). </w:t>
      </w:r>
      <w:r w:rsidR="00F9083F" w:rsidRPr="00CD13CE">
        <w:t>Cohorts of three dogs were treated at each dose level and intra-patient dose escalations were not permitted.</w:t>
      </w:r>
      <w:r w:rsidR="00F9083F">
        <w:t xml:space="preserve"> </w:t>
      </w:r>
      <w:r w:rsidRPr="003361E1">
        <w:t xml:space="preserve">The protocol was modified starting with the fifth dog to include pre-loading with intravenous fluids at a rate of about 0.1 to 1 ml/kg/hr for 10 to 60 minutes. The drug was administered as a slow infusion over 5-20 minutes depending on volume and size of the dog. </w:t>
      </w:r>
    </w:p>
    <w:p w:rsidR="00080572" w:rsidRDefault="00080572" w:rsidP="00080572">
      <w:pPr>
        <w:autoSpaceDE w:val="0"/>
        <w:autoSpaceDN w:val="0"/>
        <w:adjustRightInd w:val="0"/>
        <w:spacing w:line="480" w:lineRule="auto"/>
      </w:pPr>
    </w:p>
    <w:p w:rsidR="004661D7" w:rsidRDefault="004661D7" w:rsidP="00080572">
      <w:pPr>
        <w:autoSpaceDE w:val="0"/>
        <w:autoSpaceDN w:val="0"/>
        <w:adjustRightInd w:val="0"/>
        <w:spacing w:line="480" w:lineRule="auto"/>
      </w:pPr>
      <w:r>
        <w:t xml:space="preserve">In total, the investigators were in contact with </w:t>
      </w:r>
      <w:r w:rsidRPr="00B969D6">
        <w:t>181 families</w:t>
      </w:r>
      <w:r>
        <w:t xml:space="preserve"> via</w:t>
      </w:r>
      <w:r w:rsidRPr="00B969D6">
        <w:t xml:space="preserve"> email or telephone </w:t>
      </w:r>
      <w:r>
        <w:t>to assess</w:t>
      </w:r>
      <w:r w:rsidRPr="00B969D6">
        <w:t xml:space="preserve"> their dog’s eligibility to participate in SRCBST</w:t>
      </w:r>
      <w:r>
        <w:t>-1.</w:t>
      </w:r>
      <w:r w:rsidRPr="00B969D6">
        <w:t xml:space="preserve"> </w:t>
      </w:r>
      <w:r>
        <w:t>Of these, 79</w:t>
      </w:r>
      <w:r w:rsidRPr="00B969D6">
        <w:t xml:space="preserve"> dogs had surgery to remove a grossly </w:t>
      </w:r>
      <w:r w:rsidRPr="00B969D6">
        <w:lastRenderedPageBreak/>
        <w:t>abnormal spleen between November 28, 2012 and May 6, 2015 (51 at the VMC and 28</w:t>
      </w:r>
      <w:r>
        <w:t xml:space="preserve"> at another hospital prior to referral) and 23 dogs were enrolled in the study. One of these 23 dogs was euthanized at study Day 18 due to metastatic dissemination to the liver with rupture and hemoabdomen. This dog did not receive doxorubicin chemotherapy, but was included in all the analyses.</w:t>
      </w:r>
    </w:p>
    <w:p w:rsidR="004661D7" w:rsidRPr="003361E1" w:rsidRDefault="004661D7" w:rsidP="004661D7">
      <w:pPr>
        <w:autoSpaceDE w:val="0"/>
        <w:autoSpaceDN w:val="0"/>
        <w:adjustRightInd w:val="0"/>
        <w:spacing w:line="480" w:lineRule="auto"/>
      </w:pPr>
    </w:p>
    <w:p w:rsidR="004661D7" w:rsidRPr="003361E1" w:rsidRDefault="004661D7" w:rsidP="00080572">
      <w:pPr>
        <w:autoSpaceDE w:val="0"/>
        <w:autoSpaceDN w:val="0"/>
        <w:adjustRightInd w:val="0"/>
        <w:spacing w:line="480" w:lineRule="auto"/>
      </w:pPr>
      <w:r w:rsidRPr="003361E1">
        <w:t xml:space="preserve">Disease reassessment included physical examination, blood and urine evaluation, thoracic radiography and abdominal ultrasonography prior to doxorubicin treatments # 3 and # 5. No medications were prescribed or administered concurrently, unless needed to manage toxicity or other, unrelated medical conditions. Adverse events related to the study drug or to doxorubicin chemotherapy were treated with supportive care, as needed. Gastrointestinal toxicities were managed with </w:t>
      </w:r>
      <w:r w:rsidRPr="003361E1">
        <w:rPr>
          <w:color w:val="000000"/>
          <w:shd w:val="clear" w:color="auto" w:fill="FFFFFF"/>
        </w:rPr>
        <w:t xml:space="preserve">famotidine, omeprazole, metronidazole, metoclopramide, ondansetron, and/or maropitant. Antibiotic therapy was allowed for prophylaxis in the event of severe neutropenia (counts &lt;1,000/µl) or febrile neutropenia. Non-steroidal anti-inflammatory drugs or other analgesics (tramadol, gabapentin) were allowable for pain control as needed. </w:t>
      </w:r>
    </w:p>
    <w:p w:rsidR="004661D7" w:rsidRDefault="004661D7" w:rsidP="004661D7">
      <w:pPr>
        <w:autoSpaceDE w:val="0"/>
        <w:autoSpaceDN w:val="0"/>
        <w:adjustRightInd w:val="0"/>
        <w:spacing w:line="480" w:lineRule="auto"/>
        <w:rPr>
          <w:color w:val="000000"/>
          <w:spacing w:val="-6"/>
        </w:rPr>
      </w:pPr>
    </w:p>
    <w:p w:rsidR="004661D7" w:rsidRPr="006F135D" w:rsidRDefault="004661D7" w:rsidP="00080572">
      <w:pPr>
        <w:autoSpaceDE w:val="0"/>
        <w:autoSpaceDN w:val="0"/>
        <w:adjustRightInd w:val="0"/>
        <w:spacing w:line="480" w:lineRule="auto"/>
      </w:pPr>
      <w:r>
        <w:t xml:space="preserve">Baseline characteristics for all dogs and by dose are summarized in </w:t>
      </w:r>
      <w:r w:rsidR="006F135D">
        <w:rPr>
          <w:b/>
        </w:rPr>
        <w:t>Table 1A</w:t>
      </w:r>
      <w:r w:rsidRPr="00F02B99">
        <w:t>.</w:t>
      </w:r>
      <w:r w:rsidR="006F135D" w:rsidRPr="006F135D">
        <w:t xml:space="preserve"> </w:t>
      </w:r>
      <w:r w:rsidR="006F135D" w:rsidRPr="003361E1">
        <w:t xml:space="preserve">The study protocol is summarized in </w:t>
      </w:r>
      <w:r w:rsidR="006F135D" w:rsidRPr="003361E1">
        <w:rPr>
          <w:b/>
        </w:rPr>
        <w:t>Table 1</w:t>
      </w:r>
      <w:r w:rsidR="006F135D">
        <w:rPr>
          <w:b/>
        </w:rPr>
        <w:t>B</w:t>
      </w:r>
      <w:r w:rsidR="006F135D" w:rsidRPr="003361E1">
        <w:t xml:space="preserve">. </w:t>
      </w:r>
      <w:r w:rsidRPr="00BF5508">
        <w:t xml:space="preserve">The most common laboratory abnormalities at the time of screening included mild regenerative anemia </w:t>
      </w:r>
      <w:r>
        <w:t>(</w:t>
      </w:r>
      <w:r w:rsidRPr="00BF5508">
        <w:t>11 dogs</w:t>
      </w:r>
      <w:r>
        <w:t>)</w:t>
      </w:r>
      <w:r w:rsidRPr="00BF5508">
        <w:t xml:space="preserve">, thrombocytosis </w:t>
      </w:r>
      <w:r>
        <w:t>(</w:t>
      </w:r>
      <w:r w:rsidRPr="00BF5508">
        <w:t>1</w:t>
      </w:r>
      <w:r>
        <w:t>9</w:t>
      </w:r>
      <w:r w:rsidRPr="00BF5508">
        <w:t xml:space="preserve"> dogs</w:t>
      </w:r>
      <w:r>
        <w:t>)</w:t>
      </w:r>
      <w:r w:rsidRPr="00BF5508">
        <w:t xml:space="preserve">, mild to moderate ALP elevation </w:t>
      </w:r>
      <w:r>
        <w:t>(six</w:t>
      </w:r>
      <w:r w:rsidRPr="00BF5508">
        <w:t xml:space="preserve"> dogs</w:t>
      </w:r>
      <w:r>
        <w:t>)</w:t>
      </w:r>
      <w:r w:rsidRPr="00BF5508">
        <w:t>,</w:t>
      </w:r>
      <w:r>
        <w:t xml:space="preserve"> </w:t>
      </w:r>
      <w:r w:rsidRPr="00BF5508">
        <w:t xml:space="preserve">isosthenuria </w:t>
      </w:r>
      <w:r>
        <w:t>(four</w:t>
      </w:r>
      <w:r w:rsidRPr="00BF5508">
        <w:t xml:space="preserve"> dogs</w:t>
      </w:r>
      <w:r>
        <w:t>)</w:t>
      </w:r>
      <w:r w:rsidRPr="00BF5508">
        <w:t>, and slight ALT and AST elevation</w:t>
      </w:r>
      <w:r>
        <w:t xml:space="preserve"> or</w:t>
      </w:r>
      <w:r w:rsidRPr="00BF5508">
        <w:t xml:space="preserve"> slight hypoalbuminemia </w:t>
      </w:r>
      <w:r>
        <w:t>or</w:t>
      </w:r>
      <w:r w:rsidRPr="00BF5508">
        <w:t xml:space="preserve"> proteinuria </w:t>
      </w:r>
      <w:r>
        <w:t>(</w:t>
      </w:r>
      <w:r w:rsidRPr="00BF5508">
        <w:t>one dog each</w:t>
      </w:r>
      <w:r>
        <w:t>)</w:t>
      </w:r>
      <w:r w:rsidRPr="00BF5508">
        <w:t xml:space="preserve">. </w:t>
      </w:r>
      <w:r w:rsidRPr="000540AC">
        <w:t xml:space="preserve">Slides were available for review by one of the study pathologists for </w:t>
      </w:r>
      <w:r w:rsidRPr="00025731">
        <w:t>15</w:t>
      </w:r>
      <w:r w:rsidRPr="000540AC">
        <w:t xml:space="preserve"> dogs. Most of the cases had mixed morphology, with areas </w:t>
      </w:r>
      <w:r w:rsidRPr="000540AC">
        <w:lastRenderedPageBreak/>
        <w:t>showing capillary, cavernous, or solid organization. Mitotic indices also were comparable for each of these cases.</w:t>
      </w:r>
    </w:p>
    <w:p w:rsidR="004661D7" w:rsidRPr="003361E1" w:rsidRDefault="004661D7" w:rsidP="004661D7">
      <w:pPr>
        <w:autoSpaceDE w:val="0"/>
        <w:autoSpaceDN w:val="0"/>
        <w:adjustRightInd w:val="0"/>
        <w:spacing w:line="480" w:lineRule="auto"/>
        <w:rPr>
          <w:color w:val="000000"/>
          <w:spacing w:val="-6"/>
        </w:rPr>
      </w:pPr>
    </w:p>
    <w:p w:rsidR="004661D7" w:rsidRDefault="004661D7" w:rsidP="00080572">
      <w:pPr>
        <w:autoSpaceDE w:val="0"/>
        <w:autoSpaceDN w:val="0"/>
        <w:adjustRightInd w:val="0"/>
        <w:spacing w:line="480" w:lineRule="auto"/>
      </w:pPr>
      <w:r w:rsidRPr="003361E1">
        <w:t xml:space="preserve">A historical comparison group (Comparison group) consisted of 28 dogs with stage-I (8 dogs) or stage-II (20 dogs) HSA treated with SOC alone (surgery followed by adjuvant chemotherapy) at the VMC between 2005 and 2014. Chemotherapy treatment in this group consisted of </w:t>
      </w:r>
      <w:r w:rsidRPr="003361E1">
        <w:rPr>
          <w:color w:val="222222"/>
          <w:shd w:val="clear" w:color="auto" w:fill="FFFFFF"/>
        </w:rPr>
        <w:t xml:space="preserve">metronomic piroxicam and cyclophosphamide in 2 dogs, doxorubicin chemotherapy in 8 dogs, and doxorubicin chemotherapy combined with metronomic cyclophosphamide in 20 dogs. Of these 20 dogs, one was switched to a CCNU/dacarbazine regimen due to progressive disease, and in another dog metronomic chlorambucil was used to replace cyclophosphamide following the development of sterile hemorrhagic cystitis. </w:t>
      </w:r>
      <w:r w:rsidRPr="003361E1">
        <w:t>Survival times for all dogs were calculated from the date of diagnosis to the date of death.</w:t>
      </w:r>
    </w:p>
    <w:p w:rsidR="00932CEF" w:rsidRDefault="00932CEF" w:rsidP="00932CEF">
      <w:pPr>
        <w:autoSpaceDE w:val="0"/>
        <w:autoSpaceDN w:val="0"/>
        <w:adjustRightInd w:val="0"/>
        <w:spacing w:line="480" w:lineRule="auto"/>
      </w:pPr>
    </w:p>
    <w:p w:rsidR="00932CEF" w:rsidRPr="00255BEF" w:rsidRDefault="00D80815" w:rsidP="00932CEF">
      <w:pPr>
        <w:autoSpaceDE w:val="0"/>
        <w:autoSpaceDN w:val="0"/>
        <w:adjustRightInd w:val="0"/>
        <w:spacing w:line="480" w:lineRule="auto"/>
      </w:pPr>
      <w:r>
        <w:rPr>
          <w:b/>
        </w:rPr>
        <w:t>eBAT Pharmacokinetics and Neutralizing Antibody A</w:t>
      </w:r>
      <w:r w:rsidR="00932CEF" w:rsidRPr="00F109E9">
        <w:rPr>
          <w:b/>
        </w:rPr>
        <w:t>ssays</w:t>
      </w:r>
    </w:p>
    <w:p w:rsidR="00932CEF" w:rsidRPr="00255BEF" w:rsidRDefault="00932CEF" w:rsidP="00080572">
      <w:pPr>
        <w:spacing w:line="480" w:lineRule="auto"/>
      </w:pPr>
      <w:r w:rsidRPr="00255BEF">
        <w:t>Serum samples were collected before starting treatment (time 0) and 5, 15, 30, 45, and 60 minutes after the end of the infusion on days 1 and 5 or 6 to measure drug pharmacokinetics (PK). Single serum samples were collected on days 8 and 21 to assess the presence of neutralizing antibodies (NAs). A bioassay with human RD cells was used to measure eBAT PK</w:t>
      </w:r>
      <w:r>
        <w:t>, as reported</w:t>
      </w:r>
      <w:r w:rsidRPr="00255BEF">
        <w:t>.</w:t>
      </w:r>
      <w:r w:rsidRPr="00255BEF">
        <w:rPr>
          <w:lang w:bidi="en-US"/>
        </w:rPr>
        <w:t xml:space="preserve"> </w:t>
      </w:r>
      <w:r w:rsidRPr="00F109E9">
        <w:rPr>
          <w:lang w:bidi="en-US"/>
        </w:rPr>
        <w:t xml:space="preserve">Cells were incubated overnight prior to addition of the clinical batch eBAT </w:t>
      </w:r>
      <w:r w:rsidR="00F109E9" w:rsidRPr="00F109E9">
        <w:rPr>
          <w:lang w:bidi="en-US"/>
        </w:rPr>
        <w:t xml:space="preserve">as reported </w:t>
      </w:r>
      <w:r w:rsidRPr="00F109E9">
        <w:rPr>
          <w:lang w:bidi="en-US"/>
        </w:rPr>
        <w:fldChar w:fldCharType="begin">
          <w:fldData xml:space="preserve">PEVuZE5vdGU+PENpdGU+PEF1dGhvcj5TY2hhcHBhPC9BdXRob3I+PFllYXI+MjAxMzwvWWVhcj48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</w:fldData>
        </w:fldChar>
      </w:r>
      <w:r w:rsidRPr="00F109E9">
        <w:rPr>
          <w:lang w:bidi="en-US"/>
        </w:rPr>
        <w:instrText xml:space="preserve"> ADDIN EN.CITE </w:instrText>
      </w:r>
      <w:r w:rsidRPr="00F109E9">
        <w:rPr>
          <w:lang w:bidi="en-US"/>
        </w:rPr>
        <w:fldChar w:fldCharType="begin">
          <w:fldData xml:space="preserve">PEVuZE5vdGU+PENpdGU+PEF1dGhvcj5TY2hhcHBhPC9BdXRob3I+PFllYXI+MjAxMzwvWWVhcj48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</w:fldData>
        </w:fldChar>
      </w:r>
      <w:r w:rsidRPr="00F109E9">
        <w:rPr>
          <w:lang w:bidi="en-US"/>
        </w:rPr>
        <w:instrText xml:space="preserve"> ADDIN EN.CITE.DATA </w:instrText>
      </w:r>
      <w:r w:rsidRPr="00F109E9">
        <w:rPr>
          <w:lang w:bidi="en-US"/>
        </w:rPr>
      </w:r>
      <w:r w:rsidRPr="00F109E9">
        <w:rPr>
          <w:lang w:bidi="en-US"/>
        </w:rPr>
        <w:fldChar w:fldCharType="end"/>
      </w:r>
      <w:r w:rsidRPr="00F109E9">
        <w:rPr>
          <w:lang w:bidi="en-US"/>
        </w:rPr>
      </w:r>
      <w:r w:rsidRPr="00F109E9">
        <w:rPr>
          <w:lang w:bidi="en-US"/>
        </w:rPr>
        <w:fldChar w:fldCharType="separate"/>
      </w:r>
      <w:r w:rsidRPr="00F109E9">
        <w:rPr>
          <w:noProof/>
          <w:lang w:bidi="en-US"/>
        </w:rPr>
        <w:t>[</w:t>
      </w:r>
      <w:r w:rsidR="000A6EBC">
        <w:rPr>
          <w:noProof/>
          <w:lang w:bidi="en-US"/>
        </w:rPr>
        <w:t>7</w:t>
      </w:r>
      <w:r w:rsidRPr="00F109E9">
        <w:rPr>
          <w:noProof/>
          <w:lang w:bidi="en-US"/>
        </w:rPr>
        <w:t>]</w:t>
      </w:r>
      <w:r w:rsidRPr="00F109E9">
        <w:rPr>
          <w:lang w:bidi="en-US"/>
        </w:rPr>
        <w:fldChar w:fldCharType="end"/>
      </w:r>
      <w:r w:rsidRPr="00F109E9">
        <w:rPr>
          <w:lang w:bidi="en-US"/>
        </w:rPr>
        <w:t>.</w:t>
      </w:r>
      <w:r w:rsidRPr="00255BEF">
        <w:rPr>
          <w:lang w:bidi="en-US"/>
        </w:rPr>
        <w:t xml:space="preserve"> Proliferation was measured after 72 hours using a standard thymidine uptake assay.</w:t>
      </w:r>
      <w:r w:rsidRPr="00255BEF">
        <w:t xml:space="preserve"> The presence of eBAT in serum was extrapolated from the standard curve </w:t>
      </w:r>
      <w:r>
        <w:t xml:space="preserve">as reported </w:t>
      </w:r>
      <w:r w:rsidRPr="00255BEF">
        <w:fldChar w:fldCharType="begin">
          <w:fldData xml:space="preserve">PEVuZE5vdGU+PENpdGU+PEF1dGhvcj5LcmVpdG1hbjwvQXV0aG9yPjxZZWFyPjIwMTI8L1llYXI+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</w:fldData>
        </w:fldChar>
      </w:r>
      <w:r>
        <w:instrText xml:space="preserve"> ADDIN EN.CITE </w:instrText>
      </w:r>
      <w:r>
        <w:fldChar w:fldCharType="begin">
          <w:fldData xml:space="preserve">PEVuZE5vdGU+PENpdGU+PEF1dGhvcj5LcmVpdG1hbjwvQXV0aG9yPjxZZWFyPjIwMTI8L1llYXI+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</w:fldData>
        </w:fldChar>
      </w:r>
      <w:r>
        <w:instrText xml:space="preserve"> ADDIN EN.CITE.DATA </w:instrText>
      </w:r>
      <w:r>
        <w:fldChar w:fldCharType="end"/>
      </w:r>
      <w:r w:rsidRPr="00255BEF">
        <w:fldChar w:fldCharType="separate"/>
      </w:r>
      <w:r>
        <w:rPr>
          <w:noProof/>
        </w:rPr>
        <w:t>[</w:t>
      </w:r>
      <w:r w:rsidR="000A6EBC">
        <w:rPr>
          <w:noProof/>
        </w:rPr>
        <w:t>8</w:t>
      </w:r>
      <w:r>
        <w:rPr>
          <w:noProof/>
        </w:rPr>
        <w:t>]</w:t>
      </w:r>
      <w:r w:rsidRPr="00255BEF">
        <w:fldChar w:fldCharType="end"/>
      </w:r>
      <w:r w:rsidRPr="00255BEF">
        <w:t xml:space="preserve">. The presence of NAs was inferred from the capacity of serum samples to block cell death caused by reference eBAT </w:t>
      </w:r>
      <w:r w:rsidRPr="00255BEF">
        <w:fldChar w:fldCharType="begin">
          <w:fldData xml:space="preserve">PEVuZE5vdGU+PENpdGU+PEF1dGhvcj5WYWxsZXJhPC9BdXRob3I+PFllYXI+MjAwNTwvWWVhcj48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</w:fldData>
        </w:fldChar>
      </w:r>
      <w:r>
        <w:instrText xml:space="preserve"> ADDIN EN.CITE </w:instrText>
      </w:r>
      <w:r>
        <w:fldChar w:fldCharType="begin">
          <w:fldData xml:space="preserve">PEVuZE5vdGU+PENpdGU+PEF1dGhvcj5WYWxsZXJhPC9BdXRob3I+PFllYXI+MjAwNTwvWWVhcj48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</w:fldData>
        </w:fldChar>
      </w:r>
      <w:r>
        <w:instrText xml:space="preserve"> ADDIN EN.CITE.DATA </w:instrText>
      </w:r>
      <w:r>
        <w:fldChar w:fldCharType="end"/>
      </w:r>
      <w:r w:rsidRPr="00255BEF">
        <w:fldChar w:fldCharType="separate"/>
      </w:r>
      <w:r>
        <w:rPr>
          <w:noProof/>
        </w:rPr>
        <w:t>[</w:t>
      </w:r>
      <w:r w:rsidR="000A6EBC">
        <w:rPr>
          <w:noProof/>
        </w:rPr>
        <w:t>9</w:t>
      </w:r>
      <w:r>
        <w:rPr>
          <w:noProof/>
        </w:rPr>
        <w:t>]</w:t>
      </w:r>
      <w:r w:rsidRPr="00255BEF">
        <w:fldChar w:fldCharType="end"/>
      </w:r>
      <w:r w:rsidRPr="00255BEF">
        <w:t>.</w:t>
      </w:r>
      <w:r w:rsidRPr="00255BEF">
        <w:rPr>
          <w:vertAlign w:val="superscript"/>
        </w:rPr>
        <w:t xml:space="preserve"> </w:t>
      </w:r>
    </w:p>
    <w:p w:rsidR="004661D7" w:rsidRPr="008D021F" w:rsidRDefault="004661D7" w:rsidP="004661D7">
      <w:pPr>
        <w:spacing w:line="480" w:lineRule="auto"/>
        <w:rPr>
          <w:b/>
        </w:rPr>
      </w:pPr>
      <w:r w:rsidRPr="008D021F">
        <w:rPr>
          <w:b/>
        </w:rPr>
        <w:lastRenderedPageBreak/>
        <w:t>SUPPLEMENTARY REFERENCES</w:t>
      </w:r>
    </w:p>
    <w:p w:rsidR="004661D7" w:rsidRPr="00AE7270" w:rsidRDefault="004661D7" w:rsidP="006A4EA0">
      <w:pPr>
        <w:pStyle w:val="EndNoteBibliography"/>
        <w:numPr>
          <w:ilvl w:val="0"/>
          <w:numId w:val="5"/>
        </w:numPr>
        <w:spacing w:line="480" w:lineRule="auto"/>
        <w:rPr>
          <w:noProof/>
        </w:rPr>
      </w:pPr>
      <w:r>
        <w:fldChar w:fldCharType="begin"/>
      </w:r>
      <w:r>
        <w:instrText xml:space="preserve"> ADDIN EN.REFLIST </w:instrText>
      </w:r>
      <w:r>
        <w:fldChar w:fldCharType="separate"/>
      </w:r>
      <w:r w:rsidRPr="00AE7270">
        <w:rPr>
          <w:noProof/>
        </w:rPr>
        <w:t>Charbonneau B, Vogel RI, Manivel JC, Rizzardi A, Schmechel SC, Ognjanovic S, et al. Expression of FGFR3 and FGFR4 and clinical risk factors associated with progression-free survival in synovial sarcoma. Hum Pathol. 2013;44:1918-26.</w:t>
      </w:r>
    </w:p>
    <w:p w:rsidR="006A4EA0" w:rsidRDefault="004661D7" w:rsidP="006A4EA0">
      <w:pPr>
        <w:pStyle w:val="EndNoteBibliography"/>
        <w:numPr>
          <w:ilvl w:val="0"/>
          <w:numId w:val="5"/>
        </w:numPr>
        <w:spacing w:line="480" w:lineRule="auto"/>
        <w:rPr>
          <w:noProof/>
        </w:rPr>
      </w:pPr>
      <w:r w:rsidRPr="00AE7270">
        <w:rPr>
          <w:noProof/>
        </w:rPr>
        <w:t>Rizzardi AE, Johnson AT, Vogel RI, Pambuccian SE, Henriksen J, Skubitz AP, et al. Quantitative comparison of immunohistochemical staining measured by digital image analysis versus pathologist visual scoring. Diagnostic pathology. 2012;7:42</w:t>
      </w:r>
      <w:r w:rsidR="006A4EA0">
        <w:rPr>
          <w:noProof/>
        </w:rPr>
        <w:t>.</w:t>
      </w:r>
    </w:p>
    <w:p w:rsidR="00805571" w:rsidRDefault="00805571" w:rsidP="006A4EA0">
      <w:pPr>
        <w:pStyle w:val="EndNoteBibliography"/>
        <w:numPr>
          <w:ilvl w:val="0"/>
          <w:numId w:val="5"/>
        </w:numPr>
        <w:spacing w:line="480" w:lineRule="auto"/>
        <w:rPr>
          <w:noProof/>
        </w:rPr>
      </w:pPr>
      <w:r w:rsidRPr="00DB20C4">
        <w:rPr>
          <w:noProof/>
        </w:rPr>
        <w:t xml:space="preserve">Koopmeiners JS, Modiano J. A Bayesian adaptive Phase I-II clinical trial for evaluating efficacy and toxicity with delayed outcomes. </w:t>
      </w:r>
      <w:r w:rsidRPr="006A4EA0">
        <w:rPr>
          <w:noProof/>
        </w:rPr>
        <w:t>Clin Trials</w:t>
      </w:r>
      <w:r>
        <w:rPr>
          <w:noProof/>
        </w:rPr>
        <w:t>.</w:t>
      </w:r>
      <w:r w:rsidRPr="00805571">
        <w:rPr>
          <w:noProof/>
        </w:rPr>
        <w:t xml:space="preserve"> </w:t>
      </w:r>
      <w:r w:rsidRPr="00DB20C4">
        <w:rPr>
          <w:noProof/>
        </w:rPr>
        <w:t>2014;11(1):38-48.</w:t>
      </w:r>
    </w:p>
    <w:p w:rsidR="00805571" w:rsidRPr="006A4EA0" w:rsidRDefault="00805571" w:rsidP="006A4EA0">
      <w:pPr>
        <w:pStyle w:val="ListParagraph"/>
        <w:numPr>
          <w:ilvl w:val="0"/>
          <w:numId w:val="5"/>
        </w:numPr>
        <w:spacing w:line="480" w:lineRule="auto"/>
        <w:rPr>
          <w:rFonts w:ascii="Arial" w:hAnsi="Arial" w:cs="Arial"/>
          <w:color w:val="222222"/>
          <w:sz w:val="19"/>
          <w:szCs w:val="19"/>
          <w:shd w:val="clear" w:color="auto" w:fill="FFFFFF"/>
        </w:rPr>
      </w:pPr>
      <w:r>
        <w:rPr>
          <w:noProof/>
        </w:rPr>
        <w:t xml:space="preserve">Thall, PF, Cook, JD. Dose-Finding Based on Efficacy-Toxicity Trade-Offs. </w:t>
      </w:r>
      <w:r w:rsidRPr="006A4EA0">
        <w:rPr>
          <w:noProof/>
        </w:rPr>
        <w:t>Biometrics</w:t>
      </w:r>
      <w:r>
        <w:rPr>
          <w:noProof/>
        </w:rPr>
        <w:t>.</w:t>
      </w:r>
      <w:r w:rsidRPr="00805571">
        <w:rPr>
          <w:noProof/>
        </w:rPr>
        <w:t xml:space="preserve"> </w:t>
      </w:r>
      <w:r>
        <w:rPr>
          <w:noProof/>
        </w:rPr>
        <w:t>2004;60 (3): 684-693.</w:t>
      </w:r>
    </w:p>
    <w:p w:rsidR="004661D7" w:rsidRDefault="004661D7" w:rsidP="006A4EA0">
      <w:pPr>
        <w:pStyle w:val="EndNoteBibliography"/>
        <w:numPr>
          <w:ilvl w:val="0"/>
          <w:numId w:val="5"/>
        </w:numPr>
        <w:spacing w:line="480" w:lineRule="auto"/>
        <w:rPr>
          <w:noProof/>
        </w:rPr>
      </w:pPr>
      <w:r w:rsidRPr="00AE7270">
        <w:rPr>
          <w:noProof/>
        </w:rPr>
        <w:t>Guidance for Industry. Good Clinical Practice (VICH GL9). Washington, DC: US Dept of Health and Human services FDA, Center of Vet Med; 2001.</w:t>
      </w:r>
    </w:p>
    <w:p w:rsidR="00813F46" w:rsidRPr="00AE7270" w:rsidRDefault="00813F46" w:rsidP="006A4EA0">
      <w:pPr>
        <w:pStyle w:val="EndNoteBibliography"/>
        <w:numPr>
          <w:ilvl w:val="0"/>
          <w:numId w:val="5"/>
        </w:numPr>
        <w:spacing w:line="480" w:lineRule="auto"/>
        <w:rPr>
          <w:noProof/>
        </w:rPr>
      </w:pPr>
      <w:r>
        <w:rPr>
          <w:noProof/>
        </w:rPr>
        <w:t xml:space="preserve">Oken MM, Creech RH, Tormey DC, Horton J, Davis TE, McFadden ET, Carbone PP. Toxicity and Response Criteria of the Eastern Cooperative Oncology Group. Am J Clin Oncol. 1982;5:649-655. </w:t>
      </w:r>
    </w:p>
    <w:p w:rsidR="00555E6B" w:rsidRDefault="004661D7" w:rsidP="006A4EA0">
      <w:pPr>
        <w:pStyle w:val="ListParagraph"/>
        <w:numPr>
          <w:ilvl w:val="0"/>
          <w:numId w:val="5"/>
        </w:numPr>
        <w:spacing w:line="480" w:lineRule="auto"/>
        <w:rPr>
          <w:noProof/>
        </w:rPr>
      </w:pPr>
      <w:r>
        <w:fldChar w:fldCharType="end"/>
      </w:r>
      <w:r w:rsidR="00555E6B" w:rsidRPr="00DB20C4">
        <w:rPr>
          <w:noProof/>
        </w:rPr>
        <w:t xml:space="preserve"> </w:t>
      </w:r>
      <w:r w:rsidR="00555E6B" w:rsidRPr="00090A11">
        <w:rPr>
          <w:noProof/>
        </w:rPr>
        <w:t xml:space="preserve">Schappa JT, Frantz AM, Gorden BH, Dickerson EB, Vallera DA, Modiano JF. </w:t>
      </w:r>
      <w:r w:rsidR="00555E6B" w:rsidRPr="00DB20C4">
        <w:rPr>
          <w:noProof/>
        </w:rPr>
        <w:t xml:space="preserve"> Hemangiosarcoma and its cancer stem cell subpopulation are effectively killed by a toxin targeted through epidermal growth factor and urokinase receptors. </w:t>
      </w:r>
      <w:r w:rsidR="00555E6B" w:rsidRPr="00813F46">
        <w:rPr>
          <w:noProof/>
        </w:rPr>
        <w:t>Int J Cancer</w:t>
      </w:r>
      <w:r w:rsidR="00555E6B" w:rsidRPr="00022224">
        <w:rPr>
          <w:i/>
          <w:noProof/>
        </w:rPr>
        <w:t xml:space="preserve"> </w:t>
      </w:r>
      <w:r w:rsidR="00555E6B" w:rsidRPr="00DB20C4">
        <w:rPr>
          <w:noProof/>
        </w:rPr>
        <w:t>2013;133(8):1936-44.</w:t>
      </w:r>
    </w:p>
    <w:p w:rsidR="00555E6B" w:rsidRDefault="00555E6B" w:rsidP="006A4EA0">
      <w:pPr>
        <w:spacing w:line="480" w:lineRule="auto"/>
        <w:rPr>
          <w:noProof/>
        </w:rPr>
      </w:pPr>
    </w:p>
    <w:p w:rsidR="00555E6B" w:rsidRDefault="004546FA" w:rsidP="006A4EA0">
      <w:pPr>
        <w:pStyle w:val="ListParagraph"/>
        <w:numPr>
          <w:ilvl w:val="0"/>
          <w:numId w:val="5"/>
        </w:numPr>
        <w:spacing w:line="480" w:lineRule="auto"/>
        <w:rPr>
          <w:noProof/>
        </w:rPr>
      </w:pPr>
      <w:hyperlink r:id="rId8" w:history="1">
        <w:r w:rsidR="00555E6B" w:rsidRPr="006A4EA0">
          <w:rPr>
            <w:rStyle w:val="Hyperlink"/>
            <w:color w:val="auto"/>
            <w:u w:val="none"/>
            <w:shd w:val="clear" w:color="auto" w:fill="FFFFFF"/>
          </w:rPr>
          <w:t>Kreitman RJ</w:t>
        </w:r>
      </w:hyperlink>
      <w:r w:rsidR="00555E6B" w:rsidRPr="006A4EA0">
        <w:rPr>
          <w:shd w:val="clear" w:color="auto" w:fill="FFFFFF"/>
        </w:rPr>
        <w:t>,</w:t>
      </w:r>
      <w:r w:rsidR="00555E6B" w:rsidRPr="006A4EA0">
        <w:rPr>
          <w:rStyle w:val="apple-converted-space"/>
          <w:shd w:val="clear" w:color="auto" w:fill="FFFFFF"/>
        </w:rPr>
        <w:t> </w:t>
      </w:r>
      <w:hyperlink r:id="rId9" w:history="1">
        <w:r w:rsidR="00555E6B" w:rsidRPr="006A4EA0">
          <w:rPr>
            <w:rStyle w:val="Hyperlink"/>
            <w:color w:val="auto"/>
            <w:u w:val="none"/>
            <w:shd w:val="clear" w:color="auto" w:fill="FFFFFF"/>
          </w:rPr>
          <w:t>Tallman MS</w:t>
        </w:r>
      </w:hyperlink>
      <w:r w:rsidR="00555E6B" w:rsidRPr="006A4EA0">
        <w:rPr>
          <w:shd w:val="clear" w:color="auto" w:fill="FFFFFF"/>
        </w:rPr>
        <w:t>,</w:t>
      </w:r>
      <w:r w:rsidR="00555E6B" w:rsidRPr="006A4EA0">
        <w:rPr>
          <w:rStyle w:val="apple-converted-space"/>
          <w:shd w:val="clear" w:color="auto" w:fill="FFFFFF"/>
        </w:rPr>
        <w:t> </w:t>
      </w:r>
      <w:hyperlink r:id="rId10" w:history="1">
        <w:r w:rsidR="00555E6B" w:rsidRPr="006A4EA0">
          <w:rPr>
            <w:rStyle w:val="Hyperlink"/>
            <w:color w:val="auto"/>
            <w:u w:val="none"/>
            <w:shd w:val="clear" w:color="auto" w:fill="FFFFFF"/>
          </w:rPr>
          <w:t>Robak T</w:t>
        </w:r>
      </w:hyperlink>
      <w:r w:rsidR="00555E6B" w:rsidRPr="006A4EA0">
        <w:rPr>
          <w:shd w:val="clear" w:color="auto" w:fill="FFFFFF"/>
        </w:rPr>
        <w:t>,</w:t>
      </w:r>
      <w:r w:rsidR="00555E6B" w:rsidRPr="006A4EA0">
        <w:rPr>
          <w:rStyle w:val="apple-converted-space"/>
          <w:shd w:val="clear" w:color="auto" w:fill="FFFFFF"/>
        </w:rPr>
        <w:t> </w:t>
      </w:r>
      <w:hyperlink r:id="rId11" w:history="1">
        <w:r w:rsidR="00555E6B" w:rsidRPr="006A4EA0">
          <w:rPr>
            <w:rStyle w:val="Hyperlink"/>
            <w:color w:val="auto"/>
            <w:u w:val="none"/>
            <w:shd w:val="clear" w:color="auto" w:fill="FFFFFF"/>
          </w:rPr>
          <w:t>Coutre S</w:t>
        </w:r>
      </w:hyperlink>
      <w:r w:rsidR="00555E6B" w:rsidRPr="006A4EA0">
        <w:rPr>
          <w:shd w:val="clear" w:color="auto" w:fill="FFFFFF"/>
        </w:rPr>
        <w:t>,</w:t>
      </w:r>
      <w:r w:rsidR="00555E6B" w:rsidRPr="006A4EA0">
        <w:rPr>
          <w:rStyle w:val="apple-converted-space"/>
          <w:shd w:val="clear" w:color="auto" w:fill="FFFFFF"/>
        </w:rPr>
        <w:t> </w:t>
      </w:r>
      <w:hyperlink r:id="rId12" w:history="1">
        <w:r w:rsidR="00555E6B" w:rsidRPr="006A4EA0">
          <w:rPr>
            <w:rStyle w:val="Hyperlink"/>
            <w:color w:val="auto"/>
            <w:u w:val="none"/>
            <w:shd w:val="clear" w:color="auto" w:fill="FFFFFF"/>
          </w:rPr>
          <w:t>Wilson WH</w:t>
        </w:r>
      </w:hyperlink>
      <w:r w:rsidR="00555E6B" w:rsidRPr="006A4EA0">
        <w:rPr>
          <w:shd w:val="clear" w:color="auto" w:fill="FFFFFF"/>
        </w:rPr>
        <w:t>,</w:t>
      </w:r>
      <w:r w:rsidR="00555E6B" w:rsidRPr="006A4EA0">
        <w:rPr>
          <w:rStyle w:val="apple-converted-space"/>
          <w:shd w:val="clear" w:color="auto" w:fill="FFFFFF"/>
        </w:rPr>
        <w:t> </w:t>
      </w:r>
      <w:hyperlink r:id="rId13" w:history="1">
        <w:r w:rsidR="00555E6B" w:rsidRPr="006A4EA0">
          <w:rPr>
            <w:rStyle w:val="Hyperlink"/>
            <w:color w:val="auto"/>
            <w:u w:val="none"/>
            <w:shd w:val="clear" w:color="auto" w:fill="FFFFFF"/>
          </w:rPr>
          <w:t>Stetler-Stevenson M</w:t>
        </w:r>
      </w:hyperlink>
      <w:r w:rsidR="00555E6B" w:rsidRPr="006A4EA0">
        <w:rPr>
          <w:shd w:val="clear" w:color="auto" w:fill="FFFFFF"/>
        </w:rPr>
        <w:t>,</w:t>
      </w:r>
      <w:r w:rsidR="00555E6B" w:rsidRPr="006A4EA0">
        <w:rPr>
          <w:rStyle w:val="apple-converted-space"/>
          <w:color w:val="000000"/>
          <w:shd w:val="clear" w:color="auto" w:fill="FFFFFF"/>
        </w:rPr>
        <w:t> </w:t>
      </w:r>
      <w:r w:rsidR="00555E6B" w:rsidRPr="006A4EA0">
        <w:rPr>
          <w:rStyle w:val="apple-converted-space"/>
          <w:i/>
          <w:color w:val="000000"/>
          <w:shd w:val="clear" w:color="auto" w:fill="FFFFFF"/>
        </w:rPr>
        <w:t>et al.</w:t>
      </w:r>
      <w:r w:rsidR="00555E6B" w:rsidRPr="006A4EA0">
        <w:rPr>
          <w:rStyle w:val="apple-converted-space"/>
          <w:rFonts w:ascii="Arial" w:hAnsi="Arial" w:cs="Arial"/>
          <w:i/>
          <w:color w:val="000000"/>
          <w:sz w:val="18"/>
          <w:szCs w:val="18"/>
          <w:shd w:val="clear" w:color="auto" w:fill="FFFFFF"/>
        </w:rPr>
        <w:t xml:space="preserve"> </w:t>
      </w:r>
      <w:r w:rsidR="00555E6B" w:rsidRPr="00DB20C4">
        <w:rPr>
          <w:noProof/>
        </w:rPr>
        <w:t xml:space="preserve">Phase I trial of anti-CD22 recombinant immunotoxin moxetumomab pasudotox (CAT-8015 or HA22) in patients with hairy cell leukemia. </w:t>
      </w:r>
      <w:r w:rsidR="00555E6B" w:rsidRPr="00813F46">
        <w:rPr>
          <w:noProof/>
        </w:rPr>
        <w:t>J Clin Oncol</w:t>
      </w:r>
      <w:r w:rsidR="00813F46">
        <w:rPr>
          <w:noProof/>
        </w:rPr>
        <w:t>.</w:t>
      </w:r>
      <w:r w:rsidR="00555E6B" w:rsidRPr="00DB20C4">
        <w:rPr>
          <w:noProof/>
        </w:rPr>
        <w:t xml:space="preserve"> 2012;30(15):1822-8.</w:t>
      </w:r>
    </w:p>
    <w:p w:rsidR="00555E6B" w:rsidRDefault="00555E6B" w:rsidP="006A4EA0">
      <w:pPr>
        <w:pStyle w:val="ListParagraph"/>
        <w:numPr>
          <w:ilvl w:val="0"/>
          <w:numId w:val="5"/>
        </w:numPr>
        <w:spacing w:line="480" w:lineRule="auto"/>
        <w:rPr>
          <w:noProof/>
        </w:rPr>
      </w:pPr>
      <w:r w:rsidRPr="00090A11">
        <w:rPr>
          <w:noProof/>
        </w:rPr>
        <w:t>Vallera DA, Todhunter DA, Kuroki DW, Shu Y, Sicheneder A, Chen H. A bispecific recombinant immunotoxin, DT2219, targeting human CD19 and CD22 receptors in a mouse xenograft model of B-</w:t>
      </w:r>
      <w:r w:rsidR="00813F46">
        <w:rPr>
          <w:noProof/>
        </w:rPr>
        <w:t>cell leukemia/lymphoma. Clin Cancer R</w:t>
      </w:r>
      <w:r w:rsidRPr="00090A11">
        <w:rPr>
          <w:noProof/>
        </w:rPr>
        <w:t>es. 2005;11:3879-88.</w:t>
      </w:r>
    </w:p>
    <w:p w:rsidR="006A4EA0" w:rsidRDefault="006A4EA0" w:rsidP="00773540">
      <w:pPr>
        <w:spacing w:line="480" w:lineRule="auto"/>
        <w:rPr>
          <w:noProof/>
        </w:rPr>
      </w:pPr>
    </w:p>
    <w:p w:rsidR="00DF51CA" w:rsidRDefault="00DF51CA"/>
    <w:p w:rsidR="00B85D3B" w:rsidRDefault="00B85D3B"/>
    <w:p w:rsidR="00B85D3B" w:rsidRDefault="00B85D3B"/>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1500F4" w:rsidRDefault="001500F4"/>
    <w:p w:rsidR="00B85D3B" w:rsidRDefault="00B85D3B"/>
    <w:p w:rsidR="00B85D3B" w:rsidRDefault="00B85D3B"/>
    <w:p w:rsidR="00B85D3B" w:rsidRPr="003361E1" w:rsidRDefault="00B85D3B" w:rsidP="00B85D3B">
      <w:r>
        <w:rPr>
          <w:b/>
        </w:rPr>
        <w:lastRenderedPageBreak/>
        <w:t>Supplementary Table 1</w:t>
      </w:r>
      <w:r w:rsidRPr="003361E1">
        <w:rPr>
          <w:b/>
        </w:rPr>
        <w:t>. Correlation between patient covariates and death</w:t>
      </w:r>
    </w:p>
    <w:tbl>
      <w:tblPr>
        <w:tblStyle w:val="TableGrid"/>
        <w:tblW w:w="0" w:type="auto"/>
        <w:tblLook w:val="04A0" w:firstRow="1" w:lastRow="0" w:firstColumn="1" w:lastColumn="0" w:noHBand="0" w:noVBand="1"/>
      </w:tblPr>
      <w:tblGrid>
        <w:gridCol w:w="5508"/>
        <w:gridCol w:w="990"/>
        <w:gridCol w:w="1980"/>
        <w:gridCol w:w="1098"/>
      </w:tblGrid>
      <w:tr w:rsidR="00B85D3B" w:rsidRPr="003361E1" w:rsidTr="000C718F">
        <w:tc>
          <w:tcPr>
            <w:tcW w:w="5508" w:type="dxa"/>
          </w:tcPr>
          <w:p w:rsidR="00B85D3B" w:rsidRPr="003361E1" w:rsidRDefault="00B85D3B" w:rsidP="000C718F">
            <w:pPr>
              <w:jc w:val="center"/>
              <w:rPr>
                <w:b/>
              </w:rPr>
            </w:pPr>
            <w:r w:rsidRPr="003361E1">
              <w:rPr>
                <w:b/>
              </w:rPr>
              <w:t>Variable</w:t>
            </w:r>
          </w:p>
        </w:tc>
        <w:tc>
          <w:tcPr>
            <w:tcW w:w="990" w:type="dxa"/>
          </w:tcPr>
          <w:p w:rsidR="00B85D3B" w:rsidRPr="003361E1" w:rsidRDefault="00B85D3B" w:rsidP="000C718F">
            <w:pPr>
              <w:jc w:val="center"/>
              <w:rPr>
                <w:b/>
              </w:rPr>
            </w:pPr>
            <w:r w:rsidRPr="003361E1">
              <w:rPr>
                <w:b/>
              </w:rPr>
              <w:t>N</w:t>
            </w:r>
          </w:p>
        </w:tc>
        <w:tc>
          <w:tcPr>
            <w:tcW w:w="1980" w:type="dxa"/>
          </w:tcPr>
          <w:p w:rsidR="00B85D3B" w:rsidRPr="003361E1" w:rsidRDefault="00B85D3B" w:rsidP="000C718F">
            <w:pPr>
              <w:jc w:val="center"/>
              <w:rPr>
                <w:b/>
              </w:rPr>
            </w:pPr>
            <w:r w:rsidRPr="003361E1">
              <w:rPr>
                <w:b/>
              </w:rPr>
              <w:t>HR (95% CI)</w:t>
            </w:r>
          </w:p>
        </w:tc>
        <w:tc>
          <w:tcPr>
            <w:tcW w:w="1098" w:type="dxa"/>
          </w:tcPr>
          <w:p w:rsidR="00B85D3B" w:rsidRPr="003361E1" w:rsidRDefault="00B85D3B" w:rsidP="000C718F">
            <w:pPr>
              <w:jc w:val="center"/>
              <w:rPr>
                <w:b/>
              </w:rPr>
            </w:pPr>
            <w:r w:rsidRPr="003361E1">
              <w:rPr>
                <w:b/>
              </w:rPr>
              <w:t>p-value</w:t>
            </w:r>
          </w:p>
        </w:tc>
      </w:tr>
      <w:tr w:rsidR="00B85D3B" w:rsidRPr="003361E1" w:rsidTr="000C718F">
        <w:tc>
          <w:tcPr>
            <w:tcW w:w="5508" w:type="dxa"/>
          </w:tcPr>
          <w:p w:rsidR="00B85D3B" w:rsidRPr="003361E1" w:rsidRDefault="00B85D3B" w:rsidP="000C718F">
            <w:r w:rsidRPr="003361E1">
              <w:t xml:space="preserve">Age (N = 212) </w:t>
            </w:r>
          </w:p>
        </w:tc>
        <w:tc>
          <w:tcPr>
            <w:tcW w:w="990" w:type="dxa"/>
          </w:tcPr>
          <w:p w:rsidR="00B85D3B" w:rsidRPr="003361E1" w:rsidRDefault="00B85D3B" w:rsidP="000C718F">
            <w:r w:rsidRPr="003361E1">
              <w:t xml:space="preserve">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pPr>
              <w:ind w:left="720"/>
            </w:pPr>
            <w:r w:rsidRPr="003361E1">
              <w:t xml:space="preserve">&gt; 61 years </w:t>
            </w:r>
          </w:p>
        </w:tc>
        <w:tc>
          <w:tcPr>
            <w:tcW w:w="990" w:type="dxa"/>
          </w:tcPr>
          <w:p w:rsidR="00B85D3B" w:rsidRPr="003361E1" w:rsidRDefault="00B85D3B" w:rsidP="000C718F">
            <w:r w:rsidRPr="003361E1">
              <w:t xml:space="preserve"> 104 </w:t>
            </w:r>
          </w:p>
        </w:tc>
        <w:tc>
          <w:tcPr>
            <w:tcW w:w="1980" w:type="dxa"/>
          </w:tcPr>
          <w:p w:rsidR="00B85D3B" w:rsidRPr="003361E1" w:rsidRDefault="00B85D3B" w:rsidP="000C718F">
            <w:r w:rsidRPr="003361E1">
              <w:t xml:space="preserve"> 1.66 (1, 2.74) </w:t>
            </w:r>
          </w:p>
        </w:tc>
        <w:tc>
          <w:tcPr>
            <w:tcW w:w="1098" w:type="dxa"/>
          </w:tcPr>
          <w:p w:rsidR="00B85D3B" w:rsidRPr="003361E1" w:rsidRDefault="00B85D3B" w:rsidP="000C718F">
            <w:pPr>
              <w:rPr>
                <w:b/>
              </w:rPr>
            </w:pPr>
            <w:r w:rsidRPr="003361E1">
              <w:t xml:space="preserve"> </w:t>
            </w:r>
            <w:r w:rsidRPr="003361E1">
              <w:rPr>
                <w:b/>
              </w:rPr>
              <w:t>0.048</w:t>
            </w:r>
          </w:p>
        </w:tc>
      </w:tr>
      <w:tr w:rsidR="00B85D3B" w:rsidRPr="003361E1" w:rsidTr="000C718F">
        <w:tc>
          <w:tcPr>
            <w:tcW w:w="5508" w:type="dxa"/>
          </w:tcPr>
          <w:p w:rsidR="00B85D3B" w:rsidRPr="003361E1" w:rsidRDefault="00B85D3B" w:rsidP="000C718F">
            <w:pPr>
              <w:ind w:left="720"/>
            </w:pPr>
            <w:r w:rsidRPr="003361E1">
              <w:t xml:space="preserve">≤ 61 years </w:t>
            </w:r>
          </w:p>
        </w:tc>
        <w:tc>
          <w:tcPr>
            <w:tcW w:w="990" w:type="dxa"/>
          </w:tcPr>
          <w:p w:rsidR="00B85D3B" w:rsidRPr="003361E1" w:rsidRDefault="00B85D3B" w:rsidP="000C718F">
            <w:r w:rsidRPr="003361E1">
              <w:t xml:space="preserve"> 108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r w:rsidRPr="003361E1">
              <w:t xml:space="preserve">Gender (N = 212) </w:t>
            </w:r>
          </w:p>
        </w:tc>
        <w:tc>
          <w:tcPr>
            <w:tcW w:w="990" w:type="dxa"/>
          </w:tcPr>
          <w:p w:rsidR="00B85D3B" w:rsidRPr="003361E1" w:rsidRDefault="00B85D3B" w:rsidP="000C718F">
            <w:r w:rsidRPr="003361E1">
              <w:t xml:space="preserve">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pPr>
              <w:ind w:firstLine="720"/>
            </w:pPr>
            <w:r w:rsidRPr="003361E1">
              <w:t xml:space="preserve">Male </w:t>
            </w:r>
          </w:p>
        </w:tc>
        <w:tc>
          <w:tcPr>
            <w:tcW w:w="990" w:type="dxa"/>
          </w:tcPr>
          <w:p w:rsidR="00B85D3B" w:rsidRPr="003361E1" w:rsidRDefault="00B85D3B" w:rsidP="000C718F">
            <w:r w:rsidRPr="003361E1">
              <w:t xml:space="preserve"> 95 </w:t>
            </w:r>
          </w:p>
        </w:tc>
        <w:tc>
          <w:tcPr>
            <w:tcW w:w="1980" w:type="dxa"/>
          </w:tcPr>
          <w:p w:rsidR="00B85D3B" w:rsidRPr="003361E1" w:rsidRDefault="00B85D3B" w:rsidP="000C718F">
            <w:r w:rsidRPr="003361E1">
              <w:t xml:space="preserve"> 1.07 (0.65, 1.76) </w:t>
            </w:r>
          </w:p>
        </w:tc>
        <w:tc>
          <w:tcPr>
            <w:tcW w:w="1098" w:type="dxa"/>
          </w:tcPr>
          <w:p w:rsidR="00B85D3B" w:rsidRPr="003361E1" w:rsidRDefault="00B85D3B" w:rsidP="000C718F">
            <w:r w:rsidRPr="003361E1">
              <w:t xml:space="preserve"> 0.802</w:t>
            </w:r>
          </w:p>
        </w:tc>
      </w:tr>
      <w:tr w:rsidR="00B85D3B" w:rsidRPr="003361E1" w:rsidTr="000C718F">
        <w:tc>
          <w:tcPr>
            <w:tcW w:w="5508" w:type="dxa"/>
          </w:tcPr>
          <w:p w:rsidR="00B85D3B" w:rsidRPr="003361E1" w:rsidRDefault="00B85D3B" w:rsidP="000C718F">
            <w:pPr>
              <w:ind w:firstLine="720"/>
            </w:pPr>
            <w:r w:rsidRPr="003361E1">
              <w:t xml:space="preserve">Female </w:t>
            </w:r>
          </w:p>
        </w:tc>
        <w:tc>
          <w:tcPr>
            <w:tcW w:w="990" w:type="dxa"/>
          </w:tcPr>
          <w:p w:rsidR="00B85D3B" w:rsidRPr="003361E1" w:rsidRDefault="00B85D3B" w:rsidP="000C718F">
            <w:r w:rsidRPr="003361E1">
              <w:t xml:space="preserve"> 117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r w:rsidRPr="003361E1">
              <w:t xml:space="preserve">Race = (N = 204) </w:t>
            </w:r>
          </w:p>
        </w:tc>
        <w:tc>
          <w:tcPr>
            <w:tcW w:w="990" w:type="dxa"/>
          </w:tcPr>
          <w:p w:rsidR="00B85D3B" w:rsidRPr="003361E1" w:rsidRDefault="00B85D3B" w:rsidP="000C718F">
            <w:r w:rsidRPr="003361E1">
              <w:t xml:space="preserve">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pPr>
              <w:ind w:firstLine="720"/>
            </w:pPr>
            <w:r w:rsidRPr="003361E1">
              <w:t xml:space="preserve">White </w:t>
            </w:r>
          </w:p>
        </w:tc>
        <w:tc>
          <w:tcPr>
            <w:tcW w:w="990" w:type="dxa"/>
          </w:tcPr>
          <w:p w:rsidR="00B85D3B" w:rsidRPr="003361E1" w:rsidRDefault="00B85D3B" w:rsidP="000C718F">
            <w:r w:rsidRPr="003361E1">
              <w:t xml:space="preserve"> 183 </w:t>
            </w:r>
          </w:p>
        </w:tc>
        <w:tc>
          <w:tcPr>
            <w:tcW w:w="1980" w:type="dxa"/>
          </w:tcPr>
          <w:p w:rsidR="00B85D3B" w:rsidRPr="003361E1" w:rsidRDefault="00B85D3B" w:rsidP="000C718F">
            <w:r w:rsidRPr="003361E1">
              <w:t xml:space="preserve"> 0.91 (0.33, 2.5) </w:t>
            </w:r>
          </w:p>
        </w:tc>
        <w:tc>
          <w:tcPr>
            <w:tcW w:w="1098" w:type="dxa"/>
          </w:tcPr>
          <w:p w:rsidR="00B85D3B" w:rsidRPr="003361E1" w:rsidRDefault="00B85D3B" w:rsidP="000C718F">
            <w:r w:rsidRPr="003361E1">
              <w:t xml:space="preserve"> 0.848</w:t>
            </w:r>
          </w:p>
        </w:tc>
      </w:tr>
      <w:tr w:rsidR="00B85D3B" w:rsidRPr="003361E1" w:rsidTr="000C718F">
        <w:tc>
          <w:tcPr>
            <w:tcW w:w="5508" w:type="dxa"/>
          </w:tcPr>
          <w:p w:rsidR="00B85D3B" w:rsidRPr="003361E1" w:rsidRDefault="00B85D3B" w:rsidP="000C718F">
            <w:pPr>
              <w:ind w:firstLine="720"/>
            </w:pPr>
            <w:r w:rsidRPr="003361E1">
              <w:t xml:space="preserve">Non-White </w:t>
            </w:r>
          </w:p>
        </w:tc>
        <w:tc>
          <w:tcPr>
            <w:tcW w:w="990" w:type="dxa"/>
          </w:tcPr>
          <w:p w:rsidR="00B85D3B" w:rsidRPr="003361E1" w:rsidRDefault="00B85D3B" w:rsidP="000C718F">
            <w:r w:rsidRPr="003361E1">
              <w:t xml:space="preserve"> 21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r w:rsidRPr="003361E1">
              <w:t xml:space="preserve">Tumor Volume (N = 146) </w:t>
            </w:r>
          </w:p>
        </w:tc>
        <w:tc>
          <w:tcPr>
            <w:tcW w:w="990" w:type="dxa"/>
          </w:tcPr>
          <w:p w:rsidR="00B85D3B" w:rsidRPr="003361E1" w:rsidRDefault="00B85D3B" w:rsidP="000C718F">
            <w:r w:rsidRPr="003361E1">
              <w:t xml:space="preserve">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pPr>
              <w:ind w:firstLine="720"/>
            </w:pPr>
            <w:r w:rsidRPr="003361E1">
              <w:t>&gt; 550 mm</w:t>
            </w:r>
            <w:r w:rsidRPr="003361E1">
              <w:rPr>
                <w:vertAlign w:val="superscript"/>
              </w:rPr>
              <w:t xml:space="preserve">3 </w:t>
            </w:r>
          </w:p>
        </w:tc>
        <w:tc>
          <w:tcPr>
            <w:tcW w:w="990" w:type="dxa"/>
          </w:tcPr>
          <w:p w:rsidR="00B85D3B" w:rsidRPr="003361E1" w:rsidRDefault="00B85D3B" w:rsidP="000C718F">
            <w:r w:rsidRPr="003361E1">
              <w:t xml:space="preserve"> 73 </w:t>
            </w:r>
          </w:p>
        </w:tc>
        <w:tc>
          <w:tcPr>
            <w:tcW w:w="1980" w:type="dxa"/>
          </w:tcPr>
          <w:p w:rsidR="00B85D3B" w:rsidRPr="003361E1" w:rsidRDefault="00B85D3B" w:rsidP="000C718F">
            <w:r w:rsidRPr="003361E1">
              <w:t xml:space="preserve"> 2.77 (1.33, 5.79) </w:t>
            </w:r>
          </w:p>
        </w:tc>
        <w:tc>
          <w:tcPr>
            <w:tcW w:w="1098" w:type="dxa"/>
          </w:tcPr>
          <w:p w:rsidR="00B85D3B" w:rsidRPr="003361E1" w:rsidRDefault="00B85D3B" w:rsidP="000C718F">
            <w:pPr>
              <w:rPr>
                <w:b/>
              </w:rPr>
            </w:pPr>
            <w:r w:rsidRPr="003361E1">
              <w:t xml:space="preserve"> </w:t>
            </w:r>
            <w:r w:rsidRPr="003361E1">
              <w:rPr>
                <w:b/>
              </w:rPr>
              <w:t>0.007</w:t>
            </w:r>
          </w:p>
        </w:tc>
      </w:tr>
      <w:tr w:rsidR="00B85D3B" w:rsidRPr="003361E1" w:rsidTr="000C718F">
        <w:tc>
          <w:tcPr>
            <w:tcW w:w="5508" w:type="dxa"/>
          </w:tcPr>
          <w:p w:rsidR="00B85D3B" w:rsidRPr="003361E1" w:rsidRDefault="00B85D3B" w:rsidP="000C718F">
            <w:pPr>
              <w:ind w:firstLine="720"/>
            </w:pPr>
            <w:r w:rsidRPr="003361E1">
              <w:t>≤ 550 mm</w:t>
            </w:r>
            <w:r w:rsidRPr="003361E1">
              <w:rPr>
                <w:vertAlign w:val="superscript"/>
              </w:rPr>
              <w:t>3</w:t>
            </w:r>
            <w:r w:rsidRPr="003361E1">
              <w:t xml:space="preserve"> </w:t>
            </w:r>
          </w:p>
        </w:tc>
        <w:tc>
          <w:tcPr>
            <w:tcW w:w="990" w:type="dxa"/>
          </w:tcPr>
          <w:p w:rsidR="00B85D3B" w:rsidRPr="003361E1" w:rsidRDefault="00B85D3B" w:rsidP="000C718F">
            <w:r w:rsidRPr="003361E1">
              <w:t xml:space="preserve"> 73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r w:rsidRPr="003361E1">
              <w:t xml:space="preserve">Metastasis (N = 134) </w:t>
            </w:r>
          </w:p>
        </w:tc>
        <w:tc>
          <w:tcPr>
            <w:tcW w:w="990" w:type="dxa"/>
          </w:tcPr>
          <w:p w:rsidR="00B85D3B" w:rsidRPr="003361E1" w:rsidRDefault="00B85D3B" w:rsidP="000C718F">
            <w:r w:rsidRPr="003361E1">
              <w:t xml:space="preserve">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pPr>
              <w:ind w:firstLine="720"/>
            </w:pPr>
            <w:r w:rsidRPr="003361E1">
              <w:t xml:space="preserve">Yes </w:t>
            </w:r>
          </w:p>
        </w:tc>
        <w:tc>
          <w:tcPr>
            <w:tcW w:w="990" w:type="dxa"/>
          </w:tcPr>
          <w:p w:rsidR="00B85D3B" w:rsidRPr="003361E1" w:rsidRDefault="00B85D3B" w:rsidP="000C718F">
            <w:r w:rsidRPr="003361E1">
              <w:t xml:space="preserve"> 41 </w:t>
            </w:r>
          </w:p>
        </w:tc>
        <w:tc>
          <w:tcPr>
            <w:tcW w:w="1980" w:type="dxa"/>
          </w:tcPr>
          <w:p w:rsidR="00B85D3B" w:rsidRPr="003361E1" w:rsidRDefault="00B85D3B" w:rsidP="000C718F">
            <w:r w:rsidRPr="003361E1">
              <w:t xml:space="preserve"> 2.31 (1.23, 4.35) </w:t>
            </w:r>
          </w:p>
        </w:tc>
        <w:tc>
          <w:tcPr>
            <w:tcW w:w="1098" w:type="dxa"/>
          </w:tcPr>
          <w:p w:rsidR="00B85D3B" w:rsidRPr="003361E1" w:rsidRDefault="00B85D3B" w:rsidP="000C718F">
            <w:pPr>
              <w:rPr>
                <w:b/>
              </w:rPr>
            </w:pPr>
            <w:r w:rsidRPr="003361E1">
              <w:t xml:space="preserve"> </w:t>
            </w:r>
            <w:r w:rsidRPr="003361E1">
              <w:rPr>
                <w:b/>
              </w:rPr>
              <w:t>0.009</w:t>
            </w:r>
          </w:p>
        </w:tc>
      </w:tr>
      <w:tr w:rsidR="00B85D3B" w:rsidRPr="003361E1" w:rsidTr="000C718F">
        <w:tc>
          <w:tcPr>
            <w:tcW w:w="5508" w:type="dxa"/>
          </w:tcPr>
          <w:p w:rsidR="00B85D3B" w:rsidRPr="003361E1" w:rsidRDefault="00B85D3B" w:rsidP="000C718F">
            <w:pPr>
              <w:ind w:firstLine="720"/>
            </w:pPr>
            <w:r w:rsidRPr="003361E1">
              <w:t xml:space="preserve">No </w:t>
            </w:r>
          </w:p>
        </w:tc>
        <w:tc>
          <w:tcPr>
            <w:tcW w:w="990" w:type="dxa"/>
          </w:tcPr>
          <w:p w:rsidR="00B85D3B" w:rsidRPr="003361E1" w:rsidRDefault="00B85D3B" w:rsidP="000C718F">
            <w:r w:rsidRPr="003361E1">
              <w:t xml:space="preserve"> 93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r w:rsidRPr="003361E1">
              <w:t xml:space="preserve">Tumor Site (N = 212) </w:t>
            </w:r>
          </w:p>
        </w:tc>
        <w:tc>
          <w:tcPr>
            <w:tcW w:w="990" w:type="dxa"/>
          </w:tcPr>
          <w:p w:rsidR="00B85D3B" w:rsidRPr="003361E1" w:rsidRDefault="00B85D3B" w:rsidP="000C718F">
            <w:r w:rsidRPr="003361E1">
              <w:t xml:space="preserve">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pPr>
              <w:ind w:firstLine="720"/>
            </w:pPr>
            <w:r w:rsidRPr="003361E1">
              <w:t xml:space="preserve">Upper abdomen or retroperitoneum </w:t>
            </w:r>
          </w:p>
        </w:tc>
        <w:tc>
          <w:tcPr>
            <w:tcW w:w="990" w:type="dxa"/>
          </w:tcPr>
          <w:p w:rsidR="00B85D3B" w:rsidRPr="003361E1" w:rsidRDefault="00B85D3B" w:rsidP="000C718F">
            <w:r w:rsidRPr="003361E1">
              <w:t xml:space="preserve"> 81 </w:t>
            </w:r>
          </w:p>
        </w:tc>
        <w:tc>
          <w:tcPr>
            <w:tcW w:w="1980" w:type="dxa"/>
          </w:tcPr>
          <w:p w:rsidR="00B85D3B" w:rsidRPr="003361E1" w:rsidRDefault="00B85D3B" w:rsidP="000C718F">
            <w:r w:rsidRPr="003361E1">
              <w:t xml:space="preserve"> 1.42 (0.86, 2.33) </w:t>
            </w:r>
          </w:p>
        </w:tc>
        <w:tc>
          <w:tcPr>
            <w:tcW w:w="1098" w:type="dxa"/>
          </w:tcPr>
          <w:p w:rsidR="00B85D3B" w:rsidRPr="003361E1" w:rsidRDefault="00B85D3B" w:rsidP="000C718F">
            <w:r w:rsidRPr="003361E1">
              <w:t xml:space="preserve"> 0.17</w:t>
            </w:r>
          </w:p>
        </w:tc>
      </w:tr>
      <w:tr w:rsidR="00B85D3B" w:rsidRPr="003361E1" w:rsidTr="000C718F">
        <w:tc>
          <w:tcPr>
            <w:tcW w:w="5508" w:type="dxa"/>
          </w:tcPr>
          <w:p w:rsidR="00B85D3B" w:rsidRPr="003361E1" w:rsidRDefault="00B85D3B" w:rsidP="000C718F">
            <w:pPr>
              <w:ind w:firstLine="720"/>
            </w:pPr>
            <w:r w:rsidRPr="003361E1">
              <w:t xml:space="preserve">Any other location </w:t>
            </w:r>
          </w:p>
        </w:tc>
        <w:tc>
          <w:tcPr>
            <w:tcW w:w="990" w:type="dxa"/>
          </w:tcPr>
          <w:p w:rsidR="00B85D3B" w:rsidRPr="003361E1" w:rsidRDefault="00B85D3B" w:rsidP="000C718F">
            <w:r w:rsidRPr="003361E1">
              <w:t xml:space="preserve"> 131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r w:rsidRPr="003361E1">
              <w:t xml:space="preserve">EGFR (N = 212) </w:t>
            </w:r>
          </w:p>
        </w:tc>
        <w:tc>
          <w:tcPr>
            <w:tcW w:w="990" w:type="dxa"/>
          </w:tcPr>
          <w:p w:rsidR="00B85D3B" w:rsidRPr="003361E1" w:rsidRDefault="00B85D3B" w:rsidP="000C718F">
            <w:r w:rsidRPr="003361E1">
              <w:t xml:space="preserve">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pPr>
              <w:ind w:firstLine="720"/>
            </w:pPr>
            <w:r w:rsidRPr="003361E1">
              <w:t xml:space="preserve">&gt; 410 FPKMs </w:t>
            </w:r>
          </w:p>
        </w:tc>
        <w:tc>
          <w:tcPr>
            <w:tcW w:w="990" w:type="dxa"/>
          </w:tcPr>
          <w:p w:rsidR="00B85D3B" w:rsidRPr="003361E1" w:rsidRDefault="00B85D3B" w:rsidP="000C718F">
            <w:r w:rsidRPr="003361E1">
              <w:t xml:space="preserve"> 106 </w:t>
            </w:r>
          </w:p>
        </w:tc>
        <w:tc>
          <w:tcPr>
            <w:tcW w:w="1980" w:type="dxa"/>
          </w:tcPr>
          <w:p w:rsidR="00B85D3B" w:rsidRPr="003361E1" w:rsidRDefault="00B85D3B" w:rsidP="000C718F">
            <w:r w:rsidRPr="003361E1">
              <w:t xml:space="preserve"> 1.69 (1.02, 2.81) </w:t>
            </w:r>
          </w:p>
        </w:tc>
        <w:tc>
          <w:tcPr>
            <w:tcW w:w="1098" w:type="dxa"/>
          </w:tcPr>
          <w:p w:rsidR="00B85D3B" w:rsidRPr="003361E1" w:rsidRDefault="00B85D3B" w:rsidP="000C718F">
            <w:pPr>
              <w:rPr>
                <w:b/>
              </w:rPr>
            </w:pPr>
            <w:r w:rsidRPr="003361E1">
              <w:t xml:space="preserve"> </w:t>
            </w:r>
            <w:r w:rsidRPr="003361E1">
              <w:rPr>
                <w:b/>
              </w:rPr>
              <w:t>0.043</w:t>
            </w:r>
          </w:p>
        </w:tc>
      </w:tr>
      <w:tr w:rsidR="00B85D3B" w:rsidRPr="003361E1" w:rsidTr="000C718F">
        <w:tc>
          <w:tcPr>
            <w:tcW w:w="5508" w:type="dxa"/>
          </w:tcPr>
          <w:p w:rsidR="00B85D3B" w:rsidRPr="003361E1" w:rsidRDefault="00B85D3B" w:rsidP="000C718F">
            <w:pPr>
              <w:ind w:firstLine="720"/>
            </w:pPr>
            <w:r w:rsidRPr="003361E1">
              <w:t xml:space="preserve">≤ 410 FPKMs </w:t>
            </w:r>
          </w:p>
        </w:tc>
        <w:tc>
          <w:tcPr>
            <w:tcW w:w="990" w:type="dxa"/>
          </w:tcPr>
          <w:p w:rsidR="00B85D3B" w:rsidRPr="003361E1" w:rsidRDefault="00B85D3B" w:rsidP="000C718F">
            <w:r w:rsidRPr="003361E1">
              <w:t xml:space="preserve"> 106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r w:rsidRPr="003361E1">
              <w:t xml:space="preserve">PLAUR (N = 212) </w:t>
            </w:r>
          </w:p>
        </w:tc>
        <w:tc>
          <w:tcPr>
            <w:tcW w:w="990" w:type="dxa"/>
          </w:tcPr>
          <w:p w:rsidR="00B85D3B" w:rsidRPr="003361E1" w:rsidRDefault="00B85D3B" w:rsidP="000C718F">
            <w:r w:rsidRPr="003361E1">
              <w:t xml:space="preserve">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r w:rsidR="00B85D3B" w:rsidRPr="003361E1" w:rsidTr="000C718F">
        <w:tc>
          <w:tcPr>
            <w:tcW w:w="5508" w:type="dxa"/>
          </w:tcPr>
          <w:p w:rsidR="00B85D3B" w:rsidRPr="003361E1" w:rsidRDefault="00B85D3B" w:rsidP="000C718F">
            <w:pPr>
              <w:ind w:firstLine="720"/>
            </w:pPr>
            <w:r w:rsidRPr="003361E1">
              <w:t xml:space="preserve">&gt; 757 FPKMs </w:t>
            </w:r>
          </w:p>
        </w:tc>
        <w:tc>
          <w:tcPr>
            <w:tcW w:w="990" w:type="dxa"/>
          </w:tcPr>
          <w:p w:rsidR="00B85D3B" w:rsidRPr="003361E1" w:rsidRDefault="00B85D3B" w:rsidP="000C718F">
            <w:r w:rsidRPr="003361E1">
              <w:t xml:space="preserve"> 106 </w:t>
            </w:r>
          </w:p>
        </w:tc>
        <w:tc>
          <w:tcPr>
            <w:tcW w:w="1980" w:type="dxa"/>
          </w:tcPr>
          <w:p w:rsidR="00B85D3B" w:rsidRPr="003361E1" w:rsidRDefault="00B85D3B" w:rsidP="000C718F">
            <w:r w:rsidRPr="003361E1">
              <w:t xml:space="preserve"> 1.63 (0.98, 2.69) </w:t>
            </w:r>
          </w:p>
        </w:tc>
        <w:tc>
          <w:tcPr>
            <w:tcW w:w="1098" w:type="dxa"/>
          </w:tcPr>
          <w:p w:rsidR="00B85D3B" w:rsidRPr="003361E1" w:rsidRDefault="00B85D3B" w:rsidP="000C718F">
            <w:r w:rsidRPr="003361E1">
              <w:t xml:space="preserve"> 0.058</w:t>
            </w:r>
          </w:p>
        </w:tc>
      </w:tr>
      <w:tr w:rsidR="00B85D3B" w:rsidRPr="003361E1" w:rsidTr="000C718F">
        <w:tc>
          <w:tcPr>
            <w:tcW w:w="5508" w:type="dxa"/>
          </w:tcPr>
          <w:p w:rsidR="00B85D3B" w:rsidRPr="003361E1" w:rsidRDefault="00B85D3B" w:rsidP="000C718F">
            <w:pPr>
              <w:ind w:firstLine="720"/>
            </w:pPr>
            <w:r w:rsidRPr="003361E1">
              <w:t xml:space="preserve">≤ 757 FPKMs </w:t>
            </w:r>
          </w:p>
        </w:tc>
        <w:tc>
          <w:tcPr>
            <w:tcW w:w="990" w:type="dxa"/>
          </w:tcPr>
          <w:p w:rsidR="00B85D3B" w:rsidRPr="003361E1" w:rsidRDefault="00B85D3B" w:rsidP="000C718F">
            <w:r w:rsidRPr="003361E1">
              <w:t xml:space="preserve"> 106 </w:t>
            </w:r>
          </w:p>
        </w:tc>
        <w:tc>
          <w:tcPr>
            <w:tcW w:w="1980" w:type="dxa"/>
          </w:tcPr>
          <w:p w:rsidR="00B85D3B" w:rsidRPr="003361E1" w:rsidRDefault="00B85D3B" w:rsidP="000C718F">
            <w:r w:rsidRPr="003361E1">
              <w:t xml:space="preserve">  </w:t>
            </w:r>
          </w:p>
        </w:tc>
        <w:tc>
          <w:tcPr>
            <w:tcW w:w="1098" w:type="dxa"/>
          </w:tcPr>
          <w:p w:rsidR="00B85D3B" w:rsidRPr="003361E1" w:rsidRDefault="00B85D3B" w:rsidP="000C718F">
            <w:r w:rsidRPr="003361E1">
              <w:t xml:space="preserve"> </w:t>
            </w:r>
          </w:p>
        </w:tc>
      </w:tr>
    </w:tbl>
    <w:p w:rsidR="00436274" w:rsidRDefault="00436274" w:rsidP="00B85D3B">
      <w:pPr>
        <w:rPr>
          <w:rStyle w:val="apple-converted-space"/>
          <w:color w:val="222222"/>
          <w:sz w:val="20"/>
          <w:szCs w:val="20"/>
          <w:shd w:val="clear" w:color="auto" w:fill="FFFFFF"/>
        </w:rPr>
      </w:pPr>
    </w:p>
    <w:p w:rsidR="00B85D3B" w:rsidRPr="00C9110E" w:rsidRDefault="00C9110E" w:rsidP="00B85D3B">
      <w:pPr>
        <w:rPr>
          <w:sz w:val="20"/>
          <w:szCs w:val="20"/>
        </w:rPr>
      </w:pPr>
      <w:r w:rsidRPr="00C9110E">
        <w:rPr>
          <w:rStyle w:val="apple-converted-space"/>
          <w:color w:val="222222"/>
          <w:sz w:val="20"/>
          <w:szCs w:val="20"/>
          <w:shd w:val="clear" w:color="auto" w:fill="FFFFFF"/>
        </w:rPr>
        <w:t>*</w:t>
      </w:r>
      <w:r w:rsidRPr="00A5231B">
        <w:rPr>
          <w:rStyle w:val="apple-converted-space"/>
          <w:color w:val="222222"/>
          <w:sz w:val="20"/>
          <w:szCs w:val="20"/>
          <w:shd w:val="clear" w:color="auto" w:fill="FFFFFF"/>
        </w:rPr>
        <w:t>The TCGA included samples from 59 patients with dedifferentiated liposarcomas, 2 patients with desmoid tumors, 1 patient with an undifferentiated pleomorphic sarcoma with giant cells, 105 patients with leiomyosarcomas (LMS), 9 patients with malignant peripheral nerve sheath tumors (MPNST), 25 patients with myxofibrosarcomas, 50 patients with undifferentiated pleomorphic sarcomas, and 10 patients with synovial sarcomas.</w:t>
      </w:r>
    </w:p>
    <w:p w:rsidR="00B85D3B" w:rsidRPr="00C9110E" w:rsidRDefault="00B85D3B">
      <w:pPr>
        <w:rPr>
          <w:sz w:val="20"/>
          <w:szCs w:val="20"/>
        </w:rPr>
      </w:pPr>
    </w:p>
    <w:p w:rsidR="00B85D3B" w:rsidRPr="00C9110E" w:rsidRDefault="00B85D3B">
      <w:pPr>
        <w:rPr>
          <w:sz w:val="20"/>
          <w:szCs w:val="20"/>
        </w:rPr>
      </w:pPr>
    </w:p>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1500F4" w:rsidRDefault="001500F4" w:rsidP="00B85D3B">
      <w:pPr>
        <w:spacing w:line="480" w:lineRule="auto"/>
      </w:pPr>
    </w:p>
    <w:p w:rsidR="00B85D3B" w:rsidRPr="003361E1" w:rsidRDefault="00B85D3B" w:rsidP="00B85D3B">
      <w:pPr>
        <w:spacing w:line="480" w:lineRule="auto"/>
        <w:rPr>
          <w:b/>
        </w:rPr>
      </w:pPr>
      <w:r>
        <w:rPr>
          <w:b/>
        </w:rPr>
        <w:t>Supplementary Table 2</w:t>
      </w:r>
      <w:r w:rsidRPr="003361E1">
        <w:rPr>
          <w:b/>
        </w:rPr>
        <w:t>: Patient information (TMA)</w:t>
      </w:r>
    </w:p>
    <w:tbl>
      <w:tblPr>
        <w:tblStyle w:val="TableGrid"/>
        <w:tblW w:w="0" w:type="auto"/>
        <w:tblLook w:val="04A0" w:firstRow="1" w:lastRow="0" w:firstColumn="1" w:lastColumn="0" w:noHBand="0" w:noVBand="1"/>
      </w:tblPr>
      <w:tblGrid>
        <w:gridCol w:w="3192"/>
        <w:gridCol w:w="3192"/>
        <w:gridCol w:w="3192"/>
      </w:tblGrid>
      <w:tr w:rsidR="00B85D3B" w:rsidRPr="003361E1" w:rsidTr="000C718F">
        <w:tc>
          <w:tcPr>
            <w:tcW w:w="3192" w:type="dxa"/>
          </w:tcPr>
          <w:p w:rsidR="00B85D3B" w:rsidRPr="003361E1" w:rsidRDefault="00B85D3B" w:rsidP="000C718F">
            <w:pPr>
              <w:jc w:val="center"/>
              <w:rPr>
                <w:b/>
                <w:sz w:val="20"/>
                <w:szCs w:val="20"/>
              </w:rPr>
            </w:pPr>
            <w:r w:rsidRPr="003361E1">
              <w:rPr>
                <w:b/>
                <w:sz w:val="20"/>
                <w:szCs w:val="20"/>
              </w:rPr>
              <w:t>Covariate</w:t>
            </w:r>
          </w:p>
        </w:tc>
        <w:tc>
          <w:tcPr>
            <w:tcW w:w="3192" w:type="dxa"/>
          </w:tcPr>
          <w:p w:rsidR="00B85D3B" w:rsidRPr="003361E1" w:rsidRDefault="00B85D3B" w:rsidP="000C718F">
            <w:pPr>
              <w:jc w:val="center"/>
              <w:rPr>
                <w:b/>
                <w:sz w:val="20"/>
                <w:szCs w:val="20"/>
              </w:rPr>
            </w:pPr>
            <w:r w:rsidRPr="003361E1">
              <w:rPr>
                <w:b/>
                <w:sz w:val="20"/>
                <w:szCs w:val="20"/>
              </w:rPr>
              <w:t>Units/Level</w:t>
            </w:r>
          </w:p>
        </w:tc>
        <w:tc>
          <w:tcPr>
            <w:tcW w:w="3192" w:type="dxa"/>
          </w:tcPr>
          <w:p w:rsidR="00B85D3B" w:rsidRPr="003361E1" w:rsidRDefault="00B85D3B" w:rsidP="000C718F">
            <w:pPr>
              <w:jc w:val="center"/>
              <w:rPr>
                <w:b/>
                <w:sz w:val="20"/>
                <w:szCs w:val="20"/>
              </w:rPr>
            </w:pPr>
            <w:r w:rsidRPr="003361E1">
              <w:rPr>
                <w:b/>
                <w:sz w:val="20"/>
                <w:szCs w:val="20"/>
              </w:rPr>
              <w:t>Mean (SD) or N(%)</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Age </w:t>
            </w:r>
          </w:p>
        </w:tc>
        <w:tc>
          <w:tcPr>
            <w:tcW w:w="3192" w:type="dxa"/>
          </w:tcPr>
          <w:p w:rsidR="00B85D3B" w:rsidRPr="003361E1" w:rsidRDefault="00B85D3B" w:rsidP="000C718F">
            <w:pPr>
              <w:jc w:val="center"/>
              <w:rPr>
                <w:sz w:val="20"/>
                <w:szCs w:val="20"/>
              </w:rPr>
            </w:pPr>
            <w:r w:rsidRPr="003361E1">
              <w:rPr>
                <w:sz w:val="20"/>
                <w:szCs w:val="20"/>
              </w:rPr>
              <w:t>Years</w:t>
            </w:r>
          </w:p>
        </w:tc>
        <w:tc>
          <w:tcPr>
            <w:tcW w:w="3192" w:type="dxa"/>
          </w:tcPr>
          <w:p w:rsidR="00B85D3B" w:rsidRPr="003361E1" w:rsidRDefault="00B85D3B" w:rsidP="000C718F">
            <w:pPr>
              <w:jc w:val="center"/>
              <w:rPr>
                <w:sz w:val="20"/>
                <w:szCs w:val="20"/>
              </w:rPr>
            </w:pPr>
            <w:r w:rsidRPr="003361E1">
              <w:rPr>
                <w:sz w:val="20"/>
                <w:szCs w:val="20"/>
              </w:rPr>
              <w:t>36.9 (17.1)</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Sex </w:t>
            </w:r>
          </w:p>
        </w:tc>
        <w:tc>
          <w:tcPr>
            <w:tcW w:w="3192" w:type="dxa"/>
          </w:tcPr>
          <w:p w:rsidR="00B85D3B" w:rsidRPr="003361E1" w:rsidRDefault="00B85D3B" w:rsidP="000C718F">
            <w:pPr>
              <w:jc w:val="center"/>
              <w:rPr>
                <w:sz w:val="20"/>
                <w:szCs w:val="20"/>
              </w:rPr>
            </w:pPr>
            <w:r w:rsidRPr="003361E1">
              <w:rPr>
                <w:sz w:val="20"/>
                <w:szCs w:val="20"/>
              </w:rPr>
              <w:t>Male</w:t>
            </w:r>
          </w:p>
        </w:tc>
        <w:tc>
          <w:tcPr>
            <w:tcW w:w="3192" w:type="dxa"/>
          </w:tcPr>
          <w:p w:rsidR="00B85D3B" w:rsidRPr="003361E1" w:rsidRDefault="00B85D3B" w:rsidP="000C718F">
            <w:pPr>
              <w:jc w:val="center"/>
              <w:rPr>
                <w:sz w:val="20"/>
                <w:szCs w:val="20"/>
              </w:rPr>
            </w:pPr>
            <w:r w:rsidRPr="003361E1">
              <w:rPr>
                <w:sz w:val="20"/>
                <w:szCs w:val="20"/>
              </w:rPr>
              <w:t>27 (61.4)</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Female</w:t>
            </w:r>
          </w:p>
        </w:tc>
        <w:tc>
          <w:tcPr>
            <w:tcW w:w="3192" w:type="dxa"/>
          </w:tcPr>
          <w:p w:rsidR="00B85D3B" w:rsidRPr="003361E1" w:rsidRDefault="00B85D3B" w:rsidP="000C718F">
            <w:pPr>
              <w:jc w:val="center"/>
              <w:rPr>
                <w:sz w:val="20"/>
                <w:szCs w:val="20"/>
              </w:rPr>
            </w:pPr>
            <w:r w:rsidRPr="003361E1">
              <w:rPr>
                <w:sz w:val="20"/>
                <w:szCs w:val="20"/>
              </w:rPr>
              <w:t>17 (38.6)</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Subtype </w:t>
            </w:r>
          </w:p>
        </w:tc>
        <w:tc>
          <w:tcPr>
            <w:tcW w:w="3192" w:type="dxa"/>
          </w:tcPr>
          <w:p w:rsidR="00B85D3B" w:rsidRPr="003361E1" w:rsidRDefault="00B85D3B" w:rsidP="000C718F">
            <w:pPr>
              <w:jc w:val="center"/>
              <w:rPr>
                <w:sz w:val="20"/>
                <w:szCs w:val="20"/>
              </w:rPr>
            </w:pPr>
            <w:r w:rsidRPr="003361E1">
              <w:rPr>
                <w:sz w:val="20"/>
                <w:szCs w:val="20"/>
              </w:rPr>
              <w:t>Monophasic</w:t>
            </w:r>
          </w:p>
        </w:tc>
        <w:tc>
          <w:tcPr>
            <w:tcW w:w="3192" w:type="dxa"/>
          </w:tcPr>
          <w:p w:rsidR="00B85D3B" w:rsidRPr="003361E1" w:rsidRDefault="00B85D3B" w:rsidP="000C718F">
            <w:pPr>
              <w:jc w:val="center"/>
              <w:rPr>
                <w:sz w:val="20"/>
                <w:szCs w:val="20"/>
              </w:rPr>
            </w:pPr>
            <w:r w:rsidRPr="003361E1">
              <w:rPr>
                <w:sz w:val="20"/>
                <w:szCs w:val="20"/>
              </w:rPr>
              <w:t>29 (65.9)</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Biphasic</w:t>
            </w:r>
          </w:p>
        </w:tc>
        <w:tc>
          <w:tcPr>
            <w:tcW w:w="3192" w:type="dxa"/>
          </w:tcPr>
          <w:p w:rsidR="00B85D3B" w:rsidRPr="003361E1" w:rsidRDefault="00B85D3B" w:rsidP="000C718F">
            <w:pPr>
              <w:jc w:val="center"/>
              <w:rPr>
                <w:sz w:val="20"/>
                <w:szCs w:val="20"/>
              </w:rPr>
            </w:pPr>
            <w:r w:rsidRPr="003361E1">
              <w:rPr>
                <w:sz w:val="20"/>
                <w:szCs w:val="20"/>
              </w:rPr>
              <w:t>15 (34.1)</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Tumor size </w:t>
            </w:r>
          </w:p>
        </w:tc>
        <w:tc>
          <w:tcPr>
            <w:tcW w:w="3192" w:type="dxa"/>
          </w:tcPr>
          <w:p w:rsidR="00B85D3B" w:rsidRPr="003361E1" w:rsidRDefault="00B85D3B" w:rsidP="000C718F">
            <w:pPr>
              <w:jc w:val="center"/>
              <w:rPr>
                <w:sz w:val="20"/>
                <w:szCs w:val="20"/>
              </w:rPr>
            </w:pPr>
            <w:r w:rsidRPr="003361E1">
              <w:rPr>
                <w:sz w:val="20"/>
                <w:szCs w:val="20"/>
              </w:rPr>
              <w:t>5 cm or less</w:t>
            </w:r>
          </w:p>
        </w:tc>
        <w:tc>
          <w:tcPr>
            <w:tcW w:w="3192" w:type="dxa"/>
          </w:tcPr>
          <w:p w:rsidR="00B85D3B" w:rsidRPr="003361E1" w:rsidRDefault="00B85D3B" w:rsidP="000C718F">
            <w:pPr>
              <w:jc w:val="center"/>
              <w:rPr>
                <w:sz w:val="20"/>
                <w:szCs w:val="20"/>
              </w:rPr>
            </w:pPr>
            <w:r w:rsidRPr="003361E1">
              <w:rPr>
                <w:sz w:val="20"/>
                <w:szCs w:val="20"/>
              </w:rPr>
              <w:t>14 (31.8)</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Greater than 5 cm</w:t>
            </w:r>
          </w:p>
        </w:tc>
        <w:tc>
          <w:tcPr>
            <w:tcW w:w="3192" w:type="dxa"/>
          </w:tcPr>
          <w:p w:rsidR="00B85D3B" w:rsidRPr="003361E1" w:rsidRDefault="00B85D3B" w:rsidP="000C718F">
            <w:pPr>
              <w:jc w:val="center"/>
              <w:rPr>
                <w:sz w:val="20"/>
                <w:szCs w:val="20"/>
              </w:rPr>
            </w:pPr>
            <w:r w:rsidRPr="003361E1">
              <w:rPr>
                <w:sz w:val="20"/>
                <w:szCs w:val="20"/>
              </w:rPr>
              <w:t>29 (65.9)</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Unknown</w:t>
            </w:r>
          </w:p>
        </w:tc>
        <w:tc>
          <w:tcPr>
            <w:tcW w:w="3192" w:type="dxa"/>
          </w:tcPr>
          <w:p w:rsidR="00B85D3B" w:rsidRPr="003361E1" w:rsidRDefault="00B85D3B" w:rsidP="000C718F">
            <w:pPr>
              <w:jc w:val="center"/>
              <w:rPr>
                <w:sz w:val="20"/>
                <w:szCs w:val="20"/>
              </w:rPr>
            </w:pPr>
            <w:r w:rsidRPr="003361E1">
              <w:rPr>
                <w:sz w:val="20"/>
                <w:szCs w:val="20"/>
              </w:rPr>
              <w:t>1 (2.3)</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Lymph Node Involvement </w:t>
            </w:r>
          </w:p>
        </w:tc>
        <w:tc>
          <w:tcPr>
            <w:tcW w:w="3192" w:type="dxa"/>
          </w:tcPr>
          <w:p w:rsidR="00B85D3B" w:rsidRPr="003361E1" w:rsidRDefault="00B85D3B" w:rsidP="000C718F">
            <w:pPr>
              <w:jc w:val="center"/>
              <w:rPr>
                <w:sz w:val="20"/>
                <w:szCs w:val="20"/>
              </w:rPr>
            </w:pPr>
            <w:r w:rsidRPr="003361E1">
              <w:rPr>
                <w:sz w:val="20"/>
                <w:szCs w:val="20"/>
              </w:rPr>
              <w:t>No</w:t>
            </w:r>
          </w:p>
        </w:tc>
        <w:tc>
          <w:tcPr>
            <w:tcW w:w="3192" w:type="dxa"/>
          </w:tcPr>
          <w:p w:rsidR="00B85D3B" w:rsidRPr="003361E1" w:rsidRDefault="00B85D3B" w:rsidP="000C718F">
            <w:pPr>
              <w:jc w:val="center"/>
              <w:rPr>
                <w:sz w:val="20"/>
                <w:szCs w:val="20"/>
              </w:rPr>
            </w:pPr>
            <w:r w:rsidRPr="003361E1">
              <w:rPr>
                <w:sz w:val="20"/>
                <w:szCs w:val="20"/>
              </w:rPr>
              <w:t>43 (97.7)</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Yes</w:t>
            </w:r>
          </w:p>
        </w:tc>
        <w:tc>
          <w:tcPr>
            <w:tcW w:w="3192" w:type="dxa"/>
          </w:tcPr>
          <w:p w:rsidR="00B85D3B" w:rsidRPr="003361E1" w:rsidRDefault="00B85D3B" w:rsidP="000C718F">
            <w:pPr>
              <w:jc w:val="center"/>
              <w:rPr>
                <w:sz w:val="20"/>
                <w:szCs w:val="20"/>
              </w:rPr>
            </w:pPr>
            <w:r w:rsidRPr="003361E1">
              <w:rPr>
                <w:sz w:val="20"/>
                <w:szCs w:val="20"/>
              </w:rPr>
              <w:t>1 (2.3)</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Metastasis at Diagnosis </w:t>
            </w:r>
          </w:p>
        </w:tc>
        <w:tc>
          <w:tcPr>
            <w:tcW w:w="3192" w:type="dxa"/>
          </w:tcPr>
          <w:p w:rsidR="00B85D3B" w:rsidRPr="003361E1" w:rsidRDefault="00B85D3B" w:rsidP="000C718F">
            <w:pPr>
              <w:jc w:val="center"/>
              <w:rPr>
                <w:sz w:val="20"/>
                <w:szCs w:val="20"/>
              </w:rPr>
            </w:pPr>
            <w:r w:rsidRPr="003361E1">
              <w:rPr>
                <w:sz w:val="20"/>
                <w:szCs w:val="20"/>
              </w:rPr>
              <w:t>No</w:t>
            </w:r>
          </w:p>
        </w:tc>
        <w:tc>
          <w:tcPr>
            <w:tcW w:w="3192" w:type="dxa"/>
          </w:tcPr>
          <w:p w:rsidR="00B85D3B" w:rsidRPr="003361E1" w:rsidRDefault="00B85D3B" w:rsidP="000C718F">
            <w:pPr>
              <w:jc w:val="center"/>
              <w:rPr>
                <w:sz w:val="20"/>
                <w:szCs w:val="20"/>
              </w:rPr>
            </w:pPr>
            <w:r w:rsidRPr="003361E1">
              <w:rPr>
                <w:sz w:val="20"/>
                <w:szCs w:val="20"/>
              </w:rPr>
              <w:t>41 (93.2)</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Yes</w:t>
            </w:r>
          </w:p>
        </w:tc>
        <w:tc>
          <w:tcPr>
            <w:tcW w:w="3192" w:type="dxa"/>
          </w:tcPr>
          <w:p w:rsidR="00B85D3B" w:rsidRPr="003361E1" w:rsidRDefault="00B85D3B" w:rsidP="000C718F">
            <w:pPr>
              <w:jc w:val="center"/>
              <w:rPr>
                <w:sz w:val="20"/>
                <w:szCs w:val="20"/>
              </w:rPr>
            </w:pPr>
            <w:r w:rsidRPr="003361E1">
              <w:rPr>
                <w:sz w:val="20"/>
                <w:szCs w:val="20"/>
              </w:rPr>
              <w:t>3 (6.8)</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Nodes or Metastasis </w:t>
            </w:r>
          </w:p>
        </w:tc>
        <w:tc>
          <w:tcPr>
            <w:tcW w:w="3192" w:type="dxa"/>
          </w:tcPr>
          <w:p w:rsidR="00B85D3B" w:rsidRPr="003361E1" w:rsidRDefault="00B85D3B" w:rsidP="000C718F">
            <w:pPr>
              <w:jc w:val="center"/>
              <w:rPr>
                <w:sz w:val="20"/>
                <w:szCs w:val="20"/>
              </w:rPr>
            </w:pPr>
            <w:r w:rsidRPr="003361E1">
              <w:rPr>
                <w:sz w:val="20"/>
                <w:szCs w:val="20"/>
              </w:rPr>
              <w:t>No</w:t>
            </w:r>
          </w:p>
        </w:tc>
        <w:tc>
          <w:tcPr>
            <w:tcW w:w="3192" w:type="dxa"/>
          </w:tcPr>
          <w:p w:rsidR="00B85D3B" w:rsidRPr="003361E1" w:rsidRDefault="00B85D3B" w:rsidP="000C718F">
            <w:pPr>
              <w:jc w:val="center"/>
              <w:rPr>
                <w:sz w:val="20"/>
                <w:szCs w:val="20"/>
              </w:rPr>
            </w:pPr>
            <w:r w:rsidRPr="003361E1">
              <w:rPr>
                <w:sz w:val="20"/>
                <w:szCs w:val="20"/>
              </w:rPr>
              <w:t>40 (90.9)</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Yes</w:t>
            </w:r>
          </w:p>
        </w:tc>
        <w:tc>
          <w:tcPr>
            <w:tcW w:w="3192" w:type="dxa"/>
          </w:tcPr>
          <w:p w:rsidR="00B85D3B" w:rsidRPr="003361E1" w:rsidRDefault="00B85D3B" w:rsidP="000C718F">
            <w:pPr>
              <w:jc w:val="center"/>
              <w:rPr>
                <w:sz w:val="20"/>
                <w:szCs w:val="20"/>
              </w:rPr>
            </w:pPr>
            <w:r w:rsidRPr="003361E1">
              <w:rPr>
                <w:sz w:val="20"/>
                <w:szCs w:val="20"/>
              </w:rPr>
              <w:t>4 (9.1)</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Pre-Surgery Treatment </w:t>
            </w:r>
          </w:p>
        </w:tc>
        <w:tc>
          <w:tcPr>
            <w:tcW w:w="3192" w:type="dxa"/>
          </w:tcPr>
          <w:p w:rsidR="00B85D3B" w:rsidRPr="003361E1" w:rsidRDefault="00B85D3B" w:rsidP="000C718F">
            <w:pPr>
              <w:jc w:val="center"/>
              <w:rPr>
                <w:sz w:val="20"/>
                <w:szCs w:val="20"/>
              </w:rPr>
            </w:pPr>
            <w:r w:rsidRPr="003361E1">
              <w:rPr>
                <w:sz w:val="20"/>
                <w:szCs w:val="20"/>
              </w:rPr>
              <w:t>None</w:t>
            </w:r>
          </w:p>
        </w:tc>
        <w:tc>
          <w:tcPr>
            <w:tcW w:w="3192" w:type="dxa"/>
          </w:tcPr>
          <w:p w:rsidR="00B85D3B" w:rsidRPr="003361E1" w:rsidRDefault="00B85D3B" w:rsidP="000C718F">
            <w:pPr>
              <w:jc w:val="center"/>
              <w:rPr>
                <w:sz w:val="20"/>
                <w:szCs w:val="20"/>
              </w:rPr>
            </w:pPr>
            <w:r w:rsidRPr="003361E1">
              <w:rPr>
                <w:sz w:val="20"/>
                <w:szCs w:val="20"/>
              </w:rPr>
              <w:t>32 (72.7)</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Chemotherapy</w:t>
            </w:r>
          </w:p>
        </w:tc>
        <w:tc>
          <w:tcPr>
            <w:tcW w:w="3192" w:type="dxa"/>
          </w:tcPr>
          <w:p w:rsidR="00B85D3B" w:rsidRPr="003361E1" w:rsidRDefault="00B85D3B" w:rsidP="000C718F">
            <w:pPr>
              <w:jc w:val="center"/>
              <w:rPr>
                <w:sz w:val="20"/>
                <w:szCs w:val="20"/>
              </w:rPr>
            </w:pPr>
            <w:r w:rsidRPr="003361E1">
              <w:rPr>
                <w:sz w:val="20"/>
                <w:szCs w:val="20"/>
              </w:rPr>
              <w:t>7 (15.9)</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Radiation</w:t>
            </w:r>
          </w:p>
        </w:tc>
        <w:tc>
          <w:tcPr>
            <w:tcW w:w="3192" w:type="dxa"/>
          </w:tcPr>
          <w:p w:rsidR="00B85D3B" w:rsidRPr="003361E1" w:rsidRDefault="00B85D3B" w:rsidP="000C718F">
            <w:pPr>
              <w:jc w:val="center"/>
              <w:rPr>
                <w:sz w:val="20"/>
                <w:szCs w:val="20"/>
              </w:rPr>
            </w:pPr>
            <w:r w:rsidRPr="003361E1">
              <w:rPr>
                <w:sz w:val="20"/>
                <w:szCs w:val="20"/>
              </w:rPr>
              <w:t>4 (9.1)</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Chemotherapy and Radiation</w:t>
            </w:r>
          </w:p>
        </w:tc>
        <w:tc>
          <w:tcPr>
            <w:tcW w:w="3192" w:type="dxa"/>
          </w:tcPr>
          <w:p w:rsidR="00B85D3B" w:rsidRPr="003361E1" w:rsidRDefault="00B85D3B" w:rsidP="000C718F">
            <w:pPr>
              <w:jc w:val="center"/>
              <w:rPr>
                <w:sz w:val="20"/>
                <w:szCs w:val="20"/>
              </w:rPr>
            </w:pPr>
            <w:r w:rsidRPr="003361E1">
              <w:rPr>
                <w:sz w:val="20"/>
                <w:szCs w:val="20"/>
              </w:rPr>
              <w:t>1 (2.3)</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Chemotherapy </w:t>
            </w:r>
          </w:p>
        </w:tc>
        <w:tc>
          <w:tcPr>
            <w:tcW w:w="3192" w:type="dxa"/>
          </w:tcPr>
          <w:p w:rsidR="00B85D3B" w:rsidRPr="003361E1" w:rsidRDefault="00B85D3B" w:rsidP="000C718F">
            <w:pPr>
              <w:jc w:val="center"/>
              <w:rPr>
                <w:sz w:val="20"/>
                <w:szCs w:val="20"/>
              </w:rPr>
            </w:pPr>
            <w:r w:rsidRPr="003361E1">
              <w:rPr>
                <w:sz w:val="20"/>
                <w:szCs w:val="20"/>
              </w:rPr>
              <w:t>No</w:t>
            </w:r>
          </w:p>
        </w:tc>
        <w:tc>
          <w:tcPr>
            <w:tcW w:w="3192" w:type="dxa"/>
          </w:tcPr>
          <w:p w:rsidR="00B85D3B" w:rsidRPr="003361E1" w:rsidRDefault="00B85D3B" w:rsidP="000C718F">
            <w:pPr>
              <w:jc w:val="center"/>
              <w:rPr>
                <w:sz w:val="20"/>
                <w:szCs w:val="20"/>
              </w:rPr>
            </w:pPr>
            <w:r w:rsidRPr="003361E1">
              <w:rPr>
                <w:sz w:val="20"/>
                <w:szCs w:val="20"/>
              </w:rPr>
              <w:t>21 (47.7)</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Yes</w:t>
            </w:r>
          </w:p>
        </w:tc>
        <w:tc>
          <w:tcPr>
            <w:tcW w:w="3192" w:type="dxa"/>
          </w:tcPr>
          <w:p w:rsidR="00B85D3B" w:rsidRPr="003361E1" w:rsidRDefault="00B85D3B" w:rsidP="000C718F">
            <w:pPr>
              <w:jc w:val="center"/>
              <w:rPr>
                <w:sz w:val="20"/>
                <w:szCs w:val="20"/>
              </w:rPr>
            </w:pPr>
            <w:r w:rsidRPr="003361E1">
              <w:rPr>
                <w:sz w:val="20"/>
                <w:szCs w:val="20"/>
              </w:rPr>
              <w:t>23 (52.3)</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Radiation </w:t>
            </w:r>
          </w:p>
        </w:tc>
        <w:tc>
          <w:tcPr>
            <w:tcW w:w="3192" w:type="dxa"/>
          </w:tcPr>
          <w:p w:rsidR="00B85D3B" w:rsidRPr="003361E1" w:rsidRDefault="00B85D3B" w:rsidP="000C718F">
            <w:pPr>
              <w:jc w:val="center"/>
              <w:rPr>
                <w:sz w:val="20"/>
                <w:szCs w:val="20"/>
              </w:rPr>
            </w:pPr>
            <w:r w:rsidRPr="003361E1">
              <w:rPr>
                <w:sz w:val="20"/>
                <w:szCs w:val="20"/>
              </w:rPr>
              <w:t>No</w:t>
            </w:r>
          </w:p>
        </w:tc>
        <w:tc>
          <w:tcPr>
            <w:tcW w:w="3192" w:type="dxa"/>
          </w:tcPr>
          <w:p w:rsidR="00B85D3B" w:rsidRPr="003361E1" w:rsidRDefault="00B85D3B" w:rsidP="000C718F">
            <w:pPr>
              <w:jc w:val="center"/>
              <w:rPr>
                <w:sz w:val="20"/>
                <w:szCs w:val="20"/>
              </w:rPr>
            </w:pPr>
            <w:r w:rsidRPr="003361E1">
              <w:rPr>
                <w:sz w:val="20"/>
                <w:szCs w:val="20"/>
              </w:rPr>
              <w:t>13 (29.5)</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Yes</w:t>
            </w:r>
          </w:p>
        </w:tc>
        <w:tc>
          <w:tcPr>
            <w:tcW w:w="3192" w:type="dxa"/>
          </w:tcPr>
          <w:p w:rsidR="00B85D3B" w:rsidRPr="003361E1" w:rsidRDefault="00B85D3B" w:rsidP="000C718F">
            <w:pPr>
              <w:jc w:val="center"/>
              <w:rPr>
                <w:sz w:val="20"/>
                <w:szCs w:val="20"/>
              </w:rPr>
            </w:pPr>
            <w:r w:rsidRPr="003361E1">
              <w:rPr>
                <w:sz w:val="20"/>
                <w:szCs w:val="20"/>
              </w:rPr>
              <w:t>30 (68.2)</w:t>
            </w:r>
          </w:p>
        </w:tc>
      </w:tr>
      <w:tr w:rsidR="00B85D3B" w:rsidRPr="003361E1" w:rsidTr="000C718F">
        <w:tc>
          <w:tcPr>
            <w:tcW w:w="3192" w:type="dxa"/>
          </w:tcPr>
          <w:p w:rsidR="00B85D3B" w:rsidRPr="003361E1" w:rsidRDefault="00B85D3B" w:rsidP="000C718F">
            <w:pPr>
              <w:rPr>
                <w:sz w:val="20"/>
                <w:szCs w:val="20"/>
              </w:rPr>
            </w:pPr>
            <w:r w:rsidRPr="003361E1">
              <w:rPr>
                <w:sz w:val="20"/>
                <w:szCs w:val="20"/>
              </w:rPr>
              <w:t xml:space="preserve"> </w:t>
            </w:r>
          </w:p>
        </w:tc>
        <w:tc>
          <w:tcPr>
            <w:tcW w:w="3192" w:type="dxa"/>
          </w:tcPr>
          <w:p w:rsidR="00B85D3B" w:rsidRPr="003361E1" w:rsidRDefault="00B85D3B" w:rsidP="000C718F">
            <w:pPr>
              <w:jc w:val="center"/>
              <w:rPr>
                <w:sz w:val="20"/>
                <w:szCs w:val="20"/>
              </w:rPr>
            </w:pPr>
            <w:r w:rsidRPr="003361E1">
              <w:rPr>
                <w:sz w:val="20"/>
                <w:szCs w:val="20"/>
              </w:rPr>
              <w:t>Unknown</w:t>
            </w:r>
          </w:p>
        </w:tc>
        <w:tc>
          <w:tcPr>
            <w:tcW w:w="3192" w:type="dxa"/>
          </w:tcPr>
          <w:p w:rsidR="00B85D3B" w:rsidRPr="003361E1" w:rsidRDefault="00B85D3B" w:rsidP="000C718F">
            <w:pPr>
              <w:jc w:val="center"/>
              <w:rPr>
                <w:sz w:val="20"/>
                <w:szCs w:val="20"/>
              </w:rPr>
            </w:pPr>
            <w:r w:rsidRPr="003361E1">
              <w:rPr>
                <w:sz w:val="20"/>
                <w:szCs w:val="20"/>
              </w:rPr>
              <w:t>1 (2.3)</w:t>
            </w:r>
          </w:p>
        </w:tc>
      </w:tr>
    </w:tbl>
    <w:p w:rsidR="00B85D3B" w:rsidRPr="003361E1" w:rsidRDefault="00B85D3B" w:rsidP="00B85D3B"/>
    <w:p w:rsidR="00B85D3B" w:rsidRDefault="00B85D3B" w:rsidP="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Default="00B85D3B"/>
    <w:p w:rsidR="00B85D3B" w:rsidRPr="003361E1" w:rsidRDefault="00B85D3B" w:rsidP="00B85D3B">
      <w:pPr>
        <w:spacing w:line="480" w:lineRule="auto"/>
        <w:rPr>
          <w:b/>
        </w:rPr>
      </w:pPr>
      <w:r>
        <w:rPr>
          <w:b/>
        </w:rPr>
        <w:lastRenderedPageBreak/>
        <w:t>Supplementary Table 3</w:t>
      </w:r>
      <w:r w:rsidRPr="003361E1">
        <w:rPr>
          <w:b/>
        </w:rPr>
        <w:t>: Cox regression analysis for time-to-progression</w:t>
      </w:r>
    </w:p>
    <w:tbl>
      <w:tblPr>
        <w:tblStyle w:val="TableGrid"/>
        <w:tblW w:w="0" w:type="auto"/>
        <w:tblLook w:val="04A0" w:firstRow="1" w:lastRow="0" w:firstColumn="1" w:lastColumn="0" w:noHBand="0" w:noVBand="1"/>
      </w:tblPr>
      <w:tblGrid>
        <w:gridCol w:w="2549"/>
        <w:gridCol w:w="1330"/>
        <w:gridCol w:w="1013"/>
        <w:gridCol w:w="1326"/>
        <w:gridCol w:w="1016"/>
        <w:gridCol w:w="1323"/>
        <w:gridCol w:w="1019"/>
      </w:tblGrid>
      <w:tr w:rsidR="00B85D3B" w:rsidRPr="003361E1" w:rsidTr="000C718F">
        <w:trPr>
          <w:trHeight w:val="1178"/>
        </w:trPr>
        <w:tc>
          <w:tcPr>
            <w:tcW w:w="3708" w:type="dxa"/>
            <w:vMerge w:val="restart"/>
          </w:tcPr>
          <w:p w:rsidR="00B85D3B" w:rsidRPr="003361E1" w:rsidRDefault="00B85D3B" w:rsidP="000C718F">
            <w:pPr>
              <w:rPr>
                <w:b/>
                <w:sz w:val="20"/>
                <w:szCs w:val="20"/>
              </w:rPr>
            </w:pPr>
          </w:p>
          <w:p w:rsidR="00B85D3B" w:rsidRPr="003361E1" w:rsidRDefault="00B85D3B" w:rsidP="000C718F">
            <w:pPr>
              <w:rPr>
                <w:b/>
                <w:sz w:val="20"/>
                <w:szCs w:val="20"/>
              </w:rPr>
            </w:pPr>
            <w:r w:rsidRPr="003361E1">
              <w:rPr>
                <w:b/>
                <w:sz w:val="20"/>
                <w:szCs w:val="20"/>
              </w:rPr>
              <w:t>Covariate</w:t>
            </w:r>
          </w:p>
        </w:tc>
        <w:tc>
          <w:tcPr>
            <w:tcW w:w="3156" w:type="dxa"/>
            <w:gridSpan w:val="2"/>
          </w:tcPr>
          <w:p w:rsidR="00B85D3B" w:rsidRPr="003361E1" w:rsidRDefault="00B85D3B" w:rsidP="000C718F">
            <w:pPr>
              <w:rPr>
                <w:b/>
                <w:sz w:val="20"/>
                <w:szCs w:val="20"/>
              </w:rPr>
            </w:pPr>
            <w:r w:rsidRPr="003361E1">
              <w:rPr>
                <w:b/>
                <w:sz w:val="20"/>
                <w:szCs w:val="20"/>
              </w:rPr>
              <w:t>Univariate Model</w:t>
            </w:r>
          </w:p>
        </w:tc>
        <w:tc>
          <w:tcPr>
            <w:tcW w:w="3156" w:type="dxa"/>
            <w:gridSpan w:val="2"/>
          </w:tcPr>
          <w:p w:rsidR="00B85D3B" w:rsidRPr="003361E1" w:rsidRDefault="00B85D3B" w:rsidP="000C718F">
            <w:pPr>
              <w:rPr>
                <w:b/>
                <w:sz w:val="20"/>
                <w:szCs w:val="20"/>
              </w:rPr>
            </w:pPr>
            <w:r w:rsidRPr="003361E1">
              <w:rPr>
                <w:b/>
                <w:sz w:val="20"/>
                <w:szCs w:val="20"/>
              </w:rPr>
              <w:t>Multivariate Model with markers only</w:t>
            </w:r>
          </w:p>
        </w:tc>
        <w:tc>
          <w:tcPr>
            <w:tcW w:w="3156" w:type="dxa"/>
            <w:gridSpan w:val="2"/>
          </w:tcPr>
          <w:p w:rsidR="00B85D3B" w:rsidRPr="003361E1" w:rsidRDefault="00B85D3B" w:rsidP="000C718F">
            <w:pPr>
              <w:rPr>
                <w:b/>
                <w:sz w:val="20"/>
                <w:szCs w:val="20"/>
              </w:rPr>
            </w:pPr>
            <w:r w:rsidRPr="003361E1">
              <w:rPr>
                <w:b/>
                <w:sz w:val="20"/>
                <w:szCs w:val="20"/>
              </w:rPr>
              <w:t>Multivariate Model with markers plus other covariates</w:t>
            </w:r>
          </w:p>
        </w:tc>
      </w:tr>
      <w:tr w:rsidR="00B85D3B" w:rsidRPr="003361E1" w:rsidTr="000C718F">
        <w:trPr>
          <w:trHeight w:val="710"/>
        </w:trPr>
        <w:tc>
          <w:tcPr>
            <w:tcW w:w="3708" w:type="dxa"/>
            <w:vMerge/>
          </w:tcPr>
          <w:p w:rsidR="00B85D3B" w:rsidRPr="003361E1" w:rsidRDefault="00B85D3B" w:rsidP="000C718F">
            <w:pPr>
              <w:rPr>
                <w:b/>
                <w:sz w:val="20"/>
                <w:szCs w:val="20"/>
              </w:rPr>
            </w:pPr>
          </w:p>
        </w:tc>
        <w:tc>
          <w:tcPr>
            <w:tcW w:w="1800" w:type="dxa"/>
          </w:tcPr>
          <w:p w:rsidR="00B85D3B" w:rsidRPr="003361E1" w:rsidRDefault="00B85D3B" w:rsidP="000C718F">
            <w:pPr>
              <w:jc w:val="center"/>
              <w:rPr>
                <w:b/>
                <w:sz w:val="20"/>
                <w:szCs w:val="20"/>
              </w:rPr>
            </w:pPr>
            <w:r w:rsidRPr="003361E1">
              <w:rPr>
                <w:b/>
                <w:sz w:val="20"/>
                <w:szCs w:val="20"/>
              </w:rPr>
              <w:t>Hazard Ratio</w:t>
            </w:r>
          </w:p>
        </w:tc>
        <w:tc>
          <w:tcPr>
            <w:tcW w:w="1356" w:type="dxa"/>
          </w:tcPr>
          <w:p w:rsidR="00B85D3B" w:rsidRPr="003361E1" w:rsidRDefault="00B85D3B" w:rsidP="000C718F">
            <w:pPr>
              <w:jc w:val="center"/>
              <w:rPr>
                <w:b/>
                <w:sz w:val="20"/>
                <w:szCs w:val="20"/>
              </w:rPr>
            </w:pPr>
            <w:r w:rsidRPr="003361E1">
              <w:rPr>
                <w:b/>
                <w:i/>
                <w:sz w:val="20"/>
                <w:szCs w:val="20"/>
              </w:rPr>
              <w:t>p</w:t>
            </w:r>
            <w:r w:rsidRPr="003361E1">
              <w:rPr>
                <w:b/>
                <w:sz w:val="20"/>
                <w:szCs w:val="20"/>
              </w:rPr>
              <w:t>-value</w:t>
            </w:r>
          </w:p>
        </w:tc>
        <w:tc>
          <w:tcPr>
            <w:tcW w:w="1794" w:type="dxa"/>
          </w:tcPr>
          <w:p w:rsidR="00B85D3B" w:rsidRPr="003361E1" w:rsidRDefault="00B85D3B" w:rsidP="000C718F">
            <w:pPr>
              <w:jc w:val="center"/>
              <w:rPr>
                <w:b/>
                <w:sz w:val="20"/>
                <w:szCs w:val="20"/>
              </w:rPr>
            </w:pPr>
            <w:r w:rsidRPr="003361E1">
              <w:rPr>
                <w:b/>
                <w:sz w:val="20"/>
                <w:szCs w:val="20"/>
              </w:rPr>
              <w:t>Hazard Ratio</w:t>
            </w:r>
          </w:p>
        </w:tc>
        <w:tc>
          <w:tcPr>
            <w:tcW w:w="1362" w:type="dxa"/>
          </w:tcPr>
          <w:p w:rsidR="00B85D3B" w:rsidRPr="003361E1" w:rsidRDefault="00B85D3B" w:rsidP="000C718F">
            <w:pPr>
              <w:jc w:val="center"/>
              <w:rPr>
                <w:b/>
                <w:sz w:val="20"/>
                <w:szCs w:val="20"/>
              </w:rPr>
            </w:pPr>
            <w:r w:rsidRPr="003361E1">
              <w:rPr>
                <w:b/>
                <w:sz w:val="20"/>
                <w:szCs w:val="20"/>
              </w:rPr>
              <w:t>p-value</w:t>
            </w:r>
          </w:p>
        </w:tc>
        <w:tc>
          <w:tcPr>
            <w:tcW w:w="1788" w:type="dxa"/>
          </w:tcPr>
          <w:p w:rsidR="00B85D3B" w:rsidRPr="003361E1" w:rsidRDefault="00B85D3B" w:rsidP="000C718F">
            <w:pPr>
              <w:jc w:val="center"/>
              <w:rPr>
                <w:b/>
                <w:sz w:val="20"/>
                <w:szCs w:val="20"/>
              </w:rPr>
            </w:pPr>
            <w:r w:rsidRPr="003361E1">
              <w:rPr>
                <w:b/>
                <w:sz w:val="20"/>
                <w:szCs w:val="20"/>
              </w:rPr>
              <w:t>Hazard Ratio</w:t>
            </w:r>
          </w:p>
        </w:tc>
        <w:tc>
          <w:tcPr>
            <w:tcW w:w="1368" w:type="dxa"/>
          </w:tcPr>
          <w:p w:rsidR="00B85D3B" w:rsidRPr="003361E1" w:rsidRDefault="00B85D3B" w:rsidP="000C718F">
            <w:pPr>
              <w:jc w:val="center"/>
              <w:rPr>
                <w:b/>
                <w:sz w:val="20"/>
                <w:szCs w:val="20"/>
              </w:rPr>
            </w:pPr>
            <w:r w:rsidRPr="003361E1">
              <w:rPr>
                <w:b/>
                <w:sz w:val="20"/>
                <w:szCs w:val="20"/>
              </w:rPr>
              <w:t>p-value</w:t>
            </w:r>
          </w:p>
        </w:tc>
      </w:tr>
      <w:tr w:rsidR="00B85D3B" w:rsidRPr="003361E1" w:rsidTr="000C718F">
        <w:tc>
          <w:tcPr>
            <w:tcW w:w="3708" w:type="dxa"/>
          </w:tcPr>
          <w:p w:rsidR="00B85D3B" w:rsidRPr="003361E1" w:rsidRDefault="00B85D3B" w:rsidP="000C718F">
            <w:pPr>
              <w:rPr>
                <w:sz w:val="20"/>
                <w:szCs w:val="20"/>
              </w:rPr>
            </w:pPr>
            <w:r w:rsidRPr="003361E1">
              <w:rPr>
                <w:sz w:val="20"/>
                <w:szCs w:val="20"/>
              </w:rPr>
              <w:t xml:space="preserve">EGFR expression </w:t>
            </w:r>
          </w:p>
        </w:tc>
        <w:tc>
          <w:tcPr>
            <w:tcW w:w="1800" w:type="dxa"/>
          </w:tcPr>
          <w:p w:rsidR="00B85D3B" w:rsidRPr="003361E1" w:rsidRDefault="00B85D3B" w:rsidP="000C718F">
            <w:pPr>
              <w:jc w:val="center"/>
              <w:rPr>
                <w:sz w:val="20"/>
                <w:szCs w:val="20"/>
              </w:rPr>
            </w:pPr>
            <w:r w:rsidRPr="003361E1">
              <w:rPr>
                <w:sz w:val="20"/>
                <w:szCs w:val="20"/>
              </w:rPr>
              <w:t>0.92 (0.76, 1.11)</w:t>
            </w:r>
          </w:p>
        </w:tc>
        <w:tc>
          <w:tcPr>
            <w:tcW w:w="1356" w:type="dxa"/>
          </w:tcPr>
          <w:p w:rsidR="00B85D3B" w:rsidRPr="003361E1" w:rsidRDefault="00B85D3B" w:rsidP="000C718F">
            <w:pPr>
              <w:jc w:val="center"/>
              <w:rPr>
                <w:sz w:val="20"/>
                <w:szCs w:val="20"/>
              </w:rPr>
            </w:pPr>
            <w:r w:rsidRPr="003361E1">
              <w:rPr>
                <w:sz w:val="20"/>
                <w:szCs w:val="20"/>
              </w:rPr>
              <w:t>0.369</w:t>
            </w:r>
          </w:p>
        </w:tc>
        <w:tc>
          <w:tcPr>
            <w:tcW w:w="1794" w:type="dxa"/>
          </w:tcPr>
          <w:p w:rsidR="00B85D3B" w:rsidRPr="003361E1" w:rsidRDefault="00B85D3B" w:rsidP="000C718F">
            <w:pPr>
              <w:jc w:val="center"/>
              <w:rPr>
                <w:sz w:val="20"/>
                <w:szCs w:val="20"/>
              </w:rPr>
            </w:pPr>
            <w:r w:rsidRPr="003361E1">
              <w:rPr>
                <w:sz w:val="20"/>
                <w:szCs w:val="20"/>
              </w:rPr>
              <w:t>0.86 (0.68, 1.1)</w:t>
            </w:r>
          </w:p>
        </w:tc>
        <w:tc>
          <w:tcPr>
            <w:tcW w:w="1362" w:type="dxa"/>
          </w:tcPr>
          <w:p w:rsidR="00B85D3B" w:rsidRPr="003361E1" w:rsidRDefault="00B85D3B" w:rsidP="000C718F">
            <w:pPr>
              <w:jc w:val="center"/>
              <w:rPr>
                <w:sz w:val="20"/>
                <w:szCs w:val="20"/>
              </w:rPr>
            </w:pPr>
            <w:r w:rsidRPr="003361E1">
              <w:rPr>
                <w:sz w:val="20"/>
                <w:szCs w:val="20"/>
              </w:rPr>
              <w:t>0.241</w:t>
            </w:r>
          </w:p>
        </w:tc>
        <w:tc>
          <w:tcPr>
            <w:tcW w:w="1788" w:type="dxa"/>
          </w:tcPr>
          <w:p w:rsidR="00B85D3B" w:rsidRPr="003361E1" w:rsidRDefault="00B85D3B" w:rsidP="000C718F">
            <w:pPr>
              <w:jc w:val="center"/>
              <w:rPr>
                <w:sz w:val="20"/>
                <w:szCs w:val="20"/>
              </w:rPr>
            </w:pPr>
            <w:r w:rsidRPr="003361E1">
              <w:rPr>
                <w:sz w:val="20"/>
                <w:szCs w:val="20"/>
              </w:rPr>
              <w:t>0.9 (0.71, 1.14)</w:t>
            </w:r>
          </w:p>
        </w:tc>
        <w:tc>
          <w:tcPr>
            <w:tcW w:w="1368" w:type="dxa"/>
          </w:tcPr>
          <w:p w:rsidR="00B85D3B" w:rsidRPr="003361E1" w:rsidRDefault="00B85D3B" w:rsidP="000C718F">
            <w:pPr>
              <w:jc w:val="center"/>
              <w:rPr>
                <w:sz w:val="20"/>
                <w:szCs w:val="20"/>
              </w:rPr>
            </w:pPr>
            <w:r w:rsidRPr="003361E1">
              <w:rPr>
                <w:sz w:val="20"/>
                <w:szCs w:val="20"/>
              </w:rPr>
              <w:t>0.401</w:t>
            </w:r>
          </w:p>
        </w:tc>
      </w:tr>
      <w:tr w:rsidR="00B85D3B" w:rsidRPr="003361E1" w:rsidTr="000C718F">
        <w:tc>
          <w:tcPr>
            <w:tcW w:w="3708" w:type="dxa"/>
          </w:tcPr>
          <w:p w:rsidR="00B85D3B" w:rsidRPr="003361E1" w:rsidRDefault="00B85D3B" w:rsidP="000C718F">
            <w:pPr>
              <w:rPr>
                <w:sz w:val="20"/>
                <w:szCs w:val="20"/>
              </w:rPr>
            </w:pPr>
            <w:r w:rsidRPr="003361E1">
              <w:rPr>
                <w:sz w:val="20"/>
                <w:szCs w:val="20"/>
              </w:rPr>
              <w:t xml:space="preserve">uPAR expression </w:t>
            </w:r>
          </w:p>
        </w:tc>
        <w:tc>
          <w:tcPr>
            <w:tcW w:w="1800" w:type="dxa"/>
          </w:tcPr>
          <w:p w:rsidR="00B85D3B" w:rsidRPr="003361E1" w:rsidRDefault="00B85D3B" w:rsidP="000C718F">
            <w:pPr>
              <w:jc w:val="center"/>
              <w:rPr>
                <w:sz w:val="20"/>
                <w:szCs w:val="20"/>
              </w:rPr>
            </w:pPr>
            <w:r w:rsidRPr="003361E1">
              <w:rPr>
                <w:sz w:val="20"/>
                <w:szCs w:val="20"/>
              </w:rPr>
              <w:t>1.02 (0.8, 1.29)</w:t>
            </w:r>
          </w:p>
        </w:tc>
        <w:tc>
          <w:tcPr>
            <w:tcW w:w="1356" w:type="dxa"/>
          </w:tcPr>
          <w:p w:rsidR="00B85D3B" w:rsidRPr="003361E1" w:rsidRDefault="00B85D3B" w:rsidP="000C718F">
            <w:pPr>
              <w:jc w:val="center"/>
              <w:rPr>
                <w:sz w:val="20"/>
                <w:szCs w:val="20"/>
              </w:rPr>
            </w:pPr>
            <w:r w:rsidRPr="003361E1">
              <w:rPr>
                <w:sz w:val="20"/>
                <w:szCs w:val="20"/>
              </w:rPr>
              <w:t>0.902</w:t>
            </w:r>
          </w:p>
        </w:tc>
        <w:tc>
          <w:tcPr>
            <w:tcW w:w="1794" w:type="dxa"/>
          </w:tcPr>
          <w:p w:rsidR="00B85D3B" w:rsidRPr="003361E1" w:rsidRDefault="00B85D3B" w:rsidP="000C718F">
            <w:pPr>
              <w:jc w:val="center"/>
              <w:rPr>
                <w:sz w:val="20"/>
                <w:szCs w:val="20"/>
              </w:rPr>
            </w:pPr>
            <w:r w:rsidRPr="003361E1">
              <w:rPr>
                <w:sz w:val="20"/>
                <w:szCs w:val="20"/>
              </w:rPr>
              <w:t>1.13 (0.85, 1.5)</w:t>
            </w:r>
          </w:p>
        </w:tc>
        <w:tc>
          <w:tcPr>
            <w:tcW w:w="1362" w:type="dxa"/>
          </w:tcPr>
          <w:p w:rsidR="00B85D3B" w:rsidRPr="003361E1" w:rsidRDefault="00B85D3B" w:rsidP="000C718F">
            <w:pPr>
              <w:jc w:val="center"/>
              <w:rPr>
                <w:sz w:val="20"/>
                <w:szCs w:val="20"/>
              </w:rPr>
            </w:pPr>
            <w:r w:rsidRPr="003361E1">
              <w:rPr>
                <w:sz w:val="20"/>
                <w:szCs w:val="20"/>
              </w:rPr>
              <w:t>0.397</w:t>
            </w:r>
          </w:p>
        </w:tc>
        <w:tc>
          <w:tcPr>
            <w:tcW w:w="1788" w:type="dxa"/>
          </w:tcPr>
          <w:p w:rsidR="00B85D3B" w:rsidRPr="003361E1" w:rsidRDefault="00B85D3B" w:rsidP="000C718F">
            <w:pPr>
              <w:jc w:val="center"/>
              <w:rPr>
                <w:sz w:val="20"/>
                <w:szCs w:val="20"/>
              </w:rPr>
            </w:pPr>
            <w:r w:rsidRPr="003361E1">
              <w:rPr>
                <w:sz w:val="20"/>
                <w:szCs w:val="20"/>
              </w:rPr>
              <w:t>0.95 (0.68, 1.33)</w:t>
            </w:r>
          </w:p>
        </w:tc>
        <w:tc>
          <w:tcPr>
            <w:tcW w:w="1368" w:type="dxa"/>
          </w:tcPr>
          <w:p w:rsidR="00B85D3B" w:rsidRPr="003361E1" w:rsidRDefault="00B85D3B" w:rsidP="000C718F">
            <w:pPr>
              <w:jc w:val="center"/>
              <w:rPr>
                <w:sz w:val="20"/>
                <w:szCs w:val="20"/>
              </w:rPr>
            </w:pPr>
            <w:r w:rsidRPr="003361E1">
              <w:rPr>
                <w:sz w:val="20"/>
                <w:szCs w:val="20"/>
              </w:rPr>
              <w:t>0.775</w:t>
            </w:r>
          </w:p>
        </w:tc>
      </w:tr>
      <w:tr w:rsidR="00B85D3B" w:rsidRPr="003361E1" w:rsidTr="000C718F">
        <w:tc>
          <w:tcPr>
            <w:tcW w:w="3708" w:type="dxa"/>
          </w:tcPr>
          <w:p w:rsidR="00B85D3B" w:rsidRPr="003361E1" w:rsidRDefault="00B85D3B" w:rsidP="000C718F">
            <w:pPr>
              <w:rPr>
                <w:sz w:val="20"/>
                <w:szCs w:val="20"/>
              </w:rPr>
            </w:pPr>
            <w:r w:rsidRPr="003361E1">
              <w:rPr>
                <w:sz w:val="20"/>
                <w:szCs w:val="20"/>
              </w:rPr>
              <w:t xml:space="preserve">Age </w:t>
            </w:r>
          </w:p>
        </w:tc>
        <w:tc>
          <w:tcPr>
            <w:tcW w:w="1800" w:type="dxa"/>
          </w:tcPr>
          <w:p w:rsidR="00B85D3B" w:rsidRPr="003361E1" w:rsidRDefault="00B85D3B" w:rsidP="000C718F">
            <w:pPr>
              <w:jc w:val="center"/>
              <w:rPr>
                <w:sz w:val="20"/>
                <w:szCs w:val="20"/>
              </w:rPr>
            </w:pPr>
          </w:p>
        </w:tc>
        <w:tc>
          <w:tcPr>
            <w:tcW w:w="1356" w:type="dxa"/>
          </w:tcPr>
          <w:p w:rsidR="00B85D3B" w:rsidRPr="003361E1" w:rsidRDefault="00B85D3B" w:rsidP="000C718F">
            <w:pPr>
              <w:jc w:val="center"/>
              <w:rPr>
                <w:sz w:val="20"/>
                <w:szCs w:val="20"/>
              </w:rPr>
            </w:pPr>
          </w:p>
        </w:tc>
        <w:tc>
          <w:tcPr>
            <w:tcW w:w="1794" w:type="dxa"/>
          </w:tcPr>
          <w:p w:rsidR="00B85D3B" w:rsidRPr="003361E1" w:rsidRDefault="00B85D3B" w:rsidP="000C718F">
            <w:pPr>
              <w:jc w:val="center"/>
              <w:rPr>
                <w:sz w:val="20"/>
                <w:szCs w:val="20"/>
              </w:rPr>
            </w:pPr>
          </w:p>
        </w:tc>
        <w:tc>
          <w:tcPr>
            <w:tcW w:w="1362" w:type="dxa"/>
          </w:tcPr>
          <w:p w:rsidR="00B85D3B" w:rsidRPr="003361E1" w:rsidRDefault="00B85D3B" w:rsidP="000C718F">
            <w:pPr>
              <w:jc w:val="center"/>
              <w:rPr>
                <w:sz w:val="20"/>
                <w:szCs w:val="20"/>
              </w:rPr>
            </w:pPr>
          </w:p>
        </w:tc>
        <w:tc>
          <w:tcPr>
            <w:tcW w:w="1788" w:type="dxa"/>
          </w:tcPr>
          <w:p w:rsidR="00B85D3B" w:rsidRPr="003361E1" w:rsidRDefault="00B85D3B" w:rsidP="000C718F">
            <w:pPr>
              <w:jc w:val="center"/>
              <w:rPr>
                <w:sz w:val="20"/>
                <w:szCs w:val="20"/>
              </w:rPr>
            </w:pPr>
            <w:r w:rsidRPr="003361E1">
              <w:rPr>
                <w:sz w:val="20"/>
                <w:szCs w:val="20"/>
              </w:rPr>
              <w:t>1 (0.96, 1.03)</w:t>
            </w:r>
          </w:p>
        </w:tc>
        <w:tc>
          <w:tcPr>
            <w:tcW w:w="1368" w:type="dxa"/>
          </w:tcPr>
          <w:p w:rsidR="00B85D3B" w:rsidRPr="003361E1" w:rsidRDefault="00B85D3B" w:rsidP="000C718F">
            <w:pPr>
              <w:jc w:val="center"/>
              <w:rPr>
                <w:sz w:val="20"/>
                <w:szCs w:val="20"/>
              </w:rPr>
            </w:pPr>
            <w:r w:rsidRPr="003361E1">
              <w:rPr>
                <w:sz w:val="20"/>
                <w:szCs w:val="20"/>
              </w:rPr>
              <w:t>0.903</w:t>
            </w:r>
          </w:p>
        </w:tc>
      </w:tr>
      <w:tr w:rsidR="00B85D3B" w:rsidRPr="003361E1" w:rsidTr="000C718F">
        <w:tc>
          <w:tcPr>
            <w:tcW w:w="3708" w:type="dxa"/>
          </w:tcPr>
          <w:p w:rsidR="00B85D3B" w:rsidRPr="003361E1" w:rsidRDefault="00B85D3B" w:rsidP="000C718F">
            <w:pPr>
              <w:rPr>
                <w:sz w:val="20"/>
                <w:szCs w:val="20"/>
              </w:rPr>
            </w:pPr>
            <w:r w:rsidRPr="003361E1">
              <w:rPr>
                <w:sz w:val="20"/>
                <w:szCs w:val="20"/>
              </w:rPr>
              <w:t xml:space="preserve">Sex (reference = Male) </w:t>
            </w:r>
          </w:p>
        </w:tc>
        <w:tc>
          <w:tcPr>
            <w:tcW w:w="1800" w:type="dxa"/>
          </w:tcPr>
          <w:p w:rsidR="00B85D3B" w:rsidRPr="003361E1" w:rsidRDefault="00B85D3B" w:rsidP="000C718F">
            <w:pPr>
              <w:jc w:val="center"/>
              <w:rPr>
                <w:sz w:val="20"/>
                <w:szCs w:val="20"/>
              </w:rPr>
            </w:pPr>
          </w:p>
        </w:tc>
        <w:tc>
          <w:tcPr>
            <w:tcW w:w="1356" w:type="dxa"/>
          </w:tcPr>
          <w:p w:rsidR="00B85D3B" w:rsidRPr="003361E1" w:rsidRDefault="00B85D3B" w:rsidP="000C718F">
            <w:pPr>
              <w:jc w:val="center"/>
              <w:rPr>
                <w:sz w:val="20"/>
                <w:szCs w:val="20"/>
              </w:rPr>
            </w:pPr>
          </w:p>
        </w:tc>
        <w:tc>
          <w:tcPr>
            <w:tcW w:w="1794" w:type="dxa"/>
          </w:tcPr>
          <w:p w:rsidR="00B85D3B" w:rsidRPr="003361E1" w:rsidRDefault="00B85D3B" w:rsidP="000C718F">
            <w:pPr>
              <w:jc w:val="center"/>
              <w:rPr>
                <w:sz w:val="20"/>
                <w:szCs w:val="20"/>
              </w:rPr>
            </w:pPr>
          </w:p>
        </w:tc>
        <w:tc>
          <w:tcPr>
            <w:tcW w:w="1362" w:type="dxa"/>
          </w:tcPr>
          <w:p w:rsidR="00B85D3B" w:rsidRPr="003361E1" w:rsidRDefault="00B85D3B" w:rsidP="000C718F">
            <w:pPr>
              <w:jc w:val="center"/>
              <w:rPr>
                <w:sz w:val="20"/>
                <w:szCs w:val="20"/>
              </w:rPr>
            </w:pPr>
          </w:p>
        </w:tc>
        <w:tc>
          <w:tcPr>
            <w:tcW w:w="1788" w:type="dxa"/>
          </w:tcPr>
          <w:p w:rsidR="00B85D3B" w:rsidRPr="003361E1" w:rsidRDefault="00B85D3B" w:rsidP="000C718F">
            <w:pPr>
              <w:jc w:val="center"/>
              <w:rPr>
                <w:sz w:val="20"/>
                <w:szCs w:val="20"/>
              </w:rPr>
            </w:pPr>
            <w:r w:rsidRPr="003361E1">
              <w:rPr>
                <w:sz w:val="20"/>
                <w:szCs w:val="20"/>
              </w:rPr>
              <w:t>0.64 (0.19, 2.14)</w:t>
            </w:r>
          </w:p>
        </w:tc>
        <w:tc>
          <w:tcPr>
            <w:tcW w:w="1368" w:type="dxa"/>
          </w:tcPr>
          <w:p w:rsidR="00B85D3B" w:rsidRPr="003361E1" w:rsidRDefault="00B85D3B" w:rsidP="000C718F">
            <w:pPr>
              <w:jc w:val="center"/>
              <w:rPr>
                <w:sz w:val="20"/>
                <w:szCs w:val="20"/>
              </w:rPr>
            </w:pPr>
            <w:r w:rsidRPr="003361E1">
              <w:rPr>
                <w:sz w:val="20"/>
                <w:szCs w:val="20"/>
              </w:rPr>
              <w:t>0.464</w:t>
            </w:r>
          </w:p>
        </w:tc>
      </w:tr>
      <w:tr w:rsidR="00B85D3B" w:rsidRPr="003361E1" w:rsidTr="000C718F">
        <w:tc>
          <w:tcPr>
            <w:tcW w:w="3708" w:type="dxa"/>
          </w:tcPr>
          <w:p w:rsidR="00B85D3B" w:rsidRPr="003361E1" w:rsidRDefault="00B85D3B" w:rsidP="000C718F">
            <w:pPr>
              <w:rPr>
                <w:sz w:val="20"/>
                <w:szCs w:val="20"/>
              </w:rPr>
            </w:pPr>
            <w:r w:rsidRPr="003361E1">
              <w:rPr>
                <w:sz w:val="20"/>
                <w:szCs w:val="20"/>
              </w:rPr>
              <w:t xml:space="preserve">Subtype (reference = monophasic) </w:t>
            </w:r>
          </w:p>
        </w:tc>
        <w:tc>
          <w:tcPr>
            <w:tcW w:w="1800" w:type="dxa"/>
          </w:tcPr>
          <w:p w:rsidR="00B85D3B" w:rsidRPr="003361E1" w:rsidRDefault="00B85D3B" w:rsidP="000C718F">
            <w:pPr>
              <w:jc w:val="center"/>
              <w:rPr>
                <w:sz w:val="20"/>
                <w:szCs w:val="20"/>
              </w:rPr>
            </w:pPr>
          </w:p>
        </w:tc>
        <w:tc>
          <w:tcPr>
            <w:tcW w:w="1356" w:type="dxa"/>
          </w:tcPr>
          <w:p w:rsidR="00B85D3B" w:rsidRPr="003361E1" w:rsidRDefault="00B85D3B" w:rsidP="000C718F">
            <w:pPr>
              <w:jc w:val="center"/>
              <w:rPr>
                <w:sz w:val="20"/>
                <w:szCs w:val="20"/>
              </w:rPr>
            </w:pPr>
          </w:p>
        </w:tc>
        <w:tc>
          <w:tcPr>
            <w:tcW w:w="1794" w:type="dxa"/>
          </w:tcPr>
          <w:p w:rsidR="00B85D3B" w:rsidRPr="003361E1" w:rsidRDefault="00B85D3B" w:rsidP="000C718F">
            <w:pPr>
              <w:jc w:val="center"/>
              <w:rPr>
                <w:sz w:val="20"/>
                <w:szCs w:val="20"/>
              </w:rPr>
            </w:pPr>
          </w:p>
        </w:tc>
        <w:tc>
          <w:tcPr>
            <w:tcW w:w="1362" w:type="dxa"/>
          </w:tcPr>
          <w:p w:rsidR="00B85D3B" w:rsidRPr="003361E1" w:rsidRDefault="00B85D3B" w:rsidP="000C718F">
            <w:pPr>
              <w:jc w:val="center"/>
              <w:rPr>
                <w:sz w:val="20"/>
                <w:szCs w:val="20"/>
              </w:rPr>
            </w:pPr>
          </w:p>
        </w:tc>
        <w:tc>
          <w:tcPr>
            <w:tcW w:w="1788" w:type="dxa"/>
          </w:tcPr>
          <w:p w:rsidR="00B85D3B" w:rsidRPr="003361E1" w:rsidRDefault="00B85D3B" w:rsidP="000C718F">
            <w:pPr>
              <w:jc w:val="center"/>
              <w:rPr>
                <w:sz w:val="20"/>
                <w:szCs w:val="20"/>
              </w:rPr>
            </w:pPr>
            <w:r w:rsidRPr="003361E1">
              <w:rPr>
                <w:sz w:val="20"/>
                <w:szCs w:val="20"/>
              </w:rPr>
              <w:t>1.12 (0.36, 3.51)</w:t>
            </w:r>
          </w:p>
        </w:tc>
        <w:tc>
          <w:tcPr>
            <w:tcW w:w="1368" w:type="dxa"/>
          </w:tcPr>
          <w:p w:rsidR="00B85D3B" w:rsidRPr="003361E1" w:rsidRDefault="00B85D3B" w:rsidP="000C718F">
            <w:pPr>
              <w:jc w:val="center"/>
              <w:rPr>
                <w:sz w:val="20"/>
                <w:szCs w:val="20"/>
              </w:rPr>
            </w:pPr>
            <w:r w:rsidRPr="003361E1">
              <w:rPr>
                <w:sz w:val="20"/>
                <w:szCs w:val="20"/>
              </w:rPr>
              <w:t>0.848</w:t>
            </w:r>
          </w:p>
        </w:tc>
      </w:tr>
      <w:tr w:rsidR="00B85D3B" w:rsidRPr="003361E1" w:rsidTr="000C718F">
        <w:tc>
          <w:tcPr>
            <w:tcW w:w="3708" w:type="dxa"/>
          </w:tcPr>
          <w:p w:rsidR="00B85D3B" w:rsidRPr="003361E1" w:rsidRDefault="00B85D3B" w:rsidP="000C718F">
            <w:pPr>
              <w:rPr>
                <w:sz w:val="20"/>
                <w:szCs w:val="20"/>
              </w:rPr>
            </w:pPr>
            <w:r w:rsidRPr="003361E1">
              <w:rPr>
                <w:sz w:val="20"/>
                <w:szCs w:val="20"/>
              </w:rPr>
              <w:t xml:space="preserve">Tumor Size (reference = 5 cm or less) </w:t>
            </w:r>
          </w:p>
        </w:tc>
        <w:tc>
          <w:tcPr>
            <w:tcW w:w="1800" w:type="dxa"/>
          </w:tcPr>
          <w:p w:rsidR="00B85D3B" w:rsidRPr="003361E1" w:rsidRDefault="00B85D3B" w:rsidP="000C718F">
            <w:pPr>
              <w:jc w:val="center"/>
              <w:rPr>
                <w:sz w:val="20"/>
                <w:szCs w:val="20"/>
              </w:rPr>
            </w:pPr>
          </w:p>
        </w:tc>
        <w:tc>
          <w:tcPr>
            <w:tcW w:w="1356" w:type="dxa"/>
          </w:tcPr>
          <w:p w:rsidR="00B85D3B" w:rsidRPr="003361E1" w:rsidRDefault="00B85D3B" w:rsidP="000C718F">
            <w:pPr>
              <w:jc w:val="center"/>
              <w:rPr>
                <w:sz w:val="20"/>
                <w:szCs w:val="20"/>
              </w:rPr>
            </w:pPr>
          </w:p>
        </w:tc>
        <w:tc>
          <w:tcPr>
            <w:tcW w:w="1794" w:type="dxa"/>
          </w:tcPr>
          <w:p w:rsidR="00B85D3B" w:rsidRPr="003361E1" w:rsidRDefault="00B85D3B" w:rsidP="000C718F">
            <w:pPr>
              <w:jc w:val="center"/>
              <w:rPr>
                <w:sz w:val="20"/>
                <w:szCs w:val="20"/>
              </w:rPr>
            </w:pPr>
          </w:p>
        </w:tc>
        <w:tc>
          <w:tcPr>
            <w:tcW w:w="1362" w:type="dxa"/>
          </w:tcPr>
          <w:p w:rsidR="00B85D3B" w:rsidRPr="003361E1" w:rsidRDefault="00B85D3B" w:rsidP="000C718F">
            <w:pPr>
              <w:jc w:val="center"/>
              <w:rPr>
                <w:sz w:val="20"/>
                <w:szCs w:val="20"/>
              </w:rPr>
            </w:pPr>
          </w:p>
        </w:tc>
        <w:tc>
          <w:tcPr>
            <w:tcW w:w="1788" w:type="dxa"/>
          </w:tcPr>
          <w:p w:rsidR="00B85D3B" w:rsidRPr="003361E1" w:rsidRDefault="00B85D3B" w:rsidP="000C718F">
            <w:pPr>
              <w:jc w:val="center"/>
              <w:rPr>
                <w:sz w:val="20"/>
                <w:szCs w:val="20"/>
              </w:rPr>
            </w:pPr>
            <w:r w:rsidRPr="003361E1">
              <w:rPr>
                <w:sz w:val="20"/>
                <w:szCs w:val="20"/>
              </w:rPr>
              <w:t>3.2 (0.84, 12.25)</w:t>
            </w:r>
          </w:p>
        </w:tc>
        <w:tc>
          <w:tcPr>
            <w:tcW w:w="1368" w:type="dxa"/>
          </w:tcPr>
          <w:p w:rsidR="00B85D3B" w:rsidRPr="003361E1" w:rsidRDefault="00B85D3B" w:rsidP="000C718F">
            <w:pPr>
              <w:jc w:val="center"/>
              <w:rPr>
                <w:sz w:val="20"/>
                <w:szCs w:val="20"/>
              </w:rPr>
            </w:pPr>
            <w:r w:rsidRPr="003361E1">
              <w:rPr>
                <w:sz w:val="20"/>
                <w:szCs w:val="20"/>
              </w:rPr>
              <w:t>0.089</w:t>
            </w:r>
          </w:p>
        </w:tc>
      </w:tr>
      <w:tr w:rsidR="00B85D3B" w:rsidRPr="003361E1" w:rsidTr="000C718F">
        <w:tc>
          <w:tcPr>
            <w:tcW w:w="3708" w:type="dxa"/>
          </w:tcPr>
          <w:p w:rsidR="00B85D3B" w:rsidRPr="003361E1" w:rsidRDefault="00B85D3B" w:rsidP="000C718F">
            <w:pPr>
              <w:rPr>
                <w:sz w:val="20"/>
                <w:szCs w:val="20"/>
              </w:rPr>
            </w:pPr>
            <w:r w:rsidRPr="003361E1">
              <w:rPr>
                <w:sz w:val="20"/>
                <w:szCs w:val="20"/>
              </w:rPr>
              <w:t xml:space="preserve">Nodes or Metastasis (reference = no) </w:t>
            </w:r>
          </w:p>
        </w:tc>
        <w:tc>
          <w:tcPr>
            <w:tcW w:w="1800" w:type="dxa"/>
          </w:tcPr>
          <w:p w:rsidR="00B85D3B" w:rsidRPr="003361E1" w:rsidRDefault="00B85D3B" w:rsidP="000C718F">
            <w:pPr>
              <w:jc w:val="center"/>
              <w:rPr>
                <w:sz w:val="20"/>
                <w:szCs w:val="20"/>
              </w:rPr>
            </w:pPr>
          </w:p>
        </w:tc>
        <w:tc>
          <w:tcPr>
            <w:tcW w:w="1356" w:type="dxa"/>
          </w:tcPr>
          <w:p w:rsidR="00B85D3B" w:rsidRPr="003361E1" w:rsidRDefault="00B85D3B" w:rsidP="000C718F">
            <w:pPr>
              <w:jc w:val="center"/>
              <w:rPr>
                <w:sz w:val="20"/>
                <w:szCs w:val="20"/>
              </w:rPr>
            </w:pPr>
          </w:p>
        </w:tc>
        <w:tc>
          <w:tcPr>
            <w:tcW w:w="1794" w:type="dxa"/>
          </w:tcPr>
          <w:p w:rsidR="00B85D3B" w:rsidRPr="003361E1" w:rsidRDefault="00B85D3B" w:rsidP="000C718F">
            <w:pPr>
              <w:jc w:val="center"/>
              <w:rPr>
                <w:sz w:val="20"/>
                <w:szCs w:val="20"/>
              </w:rPr>
            </w:pPr>
          </w:p>
        </w:tc>
        <w:tc>
          <w:tcPr>
            <w:tcW w:w="1362" w:type="dxa"/>
          </w:tcPr>
          <w:p w:rsidR="00B85D3B" w:rsidRPr="003361E1" w:rsidRDefault="00B85D3B" w:rsidP="000C718F">
            <w:pPr>
              <w:jc w:val="center"/>
              <w:rPr>
                <w:sz w:val="20"/>
                <w:szCs w:val="20"/>
              </w:rPr>
            </w:pPr>
          </w:p>
        </w:tc>
        <w:tc>
          <w:tcPr>
            <w:tcW w:w="1788" w:type="dxa"/>
          </w:tcPr>
          <w:p w:rsidR="00B85D3B" w:rsidRPr="003361E1" w:rsidRDefault="00B85D3B" w:rsidP="000C718F">
            <w:pPr>
              <w:jc w:val="center"/>
              <w:rPr>
                <w:sz w:val="20"/>
                <w:szCs w:val="20"/>
              </w:rPr>
            </w:pPr>
            <w:r w:rsidRPr="003361E1">
              <w:rPr>
                <w:sz w:val="20"/>
                <w:szCs w:val="20"/>
              </w:rPr>
              <w:t>4.04 (0.41, 40.26)</w:t>
            </w:r>
          </w:p>
        </w:tc>
        <w:tc>
          <w:tcPr>
            <w:tcW w:w="1368" w:type="dxa"/>
          </w:tcPr>
          <w:p w:rsidR="00B85D3B" w:rsidRPr="003361E1" w:rsidRDefault="00B85D3B" w:rsidP="000C718F">
            <w:pPr>
              <w:jc w:val="center"/>
              <w:rPr>
                <w:sz w:val="20"/>
                <w:szCs w:val="20"/>
              </w:rPr>
            </w:pPr>
            <w:r w:rsidRPr="003361E1">
              <w:rPr>
                <w:sz w:val="20"/>
                <w:szCs w:val="20"/>
              </w:rPr>
              <w:t>0.234</w:t>
            </w:r>
          </w:p>
        </w:tc>
      </w:tr>
      <w:tr w:rsidR="00B85D3B" w:rsidRPr="003361E1" w:rsidTr="000C718F">
        <w:tc>
          <w:tcPr>
            <w:tcW w:w="3708" w:type="dxa"/>
          </w:tcPr>
          <w:p w:rsidR="00B85D3B" w:rsidRPr="003361E1" w:rsidRDefault="00B85D3B" w:rsidP="000C718F">
            <w:pPr>
              <w:rPr>
                <w:sz w:val="20"/>
                <w:szCs w:val="20"/>
              </w:rPr>
            </w:pPr>
            <w:r w:rsidRPr="003361E1">
              <w:rPr>
                <w:sz w:val="20"/>
                <w:szCs w:val="20"/>
              </w:rPr>
              <w:t xml:space="preserve">Chemotherapy (reference = no) </w:t>
            </w:r>
          </w:p>
        </w:tc>
        <w:tc>
          <w:tcPr>
            <w:tcW w:w="1800" w:type="dxa"/>
          </w:tcPr>
          <w:p w:rsidR="00B85D3B" w:rsidRPr="003361E1" w:rsidRDefault="00B85D3B" w:rsidP="000C718F">
            <w:pPr>
              <w:jc w:val="center"/>
              <w:rPr>
                <w:sz w:val="20"/>
                <w:szCs w:val="20"/>
              </w:rPr>
            </w:pPr>
          </w:p>
        </w:tc>
        <w:tc>
          <w:tcPr>
            <w:tcW w:w="1356" w:type="dxa"/>
          </w:tcPr>
          <w:p w:rsidR="00B85D3B" w:rsidRPr="003361E1" w:rsidRDefault="00B85D3B" w:rsidP="000C718F">
            <w:pPr>
              <w:jc w:val="center"/>
              <w:rPr>
                <w:sz w:val="20"/>
                <w:szCs w:val="20"/>
              </w:rPr>
            </w:pPr>
          </w:p>
        </w:tc>
        <w:tc>
          <w:tcPr>
            <w:tcW w:w="1794" w:type="dxa"/>
          </w:tcPr>
          <w:p w:rsidR="00B85D3B" w:rsidRPr="003361E1" w:rsidRDefault="00B85D3B" w:rsidP="000C718F">
            <w:pPr>
              <w:jc w:val="center"/>
              <w:rPr>
                <w:sz w:val="20"/>
                <w:szCs w:val="20"/>
              </w:rPr>
            </w:pPr>
          </w:p>
        </w:tc>
        <w:tc>
          <w:tcPr>
            <w:tcW w:w="1362" w:type="dxa"/>
          </w:tcPr>
          <w:p w:rsidR="00B85D3B" w:rsidRPr="003361E1" w:rsidRDefault="00B85D3B" w:rsidP="000C718F">
            <w:pPr>
              <w:jc w:val="center"/>
              <w:rPr>
                <w:sz w:val="20"/>
                <w:szCs w:val="20"/>
              </w:rPr>
            </w:pPr>
          </w:p>
        </w:tc>
        <w:tc>
          <w:tcPr>
            <w:tcW w:w="1788" w:type="dxa"/>
          </w:tcPr>
          <w:p w:rsidR="00B85D3B" w:rsidRPr="003361E1" w:rsidRDefault="00B85D3B" w:rsidP="000C718F">
            <w:pPr>
              <w:jc w:val="center"/>
              <w:rPr>
                <w:sz w:val="20"/>
                <w:szCs w:val="20"/>
              </w:rPr>
            </w:pPr>
            <w:r w:rsidRPr="003361E1">
              <w:rPr>
                <w:sz w:val="20"/>
                <w:szCs w:val="20"/>
              </w:rPr>
              <w:t>0.49 (0.11, 2.11)</w:t>
            </w:r>
          </w:p>
        </w:tc>
        <w:tc>
          <w:tcPr>
            <w:tcW w:w="1368" w:type="dxa"/>
          </w:tcPr>
          <w:p w:rsidR="00B85D3B" w:rsidRPr="003361E1" w:rsidRDefault="00B85D3B" w:rsidP="000C718F">
            <w:pPr>
              <w:jc w:val="center"/>
              <w:rPr>
                <w:sz w:val="20"/>
                <w:szCs w:val="20"/>
              </w:rPr>
            </w:pPr>
            <w:r w:rsidRPr="003361E1">
              <w:rPr>
                <w:sz w:val="20"/>
                <w:szCs w:val="20"/>
              </w:rPr>
              <w:t>0.336</w:t>
            </w:r>
          </w:p>
        </w:tc>
      </w:tr>
      <w:tr w:rsidR="00B85D3B" w:rsidRPr="003361E1" w:rsidTr="000C718F">
        <w:tc>
          <w:tcPr>
            <w:tcW w:w="3708" w:type="dxa"/>
          </w:tcPr>
          <w:p w:rsidR="00B85D3B" w:rsidRPr="003361E1" w:rsidRDefault="00B85D3B" w:rsidP="000C718F">
            <w:pPr>
              <w:rPr>
                <w:sz w:val="20"/>
                <w:szCs w:val="20"/>
              </w:rPr>
            </w:pPr>
            <w:r w:rsidRPr="003361E1">
              <w:rPr>
                <w:sz w:val="20"/>
                <w:szCs w:val="20"/>
              </w:rPr>
              <w:t xml:space="preserve">Radiation (reference = no) </w:t>
            </w:r>
          </w:p>
        </w:tc>
        <w:tc>
          <w:tcPr>
            <w:tcW w:w="1800" w:type="dxa"/>
          </w:tcPr>
          <w:p w:rsidR="00B85D3B" w:rsidRPr="003361E1" w:rsidRDefault="00B85D3B" w:rsidP="000C718F">
            <w:pPr>
              <w:jc w:val="center"/>
              <w:rPr>
                <w:sz w:val="20"/>
                <w:szCs w:val="20"/>
              </w:rPr>
            </w:pPr>
          </w:p>
        </w:tc>
        <w:tc>
          <w:tcPr>
            <w:tcW w:w="1356" w:type="dxa"/>
          </w:tcPr>
          <w:p w:rsidR="00B85D3B" w:rsidRPr="003361E1" w:rsidRDefault="00B85D3B" w:rsidP="000C718F">
            <w:pPr>
              <w:jc w:val="center"/>
              <w:rPr>
                <w:sz w:val="20"/>
                <w:szCs w:val="20"/>
              </w:rPr>
            </w:pPr>
          </w:p>
        </w:tc>
        <w:tc>
          <w:tcPr>
            <w:tcW w:w="1794" w:type="dxa"/>
          </w:tcPr>
          <w:p w:rsidR="00B85D3B" w:rsidRPr="003361E1" w:rsidRDefault="00B85D3B" w:rsidP="000C718F">
            <w:pPr>
              <w:jc w:val="center"/>
              <w:rPr>
                <w:sz w:val="20"/>
                <w:szCs w:val="20"/>
              </w:rPr>
            </w:pPr>
          </w:p>
        </w:tc>
        <w:tc>
          <w:tcPr>
            <w:tcW w:w="1362" w:type="dxa"/>
          </w:tcPr>
          <w:p w:rsidR="00B85D3B" w:rsidRPr="003361E1" w:rsidRDefault="00B85D3B" w:rsidP="000C718F">
            <w:pPr>
              <w:jc w:val="center"/>
              <w:rPr>
                <w:sz w:val="20"/>
                <w:szCs w:val="20"/>
              </w:rPr>
            </w:pPr>
          </w:p>
        </w:tc>
        <w:tc>
          <w:tcPr>
            <w:tcW w:w="1788" w:type="dxa"/>
          </w:tcPr>
          <w:p w:rsidR="00B85D3B" w:rsidRPr="003361E1" w:rsidRDefault="00B85D3B" w:rsidP="000C718F">
            <w:pPr>
              <w:jc w:val="center"/>
              <w:rPr>
                <w:sz w:val="20"/>
                <w:szCs w:val="20"/>
              </w:rPr>
            </w:pPr>
            <w:r w:rsidRPr="003361E1">
              <w:rPr>
                <w:sz w:val="20"/>
                <w:szCs w:val="20"/>
              </w:rPr>
              <w:t>0.7 (0.22, 2.29)</w:t>
            </w:r>
          </w:p>
        </w:tc>
        <w:tc>
          <w:tcPr>
            <w:tcW w:w="1368" w:type="dxa"/>
          </w:tcPr>
          <w:p w:rsidR="00B85D3B" w:rsidRPr="003361E1" w:rsidRDefault="00B85D3B" w:rsidP="000C718F">
            <w:pPr>
              <w:jc w:val="center"/>
              <w:rPr>
                <w:sz w:val="20"/>
                <w:szCs w:val="20"/>
              </w:rPr>
            </w:pPr>
            <w:r w:rsidRPr="003361E1">
              <w:rPr>
                <w:sz w:val="20"/>
                <w:szCs w:val="20"/>
              </w:rPr>
              <w:t>0.558</w:t>
            </w:r>
          </w:p>
        </w:tc>
      </w:tr>
    </w:tbl>
    <w:p w:rsidR="00B85D3B" w:rsidRPr="003361E1" w:rsidRDefault="00B85D3B" w:rsidP="00B85D3B">
      <w:pPr>
        <w:spacing w:line="480" w:lineRule="auto"/>
      </w:pPr>
    </w:p>
    <w:p w:rsidR="00B85D3B" w:rsidRDefault="00B85D3B"/>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E67F53" w:rsidRDefault="00E67F53"/>
    <w:p w:rsidR="00E67F53" w:rsidRDefault="00E67F53" w:rsidP="000B2BD6"/>
    <w:p w:rsidR="000B2BD6" w:rsidRPr="003361E1" w:rsidRDefault="000B2BD6" w:rsidP="000B2BD6">
      <w:pPr>
        <w:rPr>
          <w:b/>
        </w:rPr>
      </w:pPr>
      <w:r>
        <w:rPr>
          <w:b/>
        </w:rPr>
        <w:lastRenderedPageBreak/>
        <w:t>Supplementary Figure 1</w:t>
      </w:r>
      <w:r w:rsidRPr="003361E1">
        <w:rPr>
          <w:b/>
        </w:rPr>
        <w:t xml:space="preserve">. Survival probability based on </w:t>
      </w:r>
      <w:r w:rsidRPr="003361E1">
        <w:rPr>
          <w:b/>
          <w:i/>
        </w:rPr>
        <w:t>EGFR</w:t>
      </w:r>
      <w:r w:rsidRPr="003361E1">
        <w:rPr>
          <w:b/>
        </w:rPr>
        <w:t xml:space="preserve"> expression </w:t>
      </w:r>
    </w:p>
    <w:p w:rsidR="000B2BD6" w:rsidRPr="00DC1D9C" w:rsidRDefault="000B2BD6" w:rsidP="000B2BD6">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4781462</wp:posOffset>
                </wp:positionH>
                <wp:positionV relativeFrom="paragraph">
                  <wp:posOffset>1871330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B2BD6" w:rsidRDefault="000B2BD6">
                            <w:r>
                              <w:t>P=0.043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6.5pt;margin-top:147.3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" stroked="f">
                <v:textbox style="mso-fit-shape-to-text:t">
                  <w:txbxContent>
                    <w:p w:rsidR="000B2BD6" w:rsidRDefault="000B2BD6">
                      <w:r>
                        <w:t>P=0.043</w:t>
                      </w:r>
                    </w:p>
                  </w:txbxContent>
                </v:textbox>
              </v:shape>
            </w:pict>
          </mc:Fallback>
        </mc:AlternateContent>
      </w:r>
      <w:r>
        <w:rPr>
          <w:b/>
          <w:noProof/>
        </w:rPr>
        <w:drawing>
          <wp:inline distT="0" distB="0" distL="0" distR="0" wp14:anchorId="79DB1E74" wp14:editId="662C4D96">
            <wp:extent cx="4973449" cy="49660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_figure_2.tiff"/>
                    <pic:cNvPicPr/>
                  </pic:nvPicPr>
                  <pic:blipFill>
                    <a:blip r:embed="rId14">
                      <a:extLst>
                        <a:ext uri="{28A0092B-C50C-407E-A947-70E740481C1C}">
                          <a14:useLocalDpi xmlns:a14="http://schemas.microsoft.com/office/drawing/2010/main" val="0"/>
                        </a:ext>
                      </a:extLst>
                    </a:blip>
                    <a:stretch>
                      <a:fillRect/>
                    </a:stretch>
                  </pic:blipFill>
                  <pic:spPr>
                    <a:xfrm>
                      <a:off x="0" y="0"/>
                      <a:ext cx="4970341" cy="4962906"/>
                    </a:xfrm>
                    <a:prstGeom prst="rect">
                      <a:avLst/>
                    </a:prstGeom>
                  </pic:spPr>
                </pic:pic>
              </a:graphicData>
            </a:graphic>
          </wp:inline>
        </w:drawing>
      </w:r>
      <w:r w:rsidRPr="000B2BD6">
        <w:t xml:space="preserve"> </w:t>
      </w:r>
    </w:p>
    <w:p w:rsidR="000B2BD6" w:rsidRDefault="000B2BD6" w:rsidP="000B2BD6">
      <w:pPr>
        <w:spacing w:line="480" w:lineRule="auto"/>
        <w:rPr>
          <w:b/>
        </w:rPr>
      </w:pPr>
      <w:r>
        <w:rPr>
          <w:u w:val="single"/>
        </w:rPr>
        <w:t xml:space="preserve">Supplementary Figure 1. Survival probability based on </w:t>
      </w:r>
      <w:r>
        <w:rPr>
          <w:i/>
          <w:u w:val="single"/>
        </w:rPr>
        <w:t>EGFR</w:t>
      </w:r>
      <w:r>
        <w:rPr>
          <w:u w:val="single"/>
        </w:rPr>
        <w:t xml:space="preserve"> expression. </w:t>
      </w:r>
      <w:r>
        <w:t>Graph illustrating death events in patients where EGFR expression was in the upper 50</w:t>
      </w:r>
      <w:r>
        <w:rPr>
          <w:vertAlign w:val="superscript"/>
        </w:rPr>
        <w:t>th</w:t>
      </w:r>
      <w:r>
        <w:t xml:space="preserve"> percentile versus patients with EGFR expression in the lower 50</w:t>
      </w:r>
      <w:r>
        <w:rPr>
          <w:vertAlign w:val="superscript"/>
        </w:rPr>
        <w:t>th</w:t>
      </w:r>
      <w:r>
        <w:t xml:space="preserve"> percentile.</w:t>
      </w:r>
    </w:p>
    <w:p w:rsidR="00B85D3B" w:rsidRDefault="00B85D3B"/>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p w:rsidR="000B2BD6" w:rsidRDefault="000B2BD6" w:rsidP="000B2BD6">
      <w:pPr>
        <w:spacing w:line="480" w:lineRule="auto"/>
        <w:rPr>
          <w:b/>
        </w:rPr>
      </w:pPr>
    </w:p>
    <w:p w:rsidR="000B2BD6" w:rsidRDefault="000B2BD6" w:rsidP="000B2BD6">
      <w:pPr>
        <w:spacing w:line="480" w:lineRule="auto"/>
        <w:rPr>
          <w:b/>
        </w:rPr>
      </w:pPr>
    </w:p>
    <w:p w:rsidR="00C07712" w:rsidRPr="001500F4" w:rsidRDefault="00C07712" w:rsidP="00C07712">
      <w:pPr>
        <w:spacing w:line="480" w:lineRule="auto"/>
        <w:rPr>
          <w:b/>
        </w:rPr>
      </w:pPr>
      <w:r w:rsidRPr="001500F4">
        <w:rPr>
          <w:b/>
        </w:rPr>
        <w:lastRenderedPageBreak/>
        <w:t>Supplementary Figure 2. Quantification of EGFR and uPAR expression in normal canine tissues</w:t>
      </w:r>
      <w:r w:rsidR="00943263">
        <w:rPr>
          <w:b/>
        </w:rPr>
        <w:t xml:space="preserve"> and in canine hemangiosarcoma</w:t>
      </w:r>
    </w:p>
    <w:p w:rsidR="00C07712" w:rsidRDefault="00C07712" w:rsidP="00C07712">
      <w:pPr>
        <w:spacing w:line="480" w:lineRule="auto"/>
        <w:rPr>
          <w:b/>
        </w:rPr>
      </w:pPr>
      <w:r>
        <w:rPr>
          <w:b/>
        </w:rPr>
        <w:t>A</w:t>
      </w:r>
    </w:p>
    <w:p w:rsidR="00C07712" w:rsidRDefault="00C07712" w:rsidP="00C07712">
      <w:pPr>
        <w:spacing w:line="480" w:lineRule="auto"/>
        <w:rPr>
          <w:b/>
        </w:rPr>
      </w:pPr>
      <w:r>
        <w:rPr>
          <w:b/>
          <w:noProof/>
        </w:rPr>
        <w:drawing>
          <wp:inline distT="0" distB="0" distL="0" distR="0" wp14:anchorId="74020581" wp14:editId="0C9A1AFB">
            <wp:extent cx="5943600" cy="3962400"/>
            <wp:effectExtent l="0" t="0" r="0" b="0"/>
            <wp:docPr id="295" name="Picture 295" descr="C:\Users\borgatti\Documents\SRCBST-1 final draft\Supplementary Figure 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atti\Documents\SRCBST-1 final draft\Supplementary Figure 5A.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D18B0" w:rsidRDefault="002D18B0" w:rsidP="00C07712">
      <w:pPr>
        <w:spacing w:line="480" w:lineRule="auto"/>
        <w:rPr>
          <w:b/>
        </w:rPr>
      </w:pPr>
    </w:p>
    <w:p w:rsidR="002D18B0" w:rsidRDefault="002D18B0" w:rsidP="00C07712">
      <w:pPr>
        <w:spacing w:line="480" w:lineRule="auto"/>
        <w:rPr>
          <w:b/>
        </w:rPr>
      </w:pPr>
    </w:p>
    <w:p w:rsidR="002D18B0" w:rsidRDefault="002D18B0" w:rsidP="00C07712">
      <w:pPr>
        <w:spacing w:line="480" w:lineRule="auto"/>
        <w:rPr>
          <w:b/>
        </w:rPr>
      </w:pPr>
    </w:p>
    <w:p w:rsidR="002D18B0" w:rsidRDefault="002D18B0" w:rsidP="00C07712">
      <w:pPr>
        <w:spacing w:line="480" w:lineRule="auto"/>
        <w:rPr>
          <w:b/>
        </w:rPr>
      </w:pPr>
    </w:p>
    <w:p w:rsidR="002D18B0" w:rsidRDefault="002D18B0" w:rsidP="00C07712">
      <w:pPr>
        <w:spacing w:line="480" w:lineRule="auto"/>
        <w:rPr>
          <w:b/>
        </w:rPr>
      </w:pPr>
    </w:p>
    <w:p w:rsidR="002D18B0" w:rsidRDefault="002D18B0" w:rsidP="00C07712">
      <w:pPr>
        <w:spacing w:line="480" w:lineRule="auto"/>
        <w:rPr>
          <w:b/>
        </w:rPr>
      </w:pPr>
    </w:p>
    <w:p w:rsidR="002D18B0" w:rsidRDefault="002D18B0" w:rsidP="00C07712">
      <w:pPr>
        <w:spacing w:line="480" w:lineRule="auto"/>
        <w:rPr>
          <w:b/>
        </w:rPr>
      </w:pPr>
    </w:p>
    <w:p w:rsidR="002D18B0" w:rsidRDefault="002D18B0" w:rsidP="00C07712">
      <w:pPr>
        <w:spacing w:line="480" w:lineRule="auto"/>
        <w:rPr>
          <w:b/>
        </w:rPr>
      </w:pPr>
    </w:p>
    <w:p w:rsidR="002D18B0" w:rsidRDefault="002D18B0" w:rsidP="00C07712">
      <w:pPr>
        <w:spacing w:line="480" w:lineRule="auto"/>
        <w:rPr>
          <w:b/>
        </w:rPr>
      </w:pPr>
    </w:p>
    <w:p w:rsidR="00C07712" w:rsidRDefault="00C07712" w:rsidP="00C07712">
      <w:pPr>
        <w:spacing w:line="480" w:lineRule="auto"/>
        <w:rPr>
          <w:b/>
        </w:rPr>
      </w:pPr>
      <w:r>
        <w:rPr>
          <w:b/>
        </w:rPr>
        <w:lastRenderedPageBreak/>
        <w:t>B</w:t>
      </w:r>
    </w:p>
    <w:p w:rsidR="00C07712" w:rsidRDefault="00C07712" w:rsidP="00C07712">
      <w:pPr>
        <w:spacing w:line="480" w:lineRule="auto"/>
        <w:rPr>
          <w:b/>
        </w:rPr>
      </w:pPr>
      <w:r>
        <w:rPr>
          <w:b/>
          <w:noProof/>
        </w:rPr>
        <w:drawing>
          <wp:inline distT="0" distB="0" distL="0" distR="0" wp14:anchorId="77963E51" wp14:editId="59E1A44F">
            <wp:extent cx="5943600" cy="3962400"/>
            <wp:effectExtent l="0" t="0" r="0" b="0"/>
            <wp:docPr id="296" name="Picture 296" descr="C:\Users\borgatti\Documents\SRCBST-1 final draft\Supplementary Figure 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gatti\Documents\SRCBST-1 final draft\Supplementary Figure 5B.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07712" w:rsidRDefault="00C07712" w:rsidP="00C07712">
      <w:pPr>
        <w:spacing w:line="480" w:lineRule="auto"/>
      </w:pPr>
      <w:r>
        <w:rPr>
          <w:u w:val="single"/>
        </w:rPr>
        <w:t>Supplementary Figure 2.</w:t>
      </w:r>
      <w:r w:rsidRPr="00C07712">
        <w:rPr>
          <w:u w:val="single"/>
        </w:rPr>
        <w:t xml:space="preserve"> </w:t>
      </w:r>
      <w:r w:rsidRPr="001B7C9B">
        <w:rPr>
          <w:u w:val="single"/>
        </w:rPr>
        <w:t>Quantification of EGFR and uPAR expression in normal canine tissues and in canine hemangiosarcoma</w:t>
      </w:r>
      <w:r>
        <w:rPr>
          <w:u w:val="single"/>
        </w:rPr>
        <w:t xml:space="preserve">. </w:t>
      </w:r>
      <w:r>
        <w:t>Box and whisker plots summarizing EGFR (A) and uPAR (B) expression</w:t>
      </w:r>
      <w:r w:rsidRPr="004A1053">
        <w:t xml:space="preserve"> </w:t>
      </w:r>
      <w:r>
        <w:t xml:space="preserve">in a tissue microarray containing kidney, liver, and spleen tissues from normal dogs, tumor samples from 15 dogs in the SRCBST-1 study, and samples from two dogs with focal splenic hematomas. </w:t>
      </w:r>
    </w:p>
    <w:p w:rsidR="00C07712" w:rsidRDefault="00C07712" w:rsidP="00C07712">
      <w:pPr>
        <w:spacing w:line="480" w:lineRule="auto"/>
        <w:rPr>
          <w:rFonts w:ascii="Times" w:hAnsi="Times"/>
          <w:b/>
          <w:bCs/>
          <w:u w:val="single"/>
        </w:rPr>
      </w:pPr>
    </w:p>
    <w:p w:rsidR="00C07712" w:rsidRDefault="00C07712" w:rsidP="00CD23BA">
      <w:pPr>
        <w:spacing w:line="480" w:lineRule="auto"/>
        <w:rPr>
          <w:rFonts w:ascii="Times" w:hAnsi="Times"/>
          <w:b/>
          <w:bCs/>
          <w:u w:val="single"/>
        </w:rPr>
      </w:pPr>
    </w:p>
    <w:p w:rsidR="002D18B0" w:rsidRDefault="002D18B0" w:rsidP="00CD23BA">
      <w:pPr>
        <w:spacing w:line="480" w:lineRule="auto"/>
        <w:rPr>
          <w:rFonts w:ascii="Times" w:hAnsi="Times"/>
          <w:b/>
          <w:bCs/>
          <w:u w:val="single"/>
        </w:rPr>
      </w:pPr>
    </w:p>
    <w:p w:rsidR="002D18B0" w:rsidRDefault="002D18B0" w:rsidP="00CD23BA">
      <w:pPr>
        <w:spacing w:line="480" w:lineRule="auto"/>
        <w:rPr>
          <w:rFonts w:ascii="Times" w:hAnsi="Times"/>
          <w:b/>
          <w:bCs/>
          <w:u w:val="single"/>
        </w:rPr>
      </w:pPr>
    </w:p>
    <w:p w:rsidR="002D18B0" w:rsidRDefault="002D18B0" w:rsidP="00CD23BA">
      <w:pPr>
        <w:spacing w:line="480" w:lineRule="auto"/>
        <w:rPr>
          <w:rFonts w:ascii="Times" w:hAnsi="Times"/>
          <w:b/>
          <w:bCs/>
          <w:u w:val="single"/>
        </w:rPr>
      </w:pPr>
    </w:p>
    <w:p w:rsidR="002D18B0" w:rsidRDefault="002D18B0" w:rsidP="00CD23BA">
      <w:pPr>
        <w:spacing w:line="480" w:lineRule="auto"/>
        <w:rPr>
          <w:rFonts w:ascii="Times" w:hAnsi="Times"/>
          <w:b/>
          <w:bCs/>
          <w:u w:val="single"/>
        </w:rPr>
      </w:pPr>
    </w:p>
    <w:p w:rsidR="00CD23BA" w:rsidRPr="001500F4" w:rsidRDefault="00CD23BA" w:rsidP="00CD23BA">
      <w:pPr>
        <w:spacing w:line="480" w:lineRule="auto"/>
        <w:rPr>
          <w:rFonts w:ascii="Times" w:hAnsi="Times"/>
        </w:rPr>
      </w:pPr>
      <w:r w:rsidRPr="001500F4">
        <w:rPr>
          <w:rFonts w:ascii="Times" w:hAnsi="Times"/>
          <w:b/>
          <w:bCs/>
        </w:rPr>
        <w:lastRenderedPageBreak/>
        <w:t>Su</w:t>
      </w:r>
      <w:r w:rsidR="000F6499">
        <w:rPr>
          <w:rFonts w:ascii="Times" w:hAnsi="Times"/>
          <w:b/>
          <w:bCs/>
        </w:rPr>
        <w:t>pplementary Figure  3. CONSORT diagram for SRCBST s</w:t>
      </w:r>
      <w:r w:rsidRPr="001500F4">
        <w:rPr>
          <w:rFonts w:ascii="Times" w:hAnsi="Times"/>
          <w:b/>
          <w:bCs/>
        </w:rPr>
        <w:t>tudy</w:t>
      </w:r>
    </w:p>
    <w:p w:rsidR="00CD23BA" w:rsidRDefault="00CD23BA" w:rsidP="00CD23BA">
      <w:pPr>
        <w:spacing w:line="480" w:lineRule="auto"/>
        <w:rPr>
          <w:rFonts w:ascii="Times" w:hAnsi="Times"/>
          <w:u w:val="single"/>
        </w:rPr>
      </w:pPr>
      <w:r w:rsidRPr="00CD23BA">
        <w:rPr>
          <w:rFonts w:ascii="Times" w:hAnsi="Times"/>
          <w:noProof/>
          <w:u w:val="single"/>
        </w:rPr>
        <mc:AlternateContent>
          <mc:Choice Requires="wpg">
            <w:drawing>
              <wp:anchor distT="0" distB="0" distL="114300" distR="114300" simplePos="0" relativeHeight="251661312" behindDoc="0" locked="0" layoutInCell="1" allowOverlap="1" wp14:anchorId="00EA88FF" wp14:editId="409659AE">
                <wp:simplePos x="0" y="0"/>
                <wp:positionH relativeFrom="column">
                  <wp:posOffset>10633</wp:posOffset>
                </wp:positionH>
                <wp:positionV relativeFrom="paragraph">
                  <wp:posOffset>85415</wp:posOffset>
                </wp:positionV>
                <wp:extent cx="6552037" cy="5718810"/>
                <wp:effectExtent l="0" t="0" r="20320" b="15240"/>
                <wp:wrapNone/>
                <wp:docPr id="2" name="Group 4"/>
                <wp:cNvGraphicFramePr/>
                <a:graphic xmlns:a="http://schemas.openxmlformats.org/drawingml/2006/main">
                  <a:graphicData uri="http://schemas.microsoft.com/office/word/2010/wordprocessingGroup">
                    <wpg:wgp>
                      <wpg:cNvGrpSpPr/>
                      <wpg:grpSpPr>
                        <a:xfrm>
                          <a:off x="0" y="0"/>
                          <a:ext cx="6552037" cy="5718810"/>
                          <a:chOff x="0" y="0"/>
                          <a:chExt cx="7280971" cy="5563870"/>
                        </a:xfrm>
                      </wpg:grpSpPr>
                      <wps:wsp>
                        <wps:cNvPr id="4" name="Straight Arrow Connector 4"/>
                        <wps:cNvCnPr/>
                        <wps:spPr>
                          <a:xfrm flipH="1">
                            <a:off x="3916045" y="759460"/>
                            <a:ext cx="1270" cy="1955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H="1">
                            <a:off x="5106035" y="735965"/>
                            <a:ext cx="1849" cy="1957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H="1">
                            <a:off x="1600200" y="1163955"/>
                            <a:ext cx="1386295" cy="5499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3886200" y="1394460"/>
                            <a:ext cx="0" cy="353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5107940" y="1430655"/>
                            <a:ext cx="0" cy="288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9" name="Group 9"/>
                        <wpg:cNvGrpSpPr/>
                        <wpg:grpSpPr>
                          <a:xfrm>
                            <a:off x="0" y="0"/>
                            <a:ext cx="7280971" cy="5563870"/>
                            <a:chOff x="0" y="0"/>
                            <a:chExt cx="7280971" cy="5563870"/>
                          </a:xfrm>
                        </wpg:grpSpPr>
                        <wps:wsp>
                          <wps:cNvPr id="10" name="Straight Arrow Connector 10"/>
                          <wps:cNvCnPr/>
                          <wps:spPr>
                            <a:xfrm>
                              <a:off x="3889375" y="2414905"/>
                              <a:ext cx="0" cy="288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5106670" y="2165985"/>
                              <a:ext cx="0" cy="4982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3923665" y="3536315"/>
                              <a:ext cx="0" cy="3113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5106035" y="3543300"/>
                              <a:ext cx="0" cy="3043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3768090" y="4220845"/>
                              <a:ext cx="529410" cy="2887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a:off x="4857115" y="4220845"/>
                              <a:ext cx="638407" cy="2887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H="1">
                              <a:off x="2677795" y="4696460"/>
                              <a:ext cx="118338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3543300" y="4914900"/>
                              <a:ext cx="560551" cy="2094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4982210" y="4883150"/>
                              <a:ext cx="622835" cy="2094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a:off x="4572000" y="4914900"/>
                              <a:ext cx="1270" cy="1955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0" name="Group 20"/>
                          <wpg:cNvGrpSpPr/>
                          <wpg:grpSpPr>
                            <a:xfrm>
                              <a:off x="0" y="0"/>
                              <a:ext cx="7280971" cy="5563870"/>
                              <a:chOff x="0" y="0"/>
                              <a:chExt cx="7280971" cy="5563870"/>
                            </a:xfrm>
                          </wpg:grpSpPr>
                          <wps:wsp>
                            <wps:cNvPr id="21" name="Rectangle 21"/>
                            <wps:cNvSpPr/>
                            <wps:spPr>
                              <a:xfrm>
                                <a:off x="3860800" y="4509770"/>
                                <a:ext cx="1494805" cy="373664"/>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Total enrolled (n=23)</w:t>
                                  </w:r>
                                </w:p>
                              </w:txbxContent>
                            </wps:txbx>
                            <wps:bodyPr rtlCol="0" anchor="ctr"/>
                          </wps:wsp>
                          <wps:wsp>
                            <wps:cNvPr id="22" name="Rectangle 22"/>
                            <wps:cNvSpPr/>
                            <wps:spPr>
                              <a:xfrm>
                                <a:off x="181610" y="4408170"/>
                                <a:ext cx="2497004" cy="498219"/>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Euthanized prior to doxorubicin due to metastasis and hemoabdomen (n=1)</w:t>
                                  </w:r>
                                </w:p>
                              </w:txbxContent>
                            </wps:txbx>
                            <wps:bodyPr rtlCol="0" anchor="ctr"/>
                          </wps:wsp>
                          <wps:wsp>
                            <wps:cNvPr id="23" name="Rectangle 23"/>
                            <wps:cNvSpPr/>
                            <wps:spPr>
                              <a:xfrm>
                                <a:off x="2057400" y="5126355"/>
                                <a:ext cx="1541517" cy="420372"/>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Safety and toxicity assessment (n=23)</w:t>
                                  </w:r>
                                </w:p>
                              </w:txbxContent>
                            </wps:txbx>
                            <wps:bodyPr wrap="square" rtlCol="0" anchor="ctr">
                              <a:noAutofit/>
                            </wps:bodyPr>
                          </wps:wsp>
                          <wps:wsp>
                            <wps:cNvPr id="24" name="Rectangle 24"/>
                            <wps:cNvSpPr/>
                            <wps:spPr>
                              <a:xfrm>
                                <a:off x="3886200" y="5126355"/>
                                <a:ext cx="1494790" cy="420370"/>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Follow-up &gt;180 days until death (n=14)</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 </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 </w:t>
                                  </w:r>
                                </w:p>
                                <w:p w:rsidR="00CD23BA" w:rsidRDefault="00CD23BA" w:rsidP="00CD23BA">
                                  <w:pPr>
                                    <w:pStyle w:val="NormalWeb"/>
                                    <w:spacing w:before="0" w:beforeAutospacing="0" w:after="0" w:afterAutospacing="0"/>
                                    <w:jc w:val="center"/>
                                  </w:pPr>
                                  <w:r>
                                    <w:rPr>
                                      <w:rFonts w:eastAsia="Times New Roman" w:cstheme="minorBidi"/>
                                      <w:color w:val="000000" w:themeColor="dark1"/>
                                      <w:kern w:val="24"/>
                                      <w:sz w:val="20"/>
                                      <w:szCs w:val="20"/>
                                    </w:rPr>
                                    <w:t> </w:t>
                                  </w:r>
                                </w:p>
                              </w:txbxContent>
                            </wps:txbx>
                            <wps:bodyPr rtlCol="0" anchor="ctr">
                              <a:noAutofit/>
                            </wps:bodyPr>
                          </wps:wsp>
                          <wps:wsp>
                            <wps:cNvPr id="25" name="Rectangle 25"/>
                            <wps:cNvSpPr/>
                            <wps:spPr>
                              <a:xfrm>
                                <a:off x="0" y="1729740"/>
                                <a:ext cx="1600200" cy="784860"/>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Excluded</w:t>
                                  </w:r>
                                </w:p>
                                <w:p w:rsidR="00CD23BA" w:rsidRDefault="00CD23BA" w:rsidP="00CD23BA">
                                  <w:pPr>
                                    <w:pStyle w:val="NormalWeb"/>
                                    <w:spacing w:before="0" w:beforeAutospacing="0" w:after="0" w:afterAutospacing="0"/>
                                  </w:pPr>
                                  <w:r>
                                    <w:rPr>
                                      <w:rFonts w:eastAsia="Times New Roman" w:cstheme="minorBidi"/>
                                      <w:color w:val="000000"/>
                                      <w:kern w:val="24"/>
                                      <w:sz w:val="20"/>
                                      <w:szCs w:val="20"/>
                                    </w:rPr>
                                    <w:t>Benign splenic lesions or non HSA tumors, excluded (n=31)</w:t>
                                  </w:r>
                                </w:p>
                              </w:txbxContent>
                            </wps:txbx>
                            <wps:bodyPr rtlCol="0" anchor="ctr"/>
                          </wps:wsp>
                          <wps:wsp>
                            <wps:cNvPr id="26" name="Rectangle 26"/>
                            <wps:cNvSpPr/>
                            <wps:spPr>
                              <a:xfrm>
                                <a:off x="1868140" y="1757680"/>
                                <a:ext cx="2703830" cy="756920"/>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 xml:space="preserve">Splenic HSA </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(n=20)</w:t>
                                  </w:r>
                                </w:p>
                                <w:p w:rsidR="00CD23BA" w:rsidRDefault="00CD23BA" w:rsidP="00CD23BA">
                                  <w:pPr>
                                    <w:pStyle w:val="ListParagraph"/>
                                    <w:numPr>
                                      <w:ilvl w:val="0"/>
                                      <w:numId w:val="1"/>
                                    </w:numPr>
                                    <w:tabs>
                                      <w:tab w:val="left" w:pos="720"/>
                                    </w:tabs>
                                    <w:spacing w:line="276" w:lineRule="auto"/>
                                    <w:rPr>
                                      <w:rFonts w:eastAsia="Times New Roman"/>
                                      <w:sz w:val="20"/>
                                    </w:rPr>
                                  </w:pPr>
                                  <w:r>
                                    <w:rPr>
                                      <w:rFonts w:eastAsia="Calibri"/>
                                      <w:color w:val="000000"/>
                                      <w:kern w:val="24"/>
                                      <w:sz w:val="20"/>
                                      <w:szCs w:val="20"/>
                                    </w:rPr>
                                    <w:t>Metastasis at surgery, excluded (n=10)</w:t>
                                  </w:r>
                                </w:p>
                              </w:txbxContent>
                            </wps:txbx>
                            <wps:bodyPr wrap="square" rtlCol="0" anchor="ctr"/>
                          </wps:wsp>
                          <wps:wsp>
                            <wps:cNvPr id="27" name="Rectangle 27"/>
                            <wps:cNvSpPr/>
                            <wps:spPr>
                              <a:xfrm>
                                <a:off x="1868080" y="2698114"/>
                                <a:ext cx="2615909" cy="1015558"/>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Screened (n=10)</w:t>
                                  </w:r>
                                </w:p>
                                <w:p w:rsidR="00CD23BA" w:rsidRDefault="00CD23BA" w:rsidP="00CD23BA">
                                  <w:pPr>
                                    <w:pStyle w:val="ListParagraph"/>
                                    <w:numPr>
                                      <w:ilvl w:val="0"/>
                                      <w:numId w:val="2"/>
                                    </w:numPr>
                                    <w:tabs>
                                      <w:tab w:val="left" w:pos="720"/>
                                    </w:tabs>
                                    <w:spacing w:line="276" w:lineRule="auto"/>
                                    <w:rPr>
                                      <w:rFonts w:eastAsia="Times New Roman"/>
                                      <w:sz w:val="20"/>
                                    </w:rPr>
                                  </w:pPr>
                                  <w:r>
                                    <w:rPr>
                                      <w:rFonts w:eastAsia="Calibri"/>
                                      <w:color w:val="000000"/>
                                      <w:kern w:val="24"/>
                                      <w:sz w:val="20"/>
                                      <w:szCs w:val="20"/>
                                    </w:rPr>
                                    <w:t>Declined screening, excluded (n=4)</w:t>
                                  </w:r>
                                </w:p>
                                <w:p w:rsidR="00CD23BA" w:rsidRDefault="00CD23BA" w:rsidP="00CD23BA">
                                  <w:pPr>
                                    <w:pStyle w:val="ListParagraph"/>
                                    <w:numPr>
                                      <w:ilvl w:val="0"/>
                                      <w:numId w:val="2"/>
                                    </w:numPr>
                                    <w:tabs>
                                      <w:tab w:val="left" w:pos="720"/>
                                    </w:tabs>
                                    <w:spacing w:line="276" w:lineRule="auto"/>
                                    <w:rPr>
                                      <w:rFonts w:eastAsia="Times New Roman"/>
                                      <w:sz w:val="20"/>
                                    </w:rPr>
                                  </w:pPr>
                                  <w:r>
                                    <w:rPr>
                                      <w:rFonts w:eastAsia="Calibri"/>
                                      <w:color w:val="000000"/>
                                      <w:kern w:val="24"/>
                                      <w:sz w:val="20"/>
                                      <w:szCs w:val="20"/>
                                    </w:rPr>
                                    <w:t>Screened (n=6)</w:t>
                                  </w:r>
                                </w:p>
                                <w:p w:rsidR="00CD23BA" w:rsidRDefault="00CD23BA" w:rsidP="00CD23BA">
                                  <w:pPr>
                                    <w:pStyle w:val="ListParagraph"/>
                                    <w:numPr>
                                      <w:ilvl w:val="1"/>
                                      <w:numId w:val="2"/>
                                    </w:numPr>
                                    <w:tabs>
                                      <w:tab w:val="left" w:pos="1440"/>
                                    </w:tabs>
                                    <w:spacing w:line="276" w:lineRule="auto"/>
                                    <w:rPr>
                                      <w:rFonts w:eastAsia="Times New Roman"/>
                                      <w:sz w:val="20"/>
                                    </w:rPr>
                                  </w:pPr>
                                  <w:r>
                                    <w:rPr>
                                      <w:rFonts w:eastAsia="Calibri"/>
                                      <w:color w:val="000000"/>
                                      <w:kern w:val="24"/>
                                      <w:sz w:val="20"/>
                                      <w:szCs w:val="20"/>
                                    </w:rPr>
                                    <w:t>Metastasis, excluded (n=1)</w:t>
                                  </w:r>
                                </w:p>
                              </w:txbxContent>
                            </wps:txbx>
                            <wps:bodyPr rtlCol="0" anchor="ctr"/>
                          </wps:wsp>
                          <wps:wsp>
                            <wps:cNvPr id="28" name="Rectangle 28"/>
                            <wps:cNvSpPr/>
                            <wps:spPr>
                              <a:xfrm>
                                <a:off x="4733290" y="1757680"/>
                                <a:ext cx="1619372" cy="407634"/>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 xml:space="preserve">Splenic HSA </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(n=28)</w:t>
                                  </w:r>
                                </w:p>
                              </w:txbxContent>
                            </wps:txbx>
                            <wps:bodyPr rtlCol="0" anchor="ctr"/>
                          </wps:wsp>
                          <wps:wsp>
                            <wps:cNvPr id="29" name="Rectangle 29"/>
                            <wps:cNvSpPr/>
                            <wps:spPr>
                              <a:xfrm>
                                <a:off x="4795291" y="2703645"/>
                                <a:ext cx="2485680" cy="1010027"/>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Screened (n=28)</w:t>
                                  </w:r>
                                </w:p>
                                <w:p w:rsidR="00CD23BA" w:rsidRDefault="00CD23BA" w:rsidP="00CD23BA">
                                  <w:pPr>
                                    <w:pStyle w:val="NormalWeb"/>
                                    <w:spacing w:before="0" w:beforeAutospacing="0" w:after="0" w:afterAutospacing="0"/>
                                  </w:pPr>
                                  <w:r>
                                    <w:rPr>
                                      <w:rFonts w:eastAsia="Times New Roman" w:cstheme="minorBidi"/>
                                      <w:color w:val="000000"/>
                                      <w:kern w:val="24"/>
                                      <w:sz w:val="20"/>
                                      <w:szCs w:val="20"/>
                                    </w:rPr>
                                    <w:t>Concurrent cardiac disease, excluded (n=1)</w:t>
                                  </w:r>
                                </w:p>
                                <w:p w:rsidR="00CD23BA" w:rsidRDefault="00CD23BA" w:rsidP="00CD23BA">
                                  <w:pPr>
                                    <w:pStyle w:val="NormalWeb"/>
                                    <w:spacing w:before="0" w:beforeAutospacing="0" w:after="0" w:afterAutospacing="0"/>
                                  </w:pPr>
                                  <w:r>
                                    <w:rPr>
                                      <w:rFonts w:eastAsia="Times New Roman" w:cstheme="minorBidi"/>
                                      <w:color w:val="000000"/>
                                      <w:kern w:val="24"/>
                                      <w:sz w:val="20"/>
                                      <w:szCs w:val="20"/>
                                    </w:rPr>
                                    <w:t>Declined study participation, excluded (n=2)</w:t>
                                  </w:r>
                                </w:p>
                                <w:p w:rsidR="00CD23BA" w:rsidRDefault="00CD23BA" w:rsidP="00CD23BA">
                                  <w:pPr>
                                    <w:pStyle w:val="NormalWeb"/>
                                    <w:spacing w:before="0" w:beforeAutospacing="0" w:after="0" w:afterAutospacing="0"/>
                                  </w:pPr>
                                  <w:r>
                                    <w:rPr>
                                      <w:rFonts w:eastAsia="Times New Roman" w:cstheme="minorBidi"/>
                                      <w:color w:val="000000"/>
                                      <w:kern w:val="24"/>
                                      <w:sz w:val="20"/>
                                      <w:szCs w:val="20"/>
                                    </w:rPr>
                                    <w:t xml:space="preserve">Metastasis, excluded (n=7) </w:t>
                                  </w:r>
                                </w:p>
                              </w:txbxContent>
                            </wps:txbx>
                            <wps:bodyPr rtlCol="0" anchor="ctr"/>
                          </wps:wsp>
                          <wps:wsp>
                            <wps:cNvPr id="30" name="Rectangle 30"/>
                            <wps:cNvSpPr/>
                            <wps:spPr>
                              <a:xfrm>
                                <a:off x="3051810" y="3847465"/>
                                <a:ext cx="1432521" cy="373664"/>
                              </a:xfrm>
                              <a:prstGeom prst="rect">
                                <a:avLst/>
                              </a:prstGeom>
                            </wps:spPr>
                            <wps:style>
                              <a:lnRef idx="2">
                                <a:schemeClr val="dk1"/>
                              </a:lnRef>
                              <a:fillRef idx="100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Enrolled (n=5)</w:t>
                                  </w:r>
                                </w:p>
                              </w:txbxContent>
                            </wps:txbx>
                            <wps:bodyPr rtlCol="0" anchor="ctr"/>
                          </wps:wsp>
                          <wps:wsp>
                            <wps:cNvPr id="31" name="Rectangle 31"/>
                            <wps:cNvSpPr/>
                            <wps:spPr>
                              <a:xfrm>
                                <a:off x="4795520" y="3847465"/>
                                <a:ext cx="1401379" cy="373664"/>
                              </a:xfrm>
                              <a:prstGeom prst="rect">
                                <a:avLst/>
                              </a:prstGeom>
                            </wps:spPr>
                            <wps:style>
                              <a:lnRef idx="2">
                                <a:schemeClr val="dk1"/>
                              </a:lnRef>
                              <a:fillRef idx="100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Enrolled (n=18)</w:t>
                                  </w:r>
                                </w:p>
                              </w:txbxContent>
                            </wps:txbx>
                            <wps:bodyPr rtlCol="0" anchor="ctr"/>
                          </wps:wsp>
                          <wps:wsp>
                            <wps:cNvPr id="288" name="Rectangle 288"/>
                            <wps:cNvSpPr/>
                            <wps:spPr>
                              <a:xfrm>
                                <a:off x="2986943" y="946149"/>
                                <a:ext cx="1651032" cy="584836"/>
                              </a:xfrm>
                              <a:prstGeom prst="rect">
                                <a:avLst/>
                              </a:prstGeom>
                            </wps:spPr>
                            <wps:style>
                              <a:lnRef idx="2">
                                <a:schemeClr val="dk1"/>
                              </a:lnRef>
                              <a:fillRef idx="100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Splenectomy at the VMC</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(n=51)</w:t>
                                  </w:r>
                                </w:p>
                              </w:txbxContent>
                            </wps:txbx>
                            <wps:bodyPr wrap="square" rtlCol="0" anchor="ctr"/>
                          </wps:wsp>
                          <wps:wsp>
                            <wps:cNvPr id="289" name="Rectangle 289"/>
                            <wps:cNvSpPr/>
                            <wps:spPr>
                              <a:xfrm>
                                <a:off x="4800521" y="946149"/>
                                <a:ext cx="2442210" cy="584835"/>
                              </a:xfrm>
                              <a:prstGeom prst="rect">
                                <a:avLst/>
                              </a:prstGeom>
                            </wps:spPr>
                            <wps:style>
                              <a:lnRef idx="2">
                                <a:schemeClr val="dk1"/>
                              </a:lnRef>
                              <a:fillRef idx="100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Splenectomy at rDVM, referral to the VMC</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(n=28)</w:t>
                                  </w:r>
                                </w:p>
                              </w:txbxContent>
                            </wps:txbx>
                            <wps:bodyPr wrap="square" rtlCol="0" anchor="ctr"/>
                          </wps:wsp>
                          <wpg:grpSp>
                            <wpg:cNvPr id="290" name="Group 290"/>
                            <wpg:cNvGrpSpPr/>
                            <wpg:grpSpPr>
                              <a:xfrm>
                                <a:off x="114935" y="0"/>
                                <a:ext cx="5466268" cy="756151"/>
                                <a:chOff x="114935" y="0"/>
                                <a:chExt cx="6687639" cy="925196"/>
                              </a:xfrm>
                            </wpg:grpSpPr>
                            <wps:wsp>
                              <wps:cNvPr id="291" name="Rectangle 291"/>
                              <wps:cNvSpPr/>
                              <wps:spPr>
                                <a:xfrm>
                                  <a:off x="4319147" y="239396"/>
                                  <a:ext cx="2483427" cy="685800"/>
                                </a:xfrm>
                                <a:prstGeom prst="rect">
                                  <a:avLst/>
                                </a:prstGeom>
                              </wps:spPr>
                              <wps:style>
                                <a:lnRef idx="2">
                                  <a:schemeClr val="dk1"/>
                                </a:lnRef>
                                <a:fillRef idx="100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Initial Contacts (n=181)</w:t>
                                    </w:r>
                                  </w:p>
                                </w:txbxContent>
                              </wps:txbx>
                              <wps:bodyPr rtlCol="0" anchor="ctr"/>
                            </wps:wsp>
                            <wps:wsp>
                              <wps:cNvPr id="292" name="Rectangle 292"/>
                              <wps:cNvSpPr/>
                              <wps:spPr>
                                <a:xfrm>
                                  <a:off x="114935" y="0"/>
                                  <a:ext cx="3292407" cy="860008"/>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Excluded from initial contact (n=102)</w:t>
                                    </w:r>
                                  </w:p>
                                  <w:p w:rsidR="00CD23BA" w:rsidRDefault="00CD23BA" w:rsidP="00CD23BA">
                                    <w:pPr>
                                      <w:pStyle w:val="ListParagraph"/>
                                      <w:numPr>
                                        <w:ilvl w:val="0"/>
                                        <w:numId w:val="3"/>
                                      </w:numPr>
                                      <w:tabs>
                                        <w:tab w:val="left" w:pos="720"/>
                                      </w:tabs>
                                      <w:spacing w:line="276" w:lineRule="auto"/>
                                      <w:rPr>
                                        <w:rFonts w:eastAsia="Times New Roman"/>
                                        <w:sz w:val="20"/>
                                      </w:rPr>
                                    </w:pPr>
                                    <w:r>
                                      <w:rPr>
                                        <w:rFonts w:eastAsia="Calibri"/>
                                        <w:color w:val="000000"/>
                                        <w:kern w:val="24"/>
                                        <w:sz w:val="20"/>
                                        <w:szCs w:val="20"/>
                                      </w:rPr>
                                      <w:t>Did not meet inclusion criteria (n=50)</w:t>
                                    </w:r>
                                  </w:p>
                                  <w:p w:rsidR="00CD23BA" w:rsidRDefault="00CD23BA" w:rsidP="00CD23BA">
                                    <w:pPr>
                                      <w:pStyle w:val="ListParagraph"/>
                                      <w:numPr>
                                        <w:ilvl w:val="0"/>
                                        <w:numId w:val="3"/>
                                      </w:numPr>
                                      <w:tabs>
                                        <w:tab w:val="left" w:pos="720"/>
                                      </w:tabs>
                                      <w:spacing w:line="276" w:lineRule="auto"/>
                                      <w:rPr>
                                        <w:rFonts w:eastAsia="Times New Roman"/>
                                        <w:sz w:val="20"/>
                                      </w:rPr>
                                    </w:pPr>
                                    <w:r>
                                      <w:rPr>
                                        <w:rFonts w:eastAsia="Calibri"/>
                                        <w:color w:val="000000"/>
                                        <w:kern w:val="24"/>
                                        <w:sz w:val="20"/>
                                        <w:szCs w:val="20"/>
                                      </w:rPr>
                                      <w:t>Declined participation (n=52)</w:t>
                                    </w:r>
                                  </w:p>
                                </w:txbxContent>
                              </wps:txbx>
                              <wps:bodyPr wrap="square" rtlCol="0" anchor="ctr">
                                <a:noAutofit/>
                              </wps:bodyPr>
                            </wps:wsp>
                            <wps:wsp>
                              <wps:cNvPr id="293" name="Straight Arrow Connector 293"/>
                              <wps:cNvCnPr/>
                              <wps:spPr>
                                <a:xfrm flipH="1">
                                  <a:off x="3404112" y="423546"/>
                                  <a:ext cx="9194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294" name="Rectangle 294"/>
                            <wps:cNvSpPr/>
                            <wps:spPr>
                              <a:xfrm>
                                <a:off x="5600700" y="5143500"/>
                                <a:ext cx="1494790" cy="420370"/>
                              </a:xfrm>
                              <a:prstGeom prst="rect">
                                <a:avLst/>
                              </a:prstGeom>
                            </wps:spPr>
                            <wps:style>
                              <a:lnRef idx="2">
                                <a:schemeClr val="dk1"/>
                              </a:lnRef>
                              <a:fillRef idx="1">
                                <a:schemeClr val="lt1"/>
                              </a:fillRef>
                              <a:effectRef idx="0">
                                <a:schemeClr val="dk1"/>
                              </a:effectRef>
                              <a:fontRef idx="minor">
                                <a:schemeClr val="dk1"/>
                              </a:fontRef>
                            </wps:style>
                            <wps:txb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Alive &lt;180 days (n=9)</w:t>
                                  </w:r>
                                </w:p>
                              </w:txbxContent>
                            </wps:txbx>
                            <wps:bodyPr rtlCol="0" anchor="ctr">
                              <a:noAutofit/>
                            </wps:bodyPr>
                          </wps:wsp>
                        </wpg:grpSp>
                      </wpg:grpSp>
                    </wpg:wgp>
                  </a:graphicData>
                </a:graphic>
                <wp14:sizeRelH relativeFrom="margin">
                  <wp14:pctWidth>0</wp14:pctWidth>
                </wp14:sizeRelH>
              </wp:anchor>
            </w:drawing>
          </mc:Choice>
          <mc:Fallback>
            <w:pict>
              <v:group id="Group 4" o:spid="_x0000_s1027" style="position:absolute;margin-left:.85pt;margin-top:6.75pt;width:515.9pt;height:450.3pt;z-index:251661312;mso-width-relative:margin" coordsize="72809,5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">
                <v:shapetype id="_x0000_t32" coordsize="21600,21600" o:spt="32" o:oned="t" path="m,l21600,21600e" filled="f">
                  <v:path arrowok="t" fillok="f" o:connecttype="none"/>
                  <o:lock v:ext="edit" shapetype="t"/>
                </v:shapetype>
                <v:shape id="Straight Arrow Connector 4" o:spid="_x0000_s1028" type="#_x0000_t32" style="position:absolute;left:39160;top:7594;width:13;height:19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CC08MAAADaAAAADwAAAGRycy9kb3ducmV2LnhtbESPX2vCMBTF3wd+h3AF32bq6IZUo4gy&#10;cAgbVUF8uzbXttjclCSz3bdfBgMfD+fPjzNf9qYRd3K+tqxgMk5AEBdW11wqOB7en6cgfEDW2Fgm&#10;BT/kYbkYPM0x07bjnO77UIo4wj5DBVUIbSalLyoy6Me2JY7e1TqDIUpXSu2wi+OmkS9J8iYN1hwJ&#10;Fba0rqi47b9NhGzS/HV32l1Syldf3eXj/BncWanRsF/NQATqwyP8395qBSn8XYk3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QgtPDAAAA2gAAAA8AAAAAAAAAAAAA&#10;AAAAoQIAAGRycy9kb3ducmV2LnhtbFBLBQYAAAAABAAEAPkAAACRAwAAAAA=&#10;" strokecolor="#4579b8 [3044]">
                  <v:stroke endarrow="open"/>
                </v:shape>
                <v:shape id="Straight Arrow Connector 5" o:spid="_x0000_s1029" type="#_x0000_t32" style="position:absolute;left:51060;top:7359;width:18;height:19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nSMMAAADaAAAADwAAAGRycy9kb3ducmV2LnhtbESPX2vCMBTF3wW/Q7iCb5o6dEhnFHEM&#10;NgSlKgzfrs1dW9bclCTa7tsbYeDj4fz5cRarztTiRs5XlhVMxgkI4tzqigsFp+PHaA7CB2SNtWVS&#10;8EceVst+b4Gpti1ndDuEQsQR9ikqKENoUil9XpJBP7YNcfR+rDMYonSF1A7bOG5q+ZIkr9JgxZFQ&#10;YkObkvLfw9VEyPs0m22/t5cpZet9e/k674I7KzUcdOs3EIG68Az/tz+1ghk8rsQb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cJ0jDAAAA2gAAAA8AAAAAAAAAAAAA&#10;AAAAoQIAAGRycy9kb3ducmV2LnhtbFBLBQYAAAAABAAEAPkAAACRAwAAAAA=&#10;" strokecolor="#4579b8 [3044]">
                  <v:stroke endarrow="open"/>
                </v:shape>
                <v:shape id="Straight Arrow Connector 6" o:spid="_x0000_s1030" type="#_x0000_t32" style="position:absolute;left:16002;top:11639;width:13862;height:54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65P8MAAADaAAAADwAAAGRycy9kb3ducmV2LnhtbESPX2vCMBTF34V9h3AHvmm64WTUpiIb&#10;gkOY1A3Et2tzbYvNTUmi7b79MhD2eDh/fpxsOZhW3Mj5xrKCp2kCgri0uuFKwffXevIKwgdkja1l&#10;UvBDHpb5wyjDVNueC7rtQyXiCPsUFdQhdKmUvqzJoJ/ajjh6Z+sMhihdJbXDPo6bVj4nyVwabDgS&#10;auzorabysr+aCHmfFS/bw/Y0o2K1608fx8/gjkqNH4fVAkSgIfyH7+2NVjCHvyvxBs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uT/DAAAA2gAAAA8AAAAAAAAAAAAA&#10;AAAAoQIAAGRycy9kb3ducmV2LnhtbFBLBQYAAAAABAAEAPkAAACRAwAAAAA=&#10;" strokecolor="#4579b8 [3044]">
                  <v:stroke endarrow="open"/>
                </v:shape>
                <v:shape id="Straight Arrow Connector 7" o:spid="_x0000_s1031" type="#_x0000_t32" style="position:absolute;left:38862;top:13944;width:0;height:3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2qSMMAAADaAAAADwAAAGRycy9kb3ducmV2LnhtbESPT2uDQBTE74F+h+UVekvWNpiKcRUJ&#10;SHpt/kB7e3VfVOK+FXdN7LfvFgo9DjPzGyYrZtOLG42us6zgeRWBIK6t7rhRcDpWywSE88gae8uk&#10;4JscFPnDIsNU2zu/0+3gGxEg7FJU0Ho/pFK6uiWDbmUH4uBd7GjQBzk2Uo94D3DTy5co2kiDHYeF&#10;FgfatVRfD5NRsL58zfvElzKpPuxumuI4PlefSj09zuUWhKfZ/4f/2m9awSv8Xgk3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9qkjDAAAA2gAAAA8AAAAAAAAAAAAA&#10;AAAAoQIAAGRycy9kb3ducmV2LnhtbFBLBQYAAAAABAAEAPkAAACRAwAAAAA=&#10;" strokecolor="#4579b8 [3044]">
                  <v:stroke endarrow="open"/>
                </v:shape>
                <v:shape id="Straight Arrow Connector 8" o:spid="_x0000_s1032" type="#_x0000_t32" style="position:absolute;left:51079;top:14306;width:0;height:2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r4AAADaAAAADwAAAGRycy9kb3ducmV2LnhtbERPy4rCMBTdD/gP4Q6403SUSumYighF&#10;t75Ad9fm9sE0N6VJtf79ZDEwy8N5rzejacWTetdYVvA1j0AQF1Y3XCm4nPNZAsJ5ZI2tZVLwJgeb&#10;bPKxxlTbFx/pefKVCCHsUlRQe9+lUrqiJoNubjviwJW2N+gD7Cupe3yFcNPKRRStpMGGQ0ONHe1q&#10;Kn5Og1GwLB/jPvFbmeQ3uxuGOI6v+V2p6ee4/QbhafT/4j/3QSsIW8OVcANk9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4j46vgAAANoAAAAPAAAAAAAAAAAAAAAAAKEC&#10;AABkcnMvZG93bnJldi54bWxQSwUGAAAAAAQABAD5AAAAjAMAAAAA&#10;" strokecolor="#4579b8 [3044]">
                  <v:stroke endarrow="open"/>
                </v:shape>
                <v:group id="Group 9" o:spid="_x0000_s1033" style="position:absolute;width:72809;height:55638" coordsize="72809,55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Straight Arrow Connector 10" o:spid="_x0000_s1034" type="#_x0000_t32" style="position:absolute;left:38893;top:24149;width:0;height:2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C1sMAAADbAAAADwAAAGRycy9kb3ducmV2LnhtbESPT2vCQBDF7wW/wzIFb3VTJSWkriJC&#10;aK/+A72N2TEJzc6G7Ebjt+8cCr3N8N6895vlenStulMfGs8G3mcJKOLS24YrA8dD8ZaBChHZYuuZ&#10;DDwpwHo1eVlibv2Dd3Tfx0pJCIccDdQxdrnWoazJYZj5jli0m+8dRln7StseHxLuWj1Pkg/tsGFp&#10;qLGjbU3lz35wBha36/iVxY3OirPfDkOapqfiYsz0ddx8goo0xn/z3/W3FXyhl19k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YQtbDAAAA2wAAAA8AAAAAAAAAAAAA&#10;AAAAoQIAAGRycy9kb3ducmV2LnhtbFBLBQYAAAAABAAEAPkAAACRAwAAAAA=&#10;" strokecolor="#4579b8 [3044]">
                    <v:stroke endarrow="open"/>
                  </v:shape>
                  <v:shape id="Straight Arrow Connector 11" o:spid="_x0000_s1035" type="#_x0000_t32" style="position:absolute;left:51066;top:21659;width:0;height:49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nTcAAAADbAAAADwAAAGRycy9kb3ducmV2LnhtbERPS4vCMBC+C/sfwizszaauVEo1ighl&#10;vfoC9zbbjG2xmZQm1e6/N4LgbT6+5yxWg2nEjTpXW1YwiWIQxIXVNZcKjod8nIJwHlljY5kU/JOD&#10;1fJjtMBM2zvv6Lb3pQgh7DJUUHnfZlK6oiKDLrItceAutjPoA+xKqTu8h3DTyO84nkmDNYeGClva&#10;VFRc971RML38DT+pX8s0P9tN3ydJcsp/lfr6HNZzEJ4G/xa/3Fsd5k/g+Us4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U503AAAAA2wAAAA8AAAAAAAAAAAAAAAAA&#10;oQIAAGRycy9kb3ducmV2LnhtbFBLBQYAAAAABAAEAPkAAACOAwAAAAA=&#10;" strokecolor="#4579b8 [3044]">
                    <v:stroke endarrow="open"/>
                  </v:shape>
                  <v:shape id="Straight Arrow Connector 12" o:spid="_x0000_s1036" type="#_x0000_t32" style="position:absolute;left:39236;top:35363;width:0;height:3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Z5OsEAAADbAAAADwAAAGRycy9kb3ducmV2LnhtbERPTWvDMAy9F/YfjAa7Nc5SUkJat5RC&#10;WK/rOthuWqwmobEcYif1/v08GOymx/vUdh9ML2YaXWdZwXOSgiCure64UXB5q5YFCOeRNfaWScE3&#10;OdjvHhZbLLW98yvNZ9+IGMKuRAWt90MppatbMugSOxBH7mpHgz7CsZF6xHsMN73M0nQtDXYcG1oc&#10;6NhSfTtPRsHq+hVeCn+QRfVhj9OU5/l79anU02M4bEB4Cv5f/Oc+6Tg/g99f4gF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xnk6wQAAANsAAAAPAAAAAAAAAAAAAAAA&#10;AKECAABkcnMvZG93bnJldi54bWxQSwUGAAAAAAQABAD5AAAAjwMAAAAA&#10;" strokecolor="#4579b8 [3044]">
                    <v:stroke endarrow="open"/>
                  </v:shape>
                  <v:shape id="Straight Arrow Connector 13" o:spid="_x0000_s1037" type="#_x0000_t32" style="position:absolute;left:51060;top:35433;width:0;height:3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cocEAAADbAAAADwAAAGRycy9kb3ducmV2LnhtbERPTWuDQBC9F/Iflgnk1qyJWMRkE0SQ&#10;9lrbQnObuBOVuLPiron5991Cobd5vM/ZH2fTixuNrrOsYLOOQBDXVnfcKPj8KJ9TEM4ja+wtk4IH&#10;OTgeFk97zLS98zvdKt+IEMIuQwWt90MmpatbMujWdiAO3MWOBn2AYyP1iPcQbnq5jaIXabDj0NDi&#10;QEVL9bWajIL4cp5fU5/LtPy2xTQlSfJVnpRaLed8B8LT7P/Ff+43HebH8PtLOEAe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tyhwQAAANsAAAAPAAAAAAAAAAAAAAAA&#10;AKECAABkcnMvZG93bnJldi54bWxQSwUGAAAAAAQABAD5AAAAjwMAAAAA&#10;" strokecolor="#4579b8 [3044]">
                    <v:stroke endarrow="open"/>
                  </v:shape>
                  <v:shape id="Straight Arrow Connector 14" o:spid="_x0000_s1038" type="#_x0000_t32" style="position:absolute;left:37680;top:42208;width:5295;height:2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E1cEAAADbAAAADwAAAGRycy9kb3ducmV2LnhtbERPS2vCQBC+C/0PyxR6001rU0J0FQkE&#10;e21UaG/T7JgEs7Mhu3n033cLBW/z8T1nu59NK0bqXWNZwfMqAkFcWt1wpeB8ypcJCOeRNbaWScEP&#10;OdjvHhZbTLWd+IPGwlcihLBLUUHtfZdK6cqaDLqV7YgDd7W9QR9gX0nd4xTCTStfouhNGmw4NNTY&#10;UVZTeSsGo2B9/Z6PiT/IJP+02TDEcXzJv5R6epwPGxCeZn8X/7vfdZj/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0TVwQAAANsAAAAPAAAAAAAAAAAAAAAA&#10;AKECAABkcnMvZG93bnJldi54bWxQSwUGAAAAAAQABAD5AAAAjwMAAAAA&#10;" strokecolor="#4579b8 [3044]">
                    <v:stroke endarrow="open"/>
                  </v:shape>
                  <v:shape id="Straight Arrow Connector 15" o:spid="_x0000_s1039" type="#_x0000_t32" style="position:absolute;left:48571;top:42208;width:6384;height:2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WQMUAAADbAAAADwAAAGRycy9kb3ducmV2LnhtbESPQWvCQBCF74L/YRnBm24sWiR1FbEU&#10;WgQlKhRvY3aahGZnw+5q0n/vCgVvM7w373uzWHWmFjdyvrKsYDJOQBDnVldcKDgdP0ZzED4ga6wt&#10;k4I/8rBa9nsLTLVtOaPbIRQihrBPUUEZQpNK6fOSDPqxbYij9mOdwRBXV0jtsI3hppYvSfIqDVYc&#10;CSU2tCkp/z1cTYS8T7PZ9nt7mVK23reXr/MuuLNSw0G3fgMRqAtP8//1p471Z/D4JQ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HWQMUAAADbAAAADwAAAAAAAAAA&#10;AAAAAAChAgAAZHJzL2Rvd25yZXYueG1sUEsFBgAAAAAEAAQA+QAAAJMDAAAAAA==&#10;" strokecolor="#4579b8 [3044]">
                    <v:stroke endarrow="open"/>
                  </v:shape>
                  <v:shape id="Straight Arrow Connector 16" o:spid="_x0000_s1040" type="#_x0000_t32" style="position:absolute;left:26777;top:46964;width:118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IN8UAAADbAAAADwAAAGRycy9kb3ducmV2LnhtbESPQWvCQBCF70L/wzIFb7ppsVJiNiIt&#10;gkWoxBbE25gdk2B2NuyuJv333YLQ2wzvzfveZMvBtOJGzjeWFTxNExDEpdUNVwq+v9aTVxA+IGts&#10;LZOCH/KwzB9GGaba9lzQbR8qEUPYp6igDqFLpfRlTQb91HbEUTtbZzDE1VVSO+xjuGnlc5LMpcGG&#10;I6HGjt5qKi/7q4mQ91nxsj1sTzMqVrv+9HH8DO6o1PhxWC1ABBrCv/l+vdGx/hz+fokD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NIN8UAAADbAAAADwAAAAAAAAAA&#10;AAAAAAChAgAAZHJzL2Rvd25yZXYueG1sUEsFBgAAAAAEAAQA+QAAAJMDAAAAAA==&#10;" strokecolor="#4579b8 [3044]">
                    <v:stroke endarrow="open"/>
                  </v:shape>
                  <v:shape id="Straight Arrow Connector 17" o:spid="_x0000_s1041" type="#_x0000_t32" style="position:absolute;left:35433;top:49149;width:5605;height:20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rMUAAADbAAAADwAAAGRycy9kb3ducmV2LnhtbESPQWvCQBCF7wX/wzJCb3VjsVWiq4il&#10;0CJYooJ4G7NjEszOht2tif/eFQq9zfDevO/NbNGZWlzJ+cqyguEgAUGcW11xoWC/+3yZgPABWWNt&#10;mRTcyMNi3nuaYaptyxldt6EQMYR9igrKEJpUSp+XZNAPbEMctbN1BkNcXSG1wzaGm1q+Jsm7NFhx&#10;JJTY0Kqk/LL9NRHyMcre1of1aUTZ8qc9fR83wR2Veu53yymIQF34N/9df+lYfwyPX+IA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trMUAAADbAAAADwAAAAAAAAAA&#10;AAAAAAChAgAAZHJzL2Rvd25yZXYueG1sUEsFBgAAAAAEAAQA+QAAAJMDAAAAAA==&#10;" strokecolor="#4579b8 [3044]">
                    <v:stroke endarrow="open"/>
                  </v:shape>
                  <v:shape id="Straight Arrow Connector 18" o:spid="_x0000_s1042" type="#_x0000_t32" style="position:absolute;left:49822;top:48831;width:6228;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O0MMAAADbAAAADwAAAGRycy9kb3ducmV2LnhtbESPT2vCQBDF7wW/wzIFb3VTJSWkriJC&#10;aK/+A72N2TEJzc6G7Ebjt+8cCr3N8N6895vlenStulMfGs8G3mcJKOLS24YrA8dD8ZaBChHZYuuZ&#10;DDwpwHo1eVlibv2Dd3Tfx0pJCIccDdQxdrnWoazJYZj5jli0m+8dRln7StseHxLuWj1Pkg/tsGFp&#10;qLGjbU3lz35wBha36/iVxY3OirPfDkOapqfiYsz0ddx8goo0xn/z3/W3FXyBlV9k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uTtDDAAAA2wAAAA8AAAAAAAAAAAAA&#10;AAAAoQIAAGRycy9kb3ducmV2LnhtbFBLBQYAAAAABAAEAPkAAACRAwAAAAA=&#10;" strokecolor="#4579b8 [3044]">
                    <v:stroke endarrow="open"/>
                  </v:shape>
                  <v:shape id="Straight Arrow Connector 19" o:spid="_x0000_s1043" type="#_x0000_t32" style="position:absolute;left:45720;top:49149;width:12;height:19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cRcUAAADbAAAADwAAAGRycy9kb3ducmV2LnhtbESPQWvCQBCF7wX/wzJCb3VjsUWjq4il&#10;0CJYooJ4G7NjEszOht2tif/eFQq9zfDevO/NbNGZWlzJ+cqyguEgAUGcW11xoWC/+3wZg/ABWWNt&#10;mRTcyMNi3nuaYaptyxldt6EQMYR9igrKEJpUSp+XZNAPbEMctbN1BkNcXSG1wzaGm1q+Jsm7NFhx&#10;JJTY0Kqk/LL9NRHyMcre1of1aUTZ8qc9fR83wR2Veu53yymIQF34N/9df+lYfwKPX+IA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zcRcUAAADbAAAADwAAAAAAAAAA&#10;AAAAAAChAgAAZHJzL2Rvd25yZXYueG1sUEsFBgAAAAAEAAQA+QAAAJMDAAAAAA==&#10;" strokecolor="#4579b8 [3044]">
                    <v:stroke endarrow="open"/>
                  </v:shape>
                  <v:group id="Group 20" o:spid="_x0000_s1044" style="position:absolute;width:72809;height:55638" coordsize="72809,55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45" style="position:absolute;left:38608;top:45097;width:14948;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Total enrolled (n=23)</w:t>
                            </w:r>
                          </w:p>
                        </w:txbxContent>
                      </v:textbox>
                    </v:rect>
                    <v:rect id="Rectangle 22" o:spid="_x0000_s1046" style="position:absolute;left:1816;top:44081;width:24970;height:4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LsQA&#10;AADbAAAADwAAAGRycy9kb3ducmV2LnhtbESPwWrDMBBE74H+g9hCb7EcH0LjRgnBUFraUxzn0Nti&#10;bS1Ta2Us1bH79VEhkOMwM2+Y7X6ynRhp8K1jBaskBUFcO91yo6A6vS6fQfiArLFzTApm8rDfPSy2&#10;mGt34SONZWhEhLDPUYEJoc+l9LUhiz5xPXH0vt1gMUQ5NFIPeIlw28ksTdfSYstxwWBPhaH6p/y1&#10;Cj5nGcbqvN78jUU76/KrePugQqmnx+nwAiLQFO7hW/tdK8gy+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zy7EAAAA2wAAAA8AAAAAAAAAAAAAAAAAmAIAAGRycy9k&#10;b3ducmV2LnhtbFBLBQYAAAAABAAEAPUAAACJAwAAAAA=&#10;" fillcolor="white [3201]" strokecolor="black [3200]" strokeweight="2pt">
                      <v:textbo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 xml:space="preserve">Euthanized prior to doxorubicin due to metastasis and </w:t>
                            </w:r>
                            <w:proofErr w:type="spellStart"/>
                            <w:r>
                              <w:rPr>
                                <w:rFonts w:eastAsia="Times New Roman" w:cstheme="minorBidi"/>
                                <w:color w:val="000000"/>
                                <w:kern w:val="24"/>
                                <w:sz w:val="20"/>
                                <w:szCs w:val="20"/>
                              </w:rPr>
                              <w:t>hemoabdomen</w:t>
                            </w:r>
                            <w:proofErr w:type="spellEnd"/>
                            <w:r>
                              <w:rPr>
                                <w:rFonts w:eastAsia="Times New Roman" w:cstheme="minorBidi"/>
                                <w:color w:val="000000"/>
                                <w:kern w:val="24"/>
                                <w:sz w:val="20"/>
                                <w:szCs w:val="20"/>
                              </w:rPr>
                              <w:t xml:space="preserve"> (n=1)</w:t>
                            </w:r>
                          </w:p>
                        </w:txbxContent>
                      </v:textbox>
                    </v:rect>
                    <v:rect id="Rectangle 23" o:spid="_x0000_s1047" style="position:absolute;left:20574;top:51263;width:15415;height: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Safety and toxicity assessment (n=23)</w:t>
                            </w:r>
                          </w:p>
                        </w:txbxContent>
                      </v:textbox>
                    </v:rect>
                    <v:rect id="Rectangle 24" o:spid="_x0000_s1048" style="position:absolute;left:38862;top:51263;width:14947;height: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Follow-up &gt;180 days until death (n=14)</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 </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 </w:t>
                            </w:r>
                          </w:p>
                          <w:p w:rsidR="00CD23BA" w:rsidRDefault="00CD23BA" w:rsidP="00CD23BA">
                            <w:pPr>
                              <w:pStyle w:val="NormalWeb"/>
                              <w:spacing w:before="0" w:beforeAutospacing="0" w:after="0" w:afterAutospacing="0"/>
                              <w:jc w:val="center"/>
                            </w:pPr>
                            <w:r>
                              <w:rPr>
                                <w:rFonts w:eastAsia="Times New Roman" w:cstheme="minorBidi"/>
                                <w:color w:val="000000" w:themeColor="dark1"/>
                                <w:kern w:val="24"/>
                                <w:sz w:val="20"/>
                                <w:szCs w:val="20"/>
                              </w:rPr>
                              <w:t> </w:t>
                            </w:r>
                          </w:p>
                        </w:txbxContent>
                      </v:textbox>
                    </v:rect>
                    <v:rect id="Rectangle 25" o:spid="_x0000_s1049" style="position:absolute;top:17297;width:16002;height:7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2pt">
                      <v:textbo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Excluded</w:t>
                            </w:r>
                          </w:p>
                          <w:p w:rsidR="00CD23BA" w:rsidRDefault="00CD23BA" w:rsidP="00CD23BA">
                            <w:pPr>
                              <w:pStyle w:val="NormalWeb"/>
                              <w:spacing w:before="0" w:beforeAutospacing="0" w:after="0" w:afterAutospacing="0"/>
                            </w:pPr>
                            <w:r>
                              <w:rPr>
                                <w:rFonts w:eastAsia="Times New Roman" w:cstheme="minorBidi"/>
                                <w:color w:val="000000"/>
                                <w:kern w:val="24"/>
                                <w:sz w:val="20"/>
                                <w:szCs w:val="20"/>
                              </w:rPr>
                              <w:t>Benign splenic lesions or non HSA tumors, excluded (n=31)</w:t>
                            </w:r>
                          </w:p>
                        </w:txbxContent>
                      </v:textbox>
                    </v:rect>
                    <v:rect id="Rectangle 26" o:spid="_x0000_s1050" style="position:absolute;left:18681;top:17576;width:27038;height: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 xml:space="preserve">Splenic HSA </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(n=20)</w:t>
                            </w:r>
                          </w:p>
                          <w:p w:rsidR="00CD23BA" w:rsidRDefault="00CD23BA" w:rsidP="00CD23BA">
                            <w:pPr>
                              <w:pStyle w:val="ListParagraph"/>
                              <w:numPr>
                                <w:ilvl w:val="0"/>
                                <w:numId w:val="1"/>
                              </w:numPr>
                              <w:tabs>
                                <w:tab w:val="left" w:pos="720"/>
                              </w:tabs>
                              <w:spacing w:line="276" w:lineRule="auto"/>
                              <w:rPr>
                                <w:rFonts w:eastAsia="Times New Roman"/>
                                <w:sz w:val="20"/>
                              </w:rPr>
                            </w:pPr>
                            <w:r>
                              <w:rPr>
                                <w:rFonts w:eastAsia="Calibri"/>
                                <w:color w:val="000000"/>
                                <w:kern w:val="24"/>
                                <w:sz w:val="20"/>
                                <w:szCs w:val="20"/>
                              </w:rPr>
                              <w:t>Metastasis at surgery, excluded (n=10)</w:t>
                            </w:r>
                          </w:p>
                        </w:txbxContent>
                      </v:textbox>
                    </v:rect>
                    <v:rect id="Rectangle 27" o:spid="_x0000_s1051" style="position:absolute;left:18680;top:26981;width:26159;height:10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stsMA&#10;AADbAAAADwAAAGRycy9kb3ducmV2LnhtbESPT4vCMBTE7wt+h/AEb2uqB/90jbIURNHTVj14ezRv&#10;27LNS2libf30RljwOMzMb5jVpjOVaKlxpWUFk3EEgjizuuRcwfm0/VyAcB5ZY2WZFPTkYLMefKww&#10;1vbOP9SmPhcBwi5GBYX3dSylywoy6Ma2Jg7er20M+iCbXOoG7wFuKjmNopk0WHJYKLCmpKDsL70Z&#10;Bcde+vZ8mS0fbVL2Or0muwMlSo2G3fcXCE+df4f/23utYDqH1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stsMAAADbAAAADwAAAAAAAAAAAAAAAACYAgAAZHJzL2Rv&#10;d25yZXYueG1sUEsFBgAAAAAEAAQA9QAAAIgDAAAAAA==&#10;" fillcolor="white [3201]" strokecolor="black [3200]" strokeweight="2pt">
                      <v:textbo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Screened (n=10)</w:t>
                            </w:r>
                          </w:p>
                          <w:p w:rsidR="00CD23BA" w:rsidRDefault="00CD23BA" w:rsidP="00CD23BA">
                            <w:pPr>
                              <w:pStyle w:val="ListParagraph"/>
                              <w:numPr>
                                <w:ilvl w:val="0"/>
                                <w:numId w:val="2"/>
                              </w:numPr>
                              <w:tabs>
                                <w:tab w:val="left" w:pos="720"/>
                              </w:tabs>
                              <w:spacing w:line="276" w:lineRule="auto"/>
                              <w:rPr>
                                <w:rFonts w:eastAsia="Times New Roman"/>
                                <w:sz w:val="20"/>
                              </w:rPr>
                            </w:pPr>
                            <w:r>
                              <w:rPr>
                                <w:rFonts w:eastAsia="Calibri"/>
                                <w:color w:val="000000"/>
                                <w:kern w:val="24"/>
                                <w:sz w:val="20"/>
                                <w:szCs w:val="20"/>
                              </w:rPr>
                              <w:t>Declined screening, excluded (n=4)</w:t>
                            </w:r>
                          </w:p>
                          <w:p w:rsidR="00CD23BA" w:rsidRDefault="00CD23BA" w:rsidP="00CD23BA">
                            <w:pPr>
                              <w:pStyle w:val="ListParagraph"/>
                              <w:numPr>
                                <w:ilvl w:val="0"/>
                                <w:numId w:val="2"/>
                              </w:numPr>
                              <w:tabs>
                                <w:tab w:val="left" w:pos="720"/>
                              </w:tabs>
                              <w:spacing w:line="276" w:lineRule="auto"/>
                              <w:rPr>
                                <w:rFonts w:eastAsia="Times New Roman"/>
                                <w:sz w:val="20"/>
                              </w:rPr>
                            </w:pPr>
                            <w:r>
                              <w:rPr>
                                <w:rFonts w:eastAsia="Calibri"/>
                                <w:color w:val="000000"/>
                                <w:kern w:val="24"/>
                                <w:sz w:val="20"/>
                                <w:szCs w:val="20"/>
                              </w:rPr>
                              <w:t>Screened (n=6)</w:t>
                            </w:r>
                          </w:p>
                          <w:p w:rsidR="00CD23BA" w:rsidRDefault="00CD23BA" w:rsidP="00CD23BA">
                            <w:pPr>
                              <w:pStyle w:val="ListParagraph"/>
                              <w:numPr>
                                <w:ilvl w:val="1"/>
                                <w:numId w:val="2"/>
                              </w:numPr>
                              <w:tabs>
                                <w:tab w:val="left" w:pos="1440"/>
                              </w:tabs>
                              <w:spacing w:line="276" w:lineRule="auto"/>
                              <w:rPr>
                                <w:rFonts w:eastAsia="Times New Roman"/>
                                <w:sz w:val="20"/>
                              </w:rPr>
                            </w:pPr>
                            <w:r>
                              <w:rPr>
                                <w:rFonts w:eastAsia="Calibri"/>
                                <w:color w:val="000000"/>
                                <w:kern w:val="24"/>
                                <w:sz w:val="20"/>
                                <w:szCs w:val="20"/>
                              </w:rPr>
                              <w:t>Metastasis, excluded (n=1)</w:t>
                            </w:r>
                          </w:p>
                        </w:txbxContent>
                      </v:textbox>
                    </v:rect>
                    <v:rect id="Rectangle 28" o:spid="_x0000_s1052" style="position:absolute;left:47332;top:17576;width:16194;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4xMAA&#10;AADbAAAADwAAAGRycy9kb3ducmV2LnhtbERPTYvCMBC9C/6HMII3Te1B3GosUhDFPdl1D3sbmrEt&#10;NpPSxNr66zeHhT0+3vcuHUwjeupcbVnBahmBIC6srrlUcPs6LjYgnEfW2FgmBSM5SPfTyQ4TbV98&#10;pT73pQgh7BJUUHnfJlK6oiKDbmlb4sDdbWfQB9iVUnf4CuGmkXEUraXBmkNDhS1lFRWP/GkUfI7S&#10;97fv9ce7z+pR5z/Z6UKZUvPZcNiC8DT4f/Gf+6wVxG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4xMAAAADbAAAADwAAAAAAAAAAAAAAAACYAgAAZHJzL2Rvd25y&#10;ZXYueG1sUEsFBgAAAAAEAAQA9QAAAIUDA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 xml:space="preserve">Splenic HSA </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(n=28)</w:t>
                            </w:r>
                          </w:p>
                        </w:txbxContent>
                      </v:textbox>
                    </v:rect>
                    <v:rect id="Rectangle 29" o:spid="_x0000_s1053" style="position:absolute;left:47952;top:27036;width:24857;height:10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fillcolor="white [3201]" strokecolor="black [3200]" strokeweight="2pt">
                      <v:textbo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Screened (n=28)</w:t>
                            </w:r>
                          </w:p>
                          <w:p w:rsidR="00CD23BA" w:rsidRDefault="00CD23BA" w:rsidP="00CD23BA">
                            <w:pPr>
                              <w:pStyle w:val="NormalWeb"/>
                              <w:spacing w:before="0" w:beforeAutospacing="0" w:after="0" w:afterAutospacing="0"/>
                            </w:pPr>
                            <w:r>
                              <w:rPr>
                                <w:rFonts w:eastAsia="Times New Roman" w:cstheme="minorBidi"/>
                                <w:color w:val="000000"/>
                                <w:kern w:val="24"/>
                                <w:sz w:val="20"/>
                                <w:szCs w:val="20"/>
                              </w:rPr>
                              <w:t>Concurrent cardiac disease, excluded (n=1)</w:t>
                            </w:r>
                          </w:p>
                          <w:p w:rsidR="00CD23BA" w:rsidRDefault="00CD23BA" w:rsidP="00CD23BA">
                            <w:pPr>
                              <w:pStyle w:val="NormalWeb"/>
                              <w:spacing w:before="0" w:beforeAutospacing="0" w:after="0" w:afterAutospacing="0"/>
                            </w:pPr>
                            <w:r>
                              <w:rPr>
                                <w:rFonts w:eastAsia="Times New Roman" w:cstheme="minorBidi"/>
                                <w:color w:val="000000"/>
                                <w:kern w:val="24"/>
                                <w:sz w:val="20"/>
                                <w:szCs w:val="20"/>
                              </w:rPr>
                              <w:t>Declined study participation, excluded (n=2)</w:t>
                            </w:r>
                          </w:p>
                          <w:p w:rsidR="00CD23BA" w:rsidRDefault="00CD23BA" w:rsidP="00CD23BA">
                            <w:pPr>
                              <w:pStyle w:val="NormalWeb"/>
                              <w:spacing w:before="0" w:beforeAutospacing="0" w:after="0" w:afterAutospacing="0"/>
                            </w:pPr>
                            <w:r>
                              <w:rPr>
                                <w:rFonts w:eastAsia="Times New Roman" w:cstheme="minorBidi"/>
                                <w:color w:val="000000"/>
                                <w:kern w:val="24"/>
                                <w:sz w:val="20"/>
                                <w:szCs w:val="20"/>
                              </w:rPr>
                              <w:t xml:space="preserve">Metastasis, excluded (n=7) </w:t>
                            </w:r>
                          </w:p>
                        </w:txbxContent>
                      </v:textbox>
                    </v:rect>
                    <v:rect id="Rectangle 30" o:spid="_x0000_s1054" style="position:absolute;left:30518;top:38474;width:14325;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H8AA&#10;AADbAAAADwAAAGRycy9kb3ducmV2LnhtbERPTYvCMBC9C/6HMII3TVUQ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RiH8AAAADbAAAADwAAAAAAAAAAAAAAAACYAgAAZHJzL2Rvd25y&#10;ZXYueG1sUEsFBgAAAAAEAAQA9QAAAIUDA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Enrolled (n=5)</w:t>
                            </w:r>
                          </w:p>
                        </w:txbxContent>
                      </v:textbox>
                    </v:rect>
                    <v:rect id="Rectangle 31" o:spid="_x0000_s1055" style="position:absolute;left:47955;top:38474;width:14013;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Enrolled (n=18)</w:t>
                            </w:r>
                          </w:p>
                        </w:txbxContent>
                      </v:textbox>
                    </v:rect>
                    <v:rect id="Rectangle 288" o:spid="_x0000_s1056" style="position:absolute;left:29869;top:9461;width:16510;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cocAA&#10;AADcAAAADwAAAGRycy9kb3ducmV2LnhtbERPTYvCMBC9C/6HMII3TfUgWo0iBXFxT1Y9eBuasS02&#10;k9Jka7u/3hwEj4/3vdl1phItNa60rGA2jUAQZ1aXnCu4Xg6TJQjnkTVWlklBTw522+Fgg7G2Lz5T&#10;m/pchBB2MSoovK9jKV1WkEE3tTVx4B62MegDbHKpG3yFcFPJeRQtpMGSQ0OBNSUFZc/0zyj47aVv&#10;r7fF6r9Nyl6n9+R4okSp8ajbr0F46vxX/HH/aAXzZVgb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ScocAAAADcAAAADwAAAAAAAAAAAAAAAACYAgAAZHJzL2Rvd25y&#10;ZXYueG1sUEsFBgAAAAAEAAQA9QAAAIUDA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Splenectomy at the VMC</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(n=51)</w:t>
                            </w:r>
                          </w:p>
                        </w:txbxContent>
                      </v:textbox>
                    </v:rect>
                    <v:rect id="Rectangle 289" o:spid="_x0000_s1057" style="position:absolute;left:48005;top:9461;width:24422;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5OsUA&#10;AADcAAAADwAAAGRycy9kb3ducmV2LnhtbESPQWuDQBSE74H+h+UVeotrchBj3YQglJb2FGMOvT3c&#10;V5W6b8XdGu2vzxYKOQ4z8w2TH2bTi4lG11lWsIliEMS11R03CqrzyzoF4Tyyxt4yKVjIwWH/sMox&#10;0/bKJ5pK34gAYZehgtb7IZPS1S0ZdJEdiIP3ZUeDPsixkXrEa4CbXm7jOJEGOw4LLQ5UtFR/lz9G&#10;wcci/VRdkt3vVHSLLj+L13cqlHp6nI/PIDzN/h7+b79pBdt0B3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Dk6xQAAANwAAAAPAAAAAAAAAAAAAAAAAJgCAABkcnMv&#10;ZG93bnJldi54bWxQSwUGAAAAAAQABAD1AAAAigM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 xml:space="preserve">Splenectomy at </w:t>
                            </w:r>
                            <w:proofErr w:type="spellStart"/>
                            <w:r>
                              <w:rPr>
                                <w:rFonts w:eastAsia="Times New Roman" w:cstheme="minorBidi"/>
                                <w:color w:val="000000"/>
                                <w:kern w:val="24"/>
                                <w:sz w:val="20"/>
                                <w:szCs w:val="20"/>
                              </w:rPr>
                              <w:t>rDVM</w:t>
                            </w:r>
                            <w:proofErr w:type="spellEnd"/>
                            <w:r>
                              <w:rPr>
                                <w:rFonts w:eastAsia="Times New Roman" w:cstheme="minorBidi"/>
                                <w:color w:val="000000"/>
                                <w:kern w:val="24"/>
                                <w:sz w:val="20"/>
                                <w:szCs w:val="20"/>
                              </w:rPr>
                              <w:t>, referral to the VMC</w:t>
                            </w:r>
                          </w:p>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(n=28)</w:t>
                            </w:r>
                          </w:p>
                        </w:txbxContent>
                      </v:textbox>
                    </v:rect>
                    <v:group id="Group 290" o:spid="_x0000_s1058" style="position:absolute;left:1149;width:54663;height:7561" coordorigin="1149" coordsize="66876,9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291" o:spid="_x0000_s1059" style="position:absolute;left:43191;top:2393;width:2483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j4cUA&#10;AADcAAAADwAAAGRycy9kb3ducmV2LnhtbESPzWrDMBCE74W8g9hAb7WcHEzjWAnBEBrSU93kkNti&#10;bWwTa2Us1T99+qpQ6HGYmW+YbD+ZVgzUu8ayglUUgyAurW64UnD5PL68gnAeWWNrmRTM5GC/Wzxl&#10;mGo78gcNha9EgLBLUUHtfZdK6cqaDLrIdsTBu9veoA+yr6TucQxw08p1HCfSYMNhocaO8prKR/Fl&#10;FLzP0g+Xa7L5HvJm1sUtfztTrtTzcjpsQXia/H/4r33SCtab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6PhxQAAANwAAAAPAAAAAAAAAAAAAAAAAJgCAABkcnMv&#10;ZG93bnJldi54bWxQSwUGAAAAAAQABAD1AAAAigM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Initial Contacts (n=181)</w:t>
                              </w:r>
                            </w:p>
                          </w:txbxContent>
                        </v:textbox>
                      </v:rect>
                      <v:rect id="Rectangle 292" o:spid="_x0000_s1060" style="position:absolute;left:1149;width:32924;height: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9lsMA&#10;AADcAAAADwAAAGRycy9kb3ducmV2LnhtbESPQYvCMBSE7wv+h/CEva2pPYhWo0hBVtyTVQ/eHs2z&#10;LTYvpcnWdn/9RhA8DjPzDbPa9KYWHbWusqxgOolAEOdWV1woOJ92X3MQziNrrC2TgoEcbNajjxUm&#10;2j74SF3mCxEg7BJUUHrfJFK6vCSDbmIb4uDdbGvQB9kWUrf4CHBTyziKZtJgxWGhxIbSkvJ79msU&#10;/AzSd+fLbPHXpdWgs2v6faBUqc9xv12C8NT7d/jV3msF8SKG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9lsMAAADcAAAADwAAAAAAAAAAAAAAAACYAgAAZHJzL2Rv&#10;d25yZXYueG1sUEsFBgAAAAAEAAQA9QAAAIgDAAAAAA==&#10;" fillcolor="white [3201]" strokecolor="black [3200]" strokeweight="2pt">
                        <v:textbox>
                          <w:txbxContent>
                            <w:p w:rsidR="00CD23BA" w:rsidRDefault="00CD23BA" w:rsidP="00CD23BA">
                              <w:pPr>
                                <w:pStyle w:val="NormalWeb"/>
                                <w:spacing w:before="0" w:beforeAutospacing="0" w:after="0" w:afterAutospacing="0"/>
                              </w:pPr>
                              <w:r>
                                <w:rPr>
                                  <w:rFonts w:eastAsia="Times New Roman" w:cstheme="minorBidi"/>
                                  <w:color w:val="000000"/>
                                  <w:kern w:val="24"/>
                                  <w:sz w:val="20"/>
                                  <w:szCs w:val="20"/>
                                </w:rPr>
                                <w:t>Excluded from initial contact (n=102)</w:t>
                              </w:r>
                            </w:p>
                            <w:p w:rsidR="00CD23BA" w:rsidRDefault="00CD23BA" w:rsidP="00CD23BA">
                              <w:pPr>
                                <w:pStyle w:val="ListParagraph"/>
                                <w:numPr>
                                  <w:ilvl w:val="0"/>
                                  <w:numId w:val="3"/>
                                </w:numPr>
                                <w:tabs>
                                  <w:tab w:val="left" w:pos="720"/>
                                </w:tabs>
                                <w:spacing w:line="276" w:lineRule="auto"/>
                                <w:rPr>
                                  <w:rFonts w:eastAsia="Times New Roman"/>
                                  <w:sz w:val="20"/>
                                </w:rPr>
                              </w:pPr>
                              <w:r>
                                <w:rPr>
                                  <w:rFonts w:eastAsia="Calibri"/>
                                  <w:color w:val="000000"/>
                                  <w:kern w:val="24"/>
                                  <w:sz w:val="20"/>
                                  <w:szCs w:val="20"/>
                                </w:rPr>
                                <w:t>Did not meet inclusion criteria (n=50)</w:t>
                              </w:r>
                            </w:p>
                            <w:p w:rsidR="00CD23BA" w:rsidRDefault="00CD23BA" w:rsidP="00CD23BA">
                              <w:pPr>
                                <w:pStyle w:val="ListParagraph"/>
                                <w:numPr>
                                  <w:ilvl w:val="0"/>
                                  <w:numId w:val="3"/>
                                </w:numPr>
                                <w:tabs>
                                  <w:tab w:val="left" w:pos="720"/>
                                </w:tabs>
                                <w:spacing w:line="276" w:lineRule="auto"/>
                                <w:rPr>
                                  <w:rFonts w:eastAsia="Times New Roman"/>
                                  <w:sz w:val="20"/>
                                </w:rPr>
                              </w:pPr>
                              <w:r>
                                <w:rPr>
                                  <w:rFonts w:eastAsia="Calibri"/>
                                  <w:color w:val="000000"/>
                                  <w:kern w:val="24"/>
                                  <w:sz w:val="20"/>
                                  <w:szCs w:val="20"/>
                                </w:rPr>
                                <w:t>Declined participation (n=52)</w:t>
                              </w:r>
                            </w:p>
                          </w:txbxContent>
                        </v:textbox>
                      </v:rect>
                      <v:shape id="Straight Arrow Connector 293" o:spid="_x0000_s1061" type="#_x0000_t32" style="position:absolute;left:34041;top:4235;width:9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6Oc8UAAADcAAAADwAAAGRycy9kb3ducmV2LnhtbESPX2vCMBTF34V9h3AHvs106kQ7o4gi&#10;bAgbdQPx7drctWXNTUmird/eDAY+Hs6fH2e+7EwtLuR8ZVnB8yABQZxbXXGh4Ptr+zQF4QOyxtoy&#10;KbiSh+XioTfHVNuWM7rsQyHiCPsUFZQhNKmUPi/JoB/Yhjh6P9YZDFG6QmqHbRw3tRwmyUQarDgS&#10;SmxoXVL+uz+bCNmMs5fdYXcaU7b6bE/vx4/gjkr1H7vVK4hAXbiH/9tvWsFwNoK/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6Oc8UAAADcAAAADwAAAAAAAAAA&#10;AAAAAAChAgAAZHJzL2Rvd25yZXYueG1sUEsFBgAAAAAEAAQA+QAAAJMDAAAAAA==&#10;" strokecolor="#4579b8 [3044]">
                        <v:stroke endarrow="open"/>
                      </v:shape>
                    </v:group>
                    <v:rect id="Rectangle 294" o:spid="_x0000_s1062" style="position:absolute;left:56007;top:51435;width:14947;height:4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AecQA&#10;AADcAAAADwAAAGRycy9kb3ducmV2LnhtbESPQYvCMBSE7wv+h/AEb2uqiKzVKFKQFT1t1YO3R/Ns&#10;i81LabK19dcbYWGPw8x8w6w2nalES40rLSuYjCMQxJnVJecKzqfd5xcI55E1VpZJQU8ONuvBxwpj&#10;bR/8Q23qcxEg7GJUUHhfx1K6rCCDbmxr4uDdbGPQB9nkUjf4CHBTyWkUzaXBksNCgTUlBWX39Nco&#10;OPbSt+fLfPFsk7LX6TX5PlCi1GjYbZcgPHX+P/zX3msF08UM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AHnEAAAA3AAAAA8AAAAAAAAAAAAAAAAAmAIAAGRycy9k&#10;b3ducmV2LnhtbFBLBQYAAAAABAAEAPUAAACJAwAAAAA=&#10;" fillcolor="white [3201]" strokecolor="black [3200]" strokeweight="2pt">
                      <v:textbox>
                        <w:txbxContent>
                          <w:p w:rsidR="00CD23BA" w:rsidRDefault="00CD23BA" w:rsidP="00CD23BA">
                            <w:pPr>
                              <w:pStyle w:val="NormalWeb"/>
                              <w:spacing w:before="0" w:beforeAutospacing="0" w:after="0" w:afterAutospacing="0"/>
                              <w:jc w:val="center"/>
                            </w:pPr>
                            <w:r>
                              <w:rPr>
                                <w:rFonts w:eastAsia="Times New Roman" w:cstheme="minorBidi"/>
                                <w:color w:val="000000"/>
                                <w:kern w:val="24"/>
                                <w:sz w:val="20"/>
                                <w:szCs w:val="20"/>
                              </w:rPr>
                              <w:t>Alive &lt;180 days (n=9)</w:t>
                            </w:r>
                          </w:p>
                        </w:txbxContent>
                      </v:textbox>
                    </v:rect>
                  </v:group>
                </v:group>
              </v:group>
            </w:pict>
          </mc:Fallback>
        </mc:AlternateContent>
      </w: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Default="00CD23BA" w:rsidP="00CD23BA">
      <w:pPr>
        <w:spacing w:line="480" w:lineRule="auto"/>
        <w:rPr>
          <w:rFonts w:ascii="Times" w:hAnsi="Times"/>
          <w:u w:val="single"/>
        </w:rPr>
      </w:pPr>
    </w:p>
    <w:p w:rsidR="00CD23BA" w:rsidRPr="00255BEF" w:rsidRDefault="00CD23BA" w:rsidP="00CD23BA">
      <w:pPr>
        <w:spacing w:line="480" w:lineRule="auto"/>
        <w:rPr>
          <w:rFonts w:ascii="Times" w:hAnsi="Times"/>
        </w:rPr>
      </w:pPr>
      <w:r>
        <w:rPr>
          <w:rFonts w:ascii="Times" w:hAnsi="Times"/>
          <w:u w:val="single"/>
        </w:rPr>
        <w:t xml:space="preserve">Supplementary </w:t>
      </w:r>
      <w:r w:rsidRPr="00255BEF">
        <w:rPr>
          <w:rFonts w:ascii="Times" w:hAnsi="Times"/>
          <w:u w:val="single"/>
        </w:rPr>
        <w:t>Figure 3. Enrollments, exclusions, and assessments</w:t>
      </w:r>
      <w:r w:rsidRPr="00255BEF">
        <w:rPr>
          <w:rFonts w:ascii="Times" w:hAnsi="Times"/>
        </w:rPr>
        <w:t xml:space="preserve">. Flow chart with details of dogs enrolled in the study and exclusions from each of the measured endpoints. </w:t>
      </w:r>
    </w:p>
    <w:p w:rsidR="000B2BD6" w:rsidRPr="00CD23BA" w:rsidRDefault="000B2BD6">
      <w:pPr>
        <w:rPr>
          <w:b/>
        </w:rPr>
      </w:pPr>
    </w:p>
    <w:p w:rsidR="00B85D3B" w:rsidRDefault="00B85D3B"/>
    <w:p w:rsidR="000B2BD6" w:rsidRDefault="000B2BD6"/>
    <w:p w:rsidR="000B2BD6" w:rsidRDefault="000B2BD6"/>
    <w:sectPr w:rsidR="000B2BD6" w:rsidSect="00A61E19">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6FA" w:rsidRDefault="004546FA" w:rsidP="00B85D3B">
      <w:r>
        <w:separator/>
      </w:r>
    </w:p>
  </w:endnote>
  <w:endnote w:type="continuationSeparator" w:id="0">
    <w:p w:rsidR="004546FA" w:rsidRDefault="004546FA" w:rsidP="00B85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199841"/>
      <w:docPartObj>
        <w:docPartGallery w:val="Page Numbers (Bottom of Page)"/>
        <w:docPartUnique/>
      </w:docPartObj>
    </w:sdtPr>
    <w:sdtEndPr>
      <w:rPr>
        <w:noProof/>
      </w:rPr>
    </w:sdtEndPr>
    <w:sdtContent>
      <w:p w:rsidR="00B85D3B" w:rsidRDefault="00B85D3B">
        <w:pPr>
          <w:pStyle w:val="Footer"/>
          <w:jc w:val="center"/>
        </w:pPr>
        <w:r>
          <w:fldChar w:fldCharType="begin"/>
        </w:r>
        <w:r>
          <w:instrText xml:space="preserve"> PAGE   \* MERGEFORMAT </w:instrText>
        </w:r>
        <w:r>
          <w:fldChar w:fldCharType="separate"/>
        </w:r>
        <w:r w:rsidR="00A61E19">
          <w:rPr>
            <w:noProof/>
          </w:rPr>
          <w:t>1</w:t>
        </w:r>
        <w:r>
          <w:rPr>
            <w:noProof/>
          </w:rPr>
          <w:fldChar w:fldCharType="end"/>
        </w:r>
      </w:p>
    </w:sdtContent>
  </w:sdt>
  <w:p w:rsidR="00B85D3B" w:rsidRDefault="00B85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6FA" w:rsidRDefault="004546FA" w:rsidP="00B85D3B">
      <w:r>
        <w:separator/>
      </w:r>
    </w:p>
  </w:footnote>
  <w:footnote w:type="continuationSeparator" w:id="0">
    <w:p w:rsidR="004546FA" w:rsidRDefault="004546FA" w:rsidP="00B85D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F6A8B"/>
    <w:multiLevelType w:val="hybridMultilevel"/>
    <w:tmpl w:val="30A6A626"/>
    <w:lvl w:ilvl="0" w:tplc="AE36CBA2">
      <w:start w:val="1"/>
      <w:numFmt w:val="bullet"/>
      <w:lvlText w:val="•"/>
      <w:lvlJc w:val="left"/>
      <w:pPr>
        <w:tabs>
          <w:tab w:val="num" w:pos="720"/>
        </w:tabs>
        <w:ind w:left="720" w:hanging="360"/>
      </w:pPr>
      <w:rPr>
        <w:rFonts w:ascii="Arial" w:hAnsi="Arial" w:hint="default"/>
      </w:rPr>
    </w:lvl>
    <w:lvl w:ilvl="1" w:tplc="C398361A" w:tentative="1">
      <w:start w:val="1"/>
      <w:numFmt w:val="bullet"/>
      <w:lvlText w:val="•"/>
      <w:lvlJc w:val="left"/>
      <w:pPr>
        <w:tabs>
          <w:tab w:val="num" w:pos="1440"/>
        </w:tabs>
        <w:ind w:left="1440" w:hanging="360"/>
      </w:pPr>
      <w:rPr>
        <w:rFonts w:ascii="Arial" w:hAnsi="Arial" w:hint="default"/>
      </w:rPr>
    </w:lvl>
    <w:lvl w:ilvl="2" w:tplc="F77C18D6" w:tentative="1">
      <w:start w:val="1"/>
      <w:numFmt w:val="bullet"/>
      <w:lvlText w:val="•"/>
      <w:lvlJc w:val="left"/>
      <w:pPr>
        <w:tabs>
          <w:tab w:val="num" w:pos="2160"/>
        </w:tabs>
        <w:ind w:left="2160" w:hanging="360"/>
      </w:pPr>
      <w:rPr>
        <w:rFonts w:ascii="Arial" w:hAnsi="Arial" w:hint="default"/>
      </w:rPr>
    </w:lvl>
    <w:lvl w:ilvl="3" w:tplc="25FC8E7A" w:tentative="1">
      <w:start w:val="1"/>
      <w:numFmt w:val="bullet"/>
      <w:lvlText w:val="•"/>
      <w:lvlJc w:val="left"/>
      <w:pPr>
        <w:tabs>
          <w:tab w:val="num" w:pos="2880"/>
        </w:tabs>
        <w:ind w:left="2880" w:hanging="360"/>
      </w:pPr>
      <w:rPr>
        <w:rFonts w:ascii="Arial" w:hAnsi="Arial" w:hint="default"/>
      </w:rPr>
    </w:lvl>
    <w:lvl w:ilvl="4" w:tplc="60F6219E" w:tentative="1">
      <w:start w:val="1"/>
      <w:numFmt w:val="bullet"/>
      <w:lvlText w:val="•"/>
      <w:lvlJc w:val="left"/>
      <w:pPr>
        <w:tabs>
          <w:tab w:val="num" w:pos="3600"/>
        </w:tabs>
        <w:ind w:left="3600" w:hanging="360"/>
      </w:pPr>
      <w:rPr>
        <w:rFonts w:ascii="Arial" w:hAnsi="Arial" w:hint="default"/>
      </w:rPr>
    </w:lvl>
    <w:lvl w:ilvl="5" w:tplc="F3908C82" w:tentative="1">
      <w:start w:val="1"/>
      <w:numFmt w:val="bullet"/>
      <w:lvlText w:val="•"/>
      <w:lvlJc w:val="left"/>
      <w:pPr>
        <w:tabs>
          <w:tab w:val="num" w:pos="4320"/>
        </w:tabs>
        <w:ind w:left="4320" w:hanging="360"/>
      </w:pPr>
      <w:rPr>
        <w:rFonts w:ascii="Arial" w:hAnsi="Arial" w:hint="default"/>
      </w:rPr>
    </w:lvl>
    <w:lvl w:ilvl="6" w:tplc="F9E423AE" w:tentative="1">
      <w:start w:val="1"/>
      <w:numFmt w:val="bullet"/>
      <w:lvlText w:val="•"/>
      <w:lvlJc w:val="left"/>
      <w:pPr>
        <w:tabs>
          <w:tab w:val="num" w:pos="5040"/>
        </w:tabs>
        <w:ind w:left="5040" w:hanging="360"/>
      </w:pPr>
      <w:rPr>
        <w:rFonts w:ascii="Arial" w:hAnsi="Arial" w:hint="default"/>
      </w:rPr>
    </w:lvl>
    <w:lvl w:ilvl="7" w:tplc="0E58A78C" w:tentative="1">
      <w:start w:val="1"/>
      <w:numFmt w:val="bullet"/>
      <w:lvlText w:val="•"/>
      <w:lvlJc w:val="left"/>
      <w:pPr>
        <w:tabs>
          <w:tab w:val="num" w:pos="5760"/>
        </w:tabs>
        <w:ind w:left="5760" w:hanging="360"/>
      </w:pPr>
      <w:rPr>
        <w:rFonts w:ascii="Arial" w:hAnsi="Arial" w:hint="default"/>
      </w:rPr>
    </w:lvl>
    <w:lvl w:ilvl="8" w:tplc="3BA45904" w:tentative="1">
      <w:start w:val="1"/>
      <w:numFmt w:val="bullet"/>
      <w:lvlText w:val="•"/>
      <w:lvlJc w:val="left"/>
      <w:pPr>
        <w:tabs>
          <w:tab w:val="num" w:pos="6480"/>
        </w:tabs>
        <w:ind w:left="6480" w:hanging="360"/>
      </w:pPr>
      <w:rPr>
        <w:rFonts w:ascii="Arial" w:hAnsi="Arial" w:hint="default"/>
      </w:rPr>
    </w:lvl>
  </w:abstractNum>
  <w:abstractNum w:abstractNumId="1">
    <w:nsid w:val="3EF46086"/>
    <w:multiLevelType w:val="hybridMultilevel"/>
    <w:tmpl w:val="8B7A2B76"/>
    <w:lvl w:ilvl="0" w:tplc="A7B45892">
      <w:start w:val="1"/>
      <w:numFmt w:val="bullet"/>
      <w:lvlText w:val="•"/>
      <w:lvlJc w:val="left"/>
      <w:pPr>
        <w:tabs>
          <w:tab w:val="num" w:pos="720"/>
        </w:tabs>
        <w:ind w:left="720" w:hanging="360"/>
      </w:pPr>
      <w:rPr>
        <w:rFonts w:ascii="Arial" w:hAnsi="Arial" w:hint="default"/>
      </w:rPr>
    </w:lvl>
    <w:lvl w:ilvl="1" w:tplc="74B6F3E0">
      <w:start w:val="3291"/>
      <w:numFmt w:val="bullet"/>
      <w:lvlText w:val="•"/>
      <w:lvlJc w:val="left"/>
      <w:pPr>
        <w:tabs>
          <w:tab w:val="num" w:pos="1440"/>
        </w:tabs>
        <w:ind w:left="1440" w:hanging="360"/>
      </w:pPr>
      <w:rPr>
        <w:rFonts w:ascii="Arial" w:hAnsi="Arial" w:hint="default"/>
      </w:rPr>
    </w:lvl>
    <w:lvl w:ilvl="2" w:tplc="603E826C" w:tentative="1">
      <w:start w:val="1"/>
      <w:numFmt w:val="bullet"/>
      <w:lvlText w:val="•"/>
      <w:lvlJc w:val="left"/>
      <w:pPr>
        <w:tabs>
          <w:tab w:val="num" w:pos="2160"/>
        </w:tabs>
        <w:ind w:left="2160" w:hanging="360"/>
      </w:pPr>
      <w:rPr>
        <w:rFonts w:ascii="Arial" w:hAnsi="Arial" w:hint="default"/>
      </w:rPr>
    </w:lvl>
    <w:lvl w:ilvl="3" w:tplc="05D077D8" w:tentative="1">
      <w:start w:val="1"/>
      <w:numFmt w:val="bullet"/>
      <w:lvlText w:val="•"/>
      <w:lvlJc w:val="left"/>
      <w:pPr>
        <w:tabs>
          <w:tab w:val="num" w:pos="2880"/>
        </w:tabs>
        <w:ind w:left="2880" w:hanging="360"/>
      </w:pPr>
      <w:rPr>
        <w:rFonts w:ascii="Arial" w:hAnsi="Arial" w:hint="default"/>
      </w:rPr>
    </w:lvl>
    <w:lvl w:ilvl="4" w:tplc="2032A976" w:tentative="1">
      <w:start w:val="1"/>
      <w:numFmt w:val="bullet"/>
      <w:lvlText w:val="•"/>
      <w:lvlJc w:val="left"/>
      <w:pPr>
        <w:tabs>
          <w:tab w:val="num" w:pos="3600"/>
        </w:tabs>
        <w:ind w:left="3600" w:hanging="360"/>
      </w:pPr>
      <w:rPr>
        <w:rFonts w:ascii="Arial" w:hAnsi="Arial" w:hint="default"/>
      </w:rPr>
    </w:lvl>
    <w:lvl w:ilvl="5" w:tplc="A162B2AC" w:tentative="1">
      <w:start w:val="1"/>
      <w:numFmt w:val="bullet"/>
      <w:lvlText w:val="•"/>
      <w:lvlJc w:val="left"/>
      <w:pPr>
        <w:tabs>
          <w:tab w:val="num" w:pos="4320"/>
        </w:tabs>
        <w:ind w:left="4320" w:hanging="360"/>
      </w:pPr>
      <w:rPr>
        <w:rFonts w:ascii="Arial" w:hAnsi="Arial" w:hint="default"/>
      </w:rPr>
    </w:lvl>
    <w:lvl w:ilvl="6" w:tplc="FEFA6308" w:tentative="1">
      <w:start w:val="1"/>
      <w:numFmt w:val="bullet"/>
      <w:lvlText w:val="•"/>
      <w:lvlJc w:val="left"/>
      <w:pPr>
        <w:tabs>
          <w:tab w:val="num" w:pos="5040"/>
        </w:tabs>
        <w:ind w:left="5040" w:hanging="360"/>
      </w:pPr>
      <w:rPr>
        <w:rFonts w:ascii="Arial" w:hAnsi="Arial" w:hint="default"/>
      </w:rPr>
    </w:lvl>
    <w:lvl w:ilvl="7" w:tplc="80FCB05C" w:tentative="1">
      <w:start w:val="1"/>
      <w:numFmt w:val="bullet"/>
      <w:lvlText w:val="•"/>
      <w:lvlJc w:val="left"/>
      <w:pPr>
        <w:tabs>
          <w:tab w:val="num" w:pos="5760"/>
        </w:tabs>
        <w:ind w:left="5760" w:hanging="360"/>
      </w:pPr>
      <w:rPr>
        <w:rFonts w:ascii="Arial" w:hAnsi="Arial" w:hint="default"/>
      </w:rPr>
    </w:lvl>
    <w:lvl w:ilvl="8" w:tplc="38DA5B4A" w:tentative="1">
      <w:start w:val="1"/>
      <w:numFmt w:val="bullet"/>
      <w:lvlText w:val="•"/>
      <w:lvlJc w:val="left"/>
      <w:pPr>
        <w:tabs>
          <w:tab w:val="num" w:pos="6480"/>
        </w:tabs>
        <w:ind w:left="6480" w:hanging="360"/>
      </w:pPr>
      <w:rPr>
        <w:rFonts w:ascii="Arial" w:hAnsi="Arial" w:hint="default"/>
      </w:rPr>
    </w:lvl>
  </w:abstractNum>
  <w:abstractNum w:abstractNumId="2">
    <w:nsid w:val="5AF82A58"/>
    <w:multiLevelType w:val="hybridMultilevel"/>
    <w:tmpl w:val="4154B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743713"/>
    <w:multiLevelType w:val="hybridMultilevel"/>
    <w:tmpl w:val="342CF422"/>
    <w:lvl w:ilvl="0" w:tplc="73DAE2CA">
      <w:start w:val="1"/>
      <w:numFmt w:val="bullet"/>
      <w:lvlText w:val="•"/>
      <w:lvlJc w:val="left"/>
      <w:pPr>
        <w:tabs>
          <w:tab w:val="num" w:pos="720"/>
        </w:tabs>
        <w:ind w:left="720" w:hanging="360"/>
      </w:pPr>
      <w:rPr>
        <w:rFonts w:ascii="Arial" w:hAnsi="Arial" w:hint="default"/>
      </w:rPr>
    </w:lvl>
    <w:lvl w:ilvl="1" w:tplc="FFDEB2C8" w:tentative="1">
      <w:start w:val="1"/>
      <w:numFmt w:val="bullet"/>
      <w:lvlText w:val="•"/>
      <w:lvlJc w:val="left"/>
      <w:pPr>
        <w:tabs>
          <w:tab w:val="num" w:pos="1440"/>
        </w:tabs>
        <w:ind w:left="1440" w:hanging="360"/>
      </w:pPr>
      <w:rPr>
        <w:rFonts w:ascii="Arial" w:hAnsi="Arial" w:hint="default"/>
      </w:rPr>
    </w:lvl>
    <w:lvl w:ilvl="2" w:tplc="393284A8" w:tentative="1">
      <w:start w:val="1"/>
      <w:numFmt w:val="bullet"/>
      <w:lvlText w:val="•"/>
      <w:lvlJc w:val="left"/>
      <w:pPr>
        <w:tabs>
          <w:tab w:val="num" w:pos="2160"/>
        </w:tabs>
        <w:ind w:left="2160" w:hanging="360"/>
      </w:pPr>
      <w:rPr>
        <w:rFonts w:ascii="Arial" w:hAnsi="Arial" w:hint="default"/>
      </w:rPr>
    </w:lvl>
    <w:lvl w:ilvl="3" w:tplc="954E5420" w:tentative="1">
      <w:start w:val="1"/>
      <w:numFmt w:val="bullet"/>
      <w:lvlText w:val="•"/>
      <w:lvlJc w:val="left"/>
      <w:pPr>
        <w:tabs>
          <w:tab w:val="num" w:pos="2880"/>
        </w:tabs>
        <w:ind w:left="2880" w:hanging="360"/>
      </w:pPr>
      <w:rPr>
        <w:rFonts w:ascii="Arial" w:hAnsi="Arial" w:hint="default"/>
      </w:rPr>
    </w:lvl>
    <w:lvl w:ilvl="4" w:tplc="B8E48318" w:tentative="1">
      <w:start w:val="1"/>
      <w:numFmt w:val="bullet"/>
      <w:lvlText w:val="•"/>
      <w:lvlJc w:val="left"/>
      <w:pPr>
        <w:tabs>
          <w:tab w:val="num" w:pos="3600"/>
        </w:tabs>
        <w:ind w:left="3600" w:hanging="360"/>
      </w:pPr>
      <w:rPr>
        <w:rFonts w:ascii="Arial" w:hAnsi="Arial" w:hint="default"/>
      </w:rPr>
    </w:lvl>
    <w:lvl w:ilvl="5" w:tplc="D14E1C0A" w:tentative="1">
      <w:start w:val="1"/>
      <w:numFmt w:val="bullet"/>
      <w:lvlText w:val="•"/>
      <w:lvlJc w:val="left"/>
      <w:pPr>
        <w:tabs>
          <w:tab w:val="num" w:pos="4320"/>
        </w:tabs>
        <w:ind w:left="4320" w:hanging="360"/>
      </w:pPr>
      <w:rPr>
        <w:rFonts w:ascii="Arial" w:hAnsi="Arial" w:hint="default"/>
      </w:rPr>
    </w:lvl>
    <w:lvl w:ilvl="6" w:tplc="0706CBAE" w:tentative="1">
      <w:start w:val="1"/>
      <w:numFmt w:val="bullet"/>
      <w:lvlText w:val="•"/>
      <w:lvlJc w:val="left"/>
      <w:pPr>
        <w:tabs>
          <w:tab w:val="num" w:pos="5040"/>
        </w:tabs>
        <w:ind w:left="5040" w:hanging="360"/>
      </w:pPr>
      <w:rPr>
        <w:rFonts w:ascii="Arial" w:hAnsi="Arial" w:hint="default"/>
      </w:rPr>
    </w:lvl>
    <w:lvl w:ilvl="7" w:tplc="5E1CAC9E" w:tentative="1">
      <w:start w:val="1"/>
      <w:numFmt w:val="bullet"/>
      <w:lvlText w:val="•"/>
      <w:lvlJc w:val="left"/>
      <w:pPr>
        <w:tabs>
          <w:tab w:val="num" w:pos="5760"/>
        </w:tabs>
        <w:ind w:left="5760" w:hanging="360"/>
      </w:pPr>
      <w:rPr>
        <w:rFonts w:ascii="Arial" w:hAnsi="Arial" w:hint="default"/>
      </w:rPr>
    </w:lvl>
    <w:lvl w:ilvl="8" w:tplc="C332FCBE" w:tentative="1">
      <w:start w:val="1"/>
      <w:numFmt w:val="bullet"/>
      <w:lvlText w:val="•"/>
      <w:lvlJc w:val="left"/>
      <w:pPr>
        <w:tabs>
          <w:tab w:val="num" w:pos="6480"/>
        </w:tabs>
        <w:ind w:left="6480" w:hanging="360"/>
      </w:pPr>
      <w:rPr>
        <w:rFonts w:ascii="Arial" w:hAnsi="Arial" w:hint="default"/>
      </w:rPr>
    </w:lvl>
  </w:abstractNum>
  <w:abstractNum w:abstractNumId="4">
    <w:nsid w:val="76502755"/>
    <w:multiLevelType w:val="hybridMultilevel"/>
    <w:tmpl w:val="E05E2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1D7"/>
    <w:rsid w:val="00015DE7"/>
    <w:rsid w:val="00073741"/>
    <w:rsid w:val="00080572"/>
    <w:rsid w:val="000A6EBC"/>
    <w:rsid w:val="000B2BD6"/>
    <w:rsid w:val="000B67E5"/>
    <w:rsid w:val="000F6499"/>
    <w:rsid w:val="001500F4"/>
    <w:rsid w:val="001D64B9"/>
    <w:rsid w:val="002367C8"/>
    <w:rsid w:val="00250A53"/>
    <w:rsid w:val="00286739"/>
    <w:rsid w:val="002A72AD"/>
    <w:rsid w:val="002C1173"/>
    <w:rsid w:val="002C73D8"/>
    <w:rsid w:val="002D18B0"/>
    <w:rsid w:val="003D1785"/>
    <w:rsid w:val="00436274"/>
    <w:rsid w:val="004546FA"/>
    <w:rsid w:val="004661D7"/>
    <w:rsid w:val="00510B9E"/>
    <w:rsid w:val="00555E6B"/>
    <w:rsid w:val="00566223"/>
    <w:rsid w:val="005D0335"/>
    <w:rsid w:val="006563E8"/>
    <w:rsid w:val="006A4EA0"/>
    <w:rsid w:val="006C2F28"/>
    <w:rsid w:val="006F135D"/>
    <w:rsid w:val="00707669"/>
    <w:rsid w:val="00773540"/>
    <w:rsid w:val="0078418F"/>
    <w:rsid w:val="007A5E0A"/>
    <w:rsid w:val="00805571"/>
    <w:rsid w:val="00807313"/>
    <w:rsid w:val="00813F46"/>
    <w:rsid w:val="00831546"/>
    <w:rsid w:val="008B5FE6"/>
    <w:rsid w:val="0090391D"/>
    <w:rsid w:val="00930CF6"/>
    <w:rsid w:val="00932CEF"/>
    <w:rsid w:val="00933511"/>
    <w:rsid w:val="00943263"/>
    <w:rsid w:val="00944BBE"/>
    <w:rsid w:val="00A34940"/>
    <w:rsid w:val="00A509D4"/>
    <w:rsid w:val="00A5231B"/>
    <w:rsid w:val="00A57202"/>
    <w:rsid w:val="00A61E19"/>
    <w:rsid w:val="00AA3BF2"/>
    <w:rsid w:val="00AA4F3F"/>
    <w:rsid w:val="00AB0AE1"/>
    <w:rsid w:val="00AF382F"/>
    <w:rsid w:val="00B85D3B"/>
    <w:rsid w:val="00C07712"/>
    <w:rsid w:val="00C3148C"/>
    <w:rsid w:val="00C9110E"/>
    <w:rsid w:val="00CA29B7"/>
    <w:rsid w:val="00CD13CE"/>
    <w:rsid w:val="00CD23BA"/>
    <w:rsid w:val="00D20E2F"/>
    <w:rsid w:val="00D44C47"/>
    <w:rsid w:val="00D47D24"/>
    <w:rsid w:val="00D80815"/>
    <w:rsid w:val="00DE7C11"/>
    <w:rsid w:val="00DF51CA"/>
    <w:rsid w:val="00E313A2"/>
    <w:rsid w:val="00E642A8"/>
    <w:rsid w:val="00E67F53"/>
    <w:rsid w:val="00E73579"/>
    <w:rsid w:val="00EA2BF0"/>
    <w:rsid w:val="00EC3BD7"/>
    <w:rsid w:val="00F109E9"/>
    <w:rsid w:val="00F2500C"/>
    <w:rsid w:val="00F9083F"/>
    <w:rsid w:val="00F97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1D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4661D7"/>
  </w:style>
  <w:style w:type="character" w:styleId="CommentReference">
    <w:name w:val="annotation reference"/>
    <w:rsid w:val="00932CEF"/>
    <w:rPr>
      <w:sz w:val="18"/>
      <w:szCs w:val="18"/>
    </w:rPr>
  </w:style>
  <w:style w:type="paragraph" w:styleId="CommentText">
    <w:name w:val="annotation text"/>
    <w:basedOn w:val="Normal"/>
    <w:link w:val="CommentTextChar"/>
    <w:uiPriority w:val="99"/>
    <w:rsid w:val="00932CEF"/>
    <w:rPr>
      <w:sz w:val="20"/>
      <w:szCs w:val="20"/>
    </w:rPr>
  </w:style>
  <w:style w:type="character" w:customStyle="1" w:styleId="CommentTextChar">
    <w:name w:val="Comment Text Char"/>
    <w:basedOn w:val="DefaultParagraphFont"/>
    <w:link w:val="CommentText"/>
    <w:uiPriority w:val="99"/>
    <w:rsid w:val="00932CE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32CEF"/>
    <w:rPr>
      <w:rFonts w:ascii="Tahoma" w:hAnsi="Tahoma" w:cs="Tahoma"/>
      <w:sz w:val="16"/>
      <w:szCs w:val="16"/>
    </w:rPr>
  </w:style>
  <w:style w:type="character" w:customStyle="1" w:styleId="BalloonTextChar">
    <w:name w:val="Balloon Text Char"/>
    <w:basedOn w:val="DefaultParagraphFont"/>
    <w:link w:val="BalloonText"/>
    <w:uiPriority w:val="99"/>
    <w:semiHidden/>
    <w:rsid w:val="00932CEF"/>
    <w:rPr>
      <w:rFonts w:ascii="Tahoma" w:eastAsia="Times New Roman" w:hAnsi="Tahoma" w:cs="Tahoma"/>
      <w:sz w:val="16"/>
      <w:szCs w:val="16"/>
    </w:rPr>
  </w:style>
  <w:style w:type="paragraph" w:styleId="Header">
    <w:name w:val="header"/>
    <w:basedOn w:val="Normal"/>
    <w:link w:val="HeaderChar"/>
    <w:uiPriority w:val="99"/>
    <w:unhideWhenUsed/>
    <w:rsid w:val="00B85D3B"/>
    <w:pPr>
      <w:tabs>
        <w:tab w:val="center" w:pos="4680"/>
        <w:tab w:val="right" w:pos="9360"/>
      </w:tabs>
    </w:pPr>
  </w:style>
  <w:style w:type="character" w:customStyle="1" w:styleId="HeaderChar">
    <w:name w:val="Header Char"/>
    <w:basedOn w:val="DefaultParagraphFont"/>
    <w:link w:val="Header"/>
    <w:uiPriority w:val="99"/>
    <w:rsid w:val="00B85D3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85D3B"/>
    <w:pPr>
      <w:tabs>
        <w:tab w:val="center" w:pos="4680"/>
        <w:tab w:val="right" w:pos="9360"/>
      </w:tabs>
    </w:pPr>
  </w:style>
  <w:style w:type="character" w:customStyle="1" w:styleId="FooterChar">
    <w:name w:val="Footer Char"/>
    <w:basedOn w:val="DefaultParagraphFont"/>
    <w:link w:val="Footer"/>
    <w:uiPriority w:val="99"/>
    <w:rsid w:val="00B85D3B"/>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B85D3B"/>
  </w:style>
  <w:style w:type="table" w:styleId="TableGrid">
    <w:name w:val="Table Grid"/>
    <w:basedOn w:val="TableNormal"/>
    <w:uiPriority w:val="59"/>
    <w:rsid w:val="00B85D3B"/>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23BA"/>
    <w:pPr>
      <w:spacing w:before="100" w:beforeAutospacing="1" w:after="100" w:afterAutospacing="1"/>
    </w:pPr>
    <w:rPr>
      <w:rFonts w:eastAsiaTheme="minorEastAsia"/>
    </w:rPr>
  </w:style>
  <w:style w:type="paragraph" w:styleId="ListParagraph">
    <w:name w:val="List Paragraph"/>
    <w:basedOn w:val="Normal"/>
    <w:uiPriority w:val="34"/>
    <w:qFormat/>
    <w:rsid w:val="00CD23BA"/>
    <w:pPr>
      <w:ind w:left="720"/>
      <w:contextualSpacing/>
    </w:pPr>
    <w:rPr>
      <w:rFonts w:eastAsiaTheme="minorEastAsia"/>
    </w:rPr>
  </w:style>
  <w:style w:type="character" w:customStyle="1" w:styleId="apple-converted-space">
    <w:name w:val="apple-converted-space"/>
    <w:basedOn w:val="DefaultParagraphFont"/>
    <w:rsid w:val="00D47D24"/>
  </w:style>
  <w:style w:type="character" w:styleId="Hyperlink">
    <w:name w:val="Hyperlink"/>
    <w:basedOn w:val="DefaultParagraphFont"/>
    <w:unhideWhenUsed/>
    <w:rsid w:val="00D47D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1D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4661D7"/>
  </w:style>
  <w:style w:type="character" w:styleId="CommentReference">
    <w:name w:val="annotation reference"/>
    <w:rsid w:val="00932CEF"/>
    <w:rPr>
      <w:sz w:val="18"/>
      <w:szCs w:val="18"/>
    </w:rPr>
  </w:style>
  <w:style w:type="paragraph" w:styleId="CommentText">
    <w:name w:val="annotation text"/>
    <w:basedOn w:val="Normal"/>
    <w:link w:val="CommentTextChar"/>
    <w:uiPriority w:val="99"/>
    <w:rsid w:val="00932CEF"/>
    <w:rPr>
      <w:sz w:val="20"/>
      <w:szCs w:val="20"/>
    </w:rPr>
  </w:style>
  <w:style w:type="character" w:customStyle="1" w:styleId="CommentTextChar">
    <w:name w:val="Comment Text Char"/>
    <w:basedOn w:val="DefaultParagraphFont"/>
    <w:link w:val="CommentText"/>
    <w:uiPriority w:val="99"/>
    <w:rsid w:val="00932CE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32CEF"/>
    <w:rPr>
      <w:rFonts w:ascii="Tahoma" w:hAnsi="Tahoma" w:cs="Tahoma"/>
      <w:sz w:val="16"/>
      <w:szCs w:val="16"/>
    </w:rPr>
  </w:style>
  <w:style w:type="character" w:customStyle="1" w:styleId="BalloonTextChar">
    <w:name w:val="Balloon Text Char"/>
    <w:basedOn w:val="DefaultParagraphFont"/>
    <w:link w:val="BalloonText"/>
    <w:uiPriority w:val="99"/>
    <w:semiHidden/>
    <w:rsid w:val="00932CEF"/>
    <w:rPr>
      <w:rFonts w:ascii="Tahoma" w:eastAsia="Times New Roman" w:hAnsi="Tahoma" w:cs="Tahoma"/>
      <w:sz w:val="16"/>
      <w:szCs w:val="16"/>
    </w:rPr>
  </w:style>
  <w:style w:type="paragraph" w:styleId="Header">
    <w:name w:val="header"/>
    <w:basedOn w:val="Normal"/>
    <w:link w:val="HeaderChar"/>
    <w:uiPriority w:val="99"/>
    <w:unhideWhenUsed/>
    <w:rsid w:val="00B85D3B"/>
    <w:pPr>
      <w:tabs>
        <w:tab w:val="center" w:pos="4680"/>
        <w:tab w:val="right" w:pos="9360"/>
      </w:tabs>
    </w:pPr>
  </w:style>
  <w:style w:type="character" w:customStyle="1" w:styleId="HeaderChar">
    <w:name w:val="Header Char"/>
    <w:basedOn w:val="DefaultParagraphFont"/>
    <w:link w:val="Header"/>
    <w:uiPriority w:val="99"/>
    <w:rsid w:val="00B85D3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85D3B"/>
    <w:pPr>
      <w:tabs>
        <w:tab w:val="center" w:pos="4680"/>
        <w:tab w:val="right" w:pos="9360"/>
      </w:tabs>
    </w:pPr>
  </w:style>
  <w:style w:type="character" w:customStyle="1" w:styleId="FooterChar">
    <w:name w:val="Footer Char"/>
    <w:basedOn w:val="DefaultParagraphFont"/>
    <w:link w:val="Footer"/>
    <w:uiPriority w:val="99"/>
    <w:rsid w:val="00B85D3B"/>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B85D3B"/>
  </w:style>
  <w:style w:type="table" w:styleId="TableGrid">
    <w:name w:val="Table Grid"/>
    <w:basedOn w:val="TableNormal"/>
    <w:uiPriority w:val="59"/>
    <w:rsid w:val="00B85D3B"/>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23BA"/>
    <w:pPr>
      <w:spacing w:before="100" w:beforeAutospacing="1" w:after="100" w:afterAutospacing="1"/>
    </w:pPr>
    <w:rPr>
      <w:rFonts w:eastAsiaTheme="minorEastAsia"/>
    </w:rPr>
  </w:style>
  <w:style w:type="paragraph" w:styleId="ListParagraph">
    <w:name w:val="List Paragraph"/>
    <w:basedOn w:val="Normal"/>
    <w:uiPriority w:val="34"/>
    <w:qFormat/>
    <w:rsid w:val="00CD23BA"/>
    <w:pPr>
      <w:ind w:left="720"/>
      <w:contextualSpacing/>
    </w:pPr>
    <w:rPr>
      <w:rFonts w:eastAsiaTheme="minorEastAsia"/>
    </w:rPr>
  </w:style>
  <w:style w:type="character" w:customStyle="1" w:styleId="apple-converted-space">
    <w:name w:val="apple-converted-space"/>
    <w:basedOn w:val="DefaultParagraphFont"/>
    <w:rsid w:val="00D47D24"/>
  </w:style>
  <w:style w:type="character" w:styleId="Hyperlink">
    <w:name w:val="Hyperlink"/>
    <w:basedOn w:val="DefaultParagraphFont"/>
    <w:unhideWhenUsed/>
    <w:rsid w:val="00D47D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91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Kreitman%20RJ%5BAuthor%5D&amp;cauthor=true&amp;cauthor_uid=22355053" TargetMode="External"/><Relationship Id="rId13" Type="http://schemas.openxmlformats.org/officeDocument/2006/relationships/hyperlink" Target="http://www.ncbi.nlm.nih.gov/pubmed/?term=Stetler-Stevenson%20M%5BAuthor%5D&amp;cauthor=true&amp;cauthor_uid=22355053"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cbi.nlm.nih.gov/pubmed/?term=Wilson%20WH%5BAuthor%5D&amp;cauthor=true&amp;cauthor_uid=22355053"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ubmed/?term=Coutre%20S%5BAuthor%5D&amp;cauthor=true&amp;cauthor_uid=22355053"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http://www.ncbi.nlm.nih.gov/pubmed/?term=Robak%20T%5BAuthor%5D&amp;cauthor=true&amp;cauthor_uid=2235505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bi.nlm.nih.gov/pubmed/?term=Tallman%20MS%5BAuthor%5D&amp;cauthor=true&amp;cauthor_uid=22355053"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2299</Words>
  <Characters>13107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2016-09-26T17:26:00Z</cp:lastPrinted>
  <dcterms:created xsi:type="dcterms:W3CDTF">2017-01-24T16:15:00Z</dcterms:created>
  <dcterms:modified xsi:type="dcterms:W3CDTF">2017-01-24T16:15:00Z</dcterms:modified>
</cp:coreProperties>
</file>