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6EB9C" w14:textId="1A593733" w:rsidR="00E9268F" w:rsidRPr="00B829E6" w:rsidRDefault="00C778FB" w:rsidP="00E9268F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softHyphen/>
      </w:r>
      <w:r>
        <w:rPr>
          <w:rFonts w:ascii="Times New Roman" w:hAnsi="Times New Roman"/>
          <w:b/>
          <w:sz w:val="28"/>
          <w:szCs w:val="28"/>
        </w:rPr>
        <w:softHyphen/>
      </w:r>
      <w:r>
        <w:rPr>
          <w:rFonts w:ascii="Times New Roman" w:hAnsi="Times New Roman"/>
          <w:b/>
          <w:sz w:val="28"/>
          <w:szCs w:val="28"/>
        </w:rPr>
        <w:softHyphen/>
      </w:r>
      <w:r w:rsidR="00E9268F" w:rsidRPr="00B829E6">
        <w:rPr>
          <w:rFonts w:ascii="Times New Roman" w:hAnsi="Times New Roman"/>
          <w:b/>
          <w:sz w:val="28"/>
          <w:szCs w:val="28"/>
        </w:rPr>
        <w:t>Supplementary Methods</w:t>
      </w:r>
    </w:p>
    <w:p w14:paraId="7B09A62C" w14:textId="77777777" w:rsidR="00E9268F" w:rsidRPr="00273B4E" w:rsidRDefault="00E9268F" w:rsidP="00E9268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73B4E">
        <w:rPr>
          <w:rFonts w:ascii="Times New Roman" w:hAnsi="Times New Roman"/>
          <w:b/>
          <w:sz w:val="24"/>
          <w:szCs w:val="24"/>
        </w:rPr>
        <w:t>Caspase Activation Assay</w:t>
      </w:r>
    </w:p>
    <w:p w14:paraId="3C38D268" w14:textId="4A18D265" w:rsidR="00E9268F" w:rsidRPr="00B829E6" w:rsidRDefault="00E9268F" w:rsidP="00E9268F">
      <w:pPr>
        <w:spacing w:after="0" w:line="360" w:lineRule="auto"/>
        <w:jc w:val="both"/>
        <w:rPr>
          <w:rFonts w:ascii="Times" w:eastAsia="Times New Roman" w:hAnsi="Times"/>
          <w:sz w:val="24"/>
          <w:szCs w:val="24"/>
          <w:lang w:eastAsia="en-US"/>
        </w:rPr>
      </w:pPr>
      <w:r w:rsidRPr="00B829E6">
        <w:rPr>
          <w:rFonts w:ascii="Times" w:eastAsia="Times New Roman" w:hAnsi="Times"/>
          <w:sz w:val="24"/>
          <w:szCs w:val="24"/>
          <w:lang w:eastAsia="en-US"/>
        </w:rPr>
        <w:t>Cells were treated with AZD</w:t>
      </w:r>
      <w:r w:rsidR="00F97087">
        <w:rPr>
          <w:rFonts w:ascii="Times" w:eastAsia="Times New Roman" w:hAnsi="Times"/>
          <w:sz w:val="24"/>
          <w:szCs w:val="24"/>
          <w:lang w:eastAsia="en-US"/>
        </w:rPr>
        <w:t>-</w:t>
      </w:r>
      <w:r w:rsidRPr="00B829E6">
        <w:rPr>
          <w:rFonts w:ascii="Times" w:eastAsia="Times New Roman" w:hAnsi="Times"/>
          <w:sz w:val="24"/>
          <w:szCs w:val="24"/>
          <w:lang w:eastAsia="en-US"/>
        </w:rPr>
        <w:t xml:space="preserve">7762 (3 </w:t>
      </w:r>
      <w:r w:rsidRPr="008A344B">
        <w:rPr>
          <w:rFonts w:ascii="Symbol" w:eastAsia="Times New Roman" w:hAnsi="Symbol"/>
          <w:sz w:val="24"/>
          <w:szCs w:val="24"/>
          <w:lang w:eastAsia="en-US"/>
        </w:rPr>
        <w:t></w:t>
      </w:r>
      <w:r w:rsidRPr="00B829E6">
        <w:rPr>
          <w:rFonts w:ascii="Times" w:eastAsia="Times New Roman" w:hAnsi="Times"/>
          <w:sz w:val="24"/>
          <w:szCs w:val="24"/>
          <w:lang w:eastAsia="en-US"/>
        </w:rPr>
        <w:t xml:space="preserve">M) for 42 hr and caspase-3/7 activity was measured with </w:t>
      </w:r>
      <w:r w:rsidR="001B1BF3">
        <w:rPr>
          <w:rFonts w:ascii="Times" w:eastAsia="Times New Roman" w:hAnsi="Times"/>
          <w:sz w:val="24"/>
          <w:szCs w:val="24"/>
          <w:lang w:eastAsia="en-US"/>
        </w:rPr>
        <w:t xml:space="preserve">the </w:t>
      </w:r>
      <w:r w:rsidRPr="00B829E6">
        <w:rPr>
          <w:rFonts w:ascii="Times" w:eastAsia="Times New Roman" w:hAnsi="Times"/>
          <w:sz w:val="24"/>
          <w:szCs w:val="24"/>
          <w:lang w:eastAsia="en-US"/>
        </w:rPr>
        <w:t xml:space="preserve">Caspase-Glo assay kit (Promega). Briefly, 96 well plates containing cells were removed from the incubator and 100 </w:t>
      </w:r>
      <w:r w:rsidR="00F97087">
        <w:rPr>
          <w:rFonts w:ascii="Symbol" w:eastAsia="Times New Roman" w:hAnsi="Symbol"/>
          <w:sz w:val="24"/>
          <w:szCs w:val="24"/>
          <w:lang w:eastAsia="en-US"/>
        </w:rPr>
        <w:t></w:t>
      </w:r>
      <w:r w:rsidRPr="00B829E6">
        <w:rPr>
          <w:rFonts w:ascii="Times" w:eastAsia="Times New Roman" w:hAnsi="Times"/>
          <w:sz w:val="24"/>
          <w:szCs w:val="24"/>
          <w:lang w:eastAsia="en-US"/>
        </w:rPr>
        <w:t xml:space="preserve">l of Caspase-Glo reagent was added to each well for 30 mins at room temperature. </w:t>
      </w:r>
      <w:r w:rsidR="001B1BF3">
        <w:rPr>
          <w:rFonts w:ascii="Times" w:eastAsia="Times New Roman" w:hAnsi="Times"/>
          <w:sz w:val="24"/>
          <w:szCs w:val="24"/>
          <w:lang w:eastAsia="en-US"/>
        </w:rPr>
        <w:t>L</w:t>
      </w:r>
      <w:r w:rsidRPr="00B829E6">
        <w:rPr>
          <w:rFonts w:ascii="Times" w:eastAsia="Times New Roman" w:hAnsi="Times"/>
          <w:sz w:val="24"/>
          <w:szCs w:val="24"/>
          <w:lang w:eastAsia="en-US"/>
        </w:rPr>
        <w:t xml:space="preserve">uminescence was measured with </w:t>
      </w:r>
      <w:r w:rsidR="001B1BF3">
        <w:rPr>
          <w:rFonts w:ascii="Times" w:eastAsia="Times New Roman" w:hAnsi="Times"/>
          <w:sz w:val="24"/>
          <w:szCs w:val="24"/>
          <w:lang w:eastAsia="en-US"/>
        </w:rPr>
        <w:t xml:space="preserve">an </w:t>
      </w:r>
      <w:r w:rsidRPr="00B829E6">
        <w:rPr>
          <w:rFonts w:ascii="Times" w:eastAsia="Times New Roman" w:hAnsi="Times"/>
          <w:sz w:val="24"/>
          <w:szCs w:val="24"/>
          <w:lang w:eastAsia="en-US"/>
        </w:rPr>
        <w:t>EnVision</w:t>
      </w:r>
      <w:r w:rsidRPr="00B829E6">
        <w:rPr>
          <w:rFonts w:ascii="Times" w:eastAsia="Times New Roman" w:hAnsi="Times"/>
          <w:sz w:val="24"/>
          <w:szCs w:val="24"/>
          <w:vertAlign w:val="superscript"/>
          <w:lang w:eastAsia="en-US"/>
        </w:rPr>
        <w:t xml:space="preserve">TM </w:t>
      </w:r>
      <w:r w:rsidRPr="00B829E6">
        <w:rPr>
          <w:rFonts w:ascii="Times" w:eastAsia="Times New Roman" w:hAnsi="Times"/>
          <w:sz w:val="24"/>
          <w:szCs w:val="24"/>
          <w:lang w:eastAsia="en-US"/>
        </w:rPr>
        <w:t>(PerkinElmer)</w:t>
      </w:r>
      <w:r w:rsidR="001B1BF3">
        <w:rPr>
          <w:rFonts w:ascii="Times" w:eastAsia="Times New Roman" w:hAnsi="Times"/>
          <w:sz w:val="24"/>
          <w:szCs w:val="24"/>
          <w:lang w:eastAsia="en-US"/>
        </w:rPr>
        <w:t xml:space="preserve"> plate reader.</w:t>
      </w:r>
    </w:p>
    <w:p w14:paraId="00E21C9C" w14:textId="77777777" w:rsidR="00DC28F3" w:rsidRPr="00B829E6" w:rsidRDefault="00DC28F3" w:rsidP="00E9268F">
      <w:pPr>
        <w:spacing w:after="0" w:line="360" w:lineRule="auto"/>
        <w:jc w:val="both"/>
        <w:rPr>
          <w:rFonts w:ascii="Times" w:eastAsia="Times New Roman" w:hAnsi="Times"/>
          <w:b/>
          <w:sz w:val="24"/>
          <w:szCs w:val="24"/>
          <w:lang w:eastAsia="en-US"/>
        </w:rPr>
      </w:pPr>
    </w:p>
    <w:p w14:paraId="15A8654D" w14:textId="11CABF5D" w:rsidR="00E9268F" w:rsidRPr="00273B4E" w:rsidRDefault="00DE25B4" w:rsidP="00E9268F">
      <w:pPr>
        <w:spacing w:after="0" w:line="360" w:lineRule="auto"/>
        <w:jc w:val="both"/>
        <w:rPr>
          <w:rFonts w:ascii="Times" w:eastAsia="Times New Roman" w:hAnsi="Times"/>
          <w:b/>
          <w:sz w:val="24"/>
          <w:szCs w:val="24"/>
          <w:lang w:eastAsia="en-US"/>
        </w:rPr>
      </w:pPr>
      <w:r>
        <w:rPr>
          <w:rFonts w:ascii="Times" w:eastAsia="Times New Roman" w:hAnsi="Times"/>
          <w:b/>
          <w:sz w:val="24"/>
          <w:szCs w:val="24"/>
          <w:lang w:eastAsia="en-US"/>
        </w:rPr>
        <w:t>Bliss A</w:t>
      </w:r>
      <w:bookmarkStart w:id="0" w:name="_GoBack"/>
      <w:bookmarkEnd w:id="0"/>
      <w:r>
        <w:rPr>
          <w:rFonts w:ascii="Times" w:eastAsia="Times New Roman" w:hAnsi="Times"/>
          <w:b/>
          <w:sz w:val="24"/>
          <w:szCs w:val="24"/>
          <w:lang w:eastAsia="en-US"/>
        </w:rPr>
        <w:t>nalysis</w:t>
      </w:r>
      <w:r w:rsidR="00E9268F" w:rsidRPr="00273B4E">
        <w:rPr>
          <w:rFonts w:ascii="Times" w:eastAsia="Times New Roman" w:hAnsi="Times"/>
          <w:b/>
          <w:sz w:val="24"/>
          <w:szCs w:val="24"/>
          <w:lang w:eastAsia="en-US"/>
        </w:rPr>
        <w:t xml:space="preserve"> </w:t>
      </w:r>
    </w:p>
    <w:p w14:paraId="7842EF0B" w14:textId="5204F813" w:rsidR="00E9268F" w:rsidRPr="00B829E6" w:rsidRDefault="00E9268F" w:rsidP="00E9268F">
      <w:pPr>
        <w:spacing w:after="0" w:line="360" w:lineRule="auto"/>
        <w:jc w:val="both"/>
        <w:rPr>
          <w:rFonts w:ascii="Times" w:eastAsia="Times New Roman" w:hAnsi="Times"/>
          <w:b/>
          <w:sz w:val="24"/>
          <w:szCs w:val="24"/>
          <w:lang w:eastAsia="en-US"/>
        </w:rPr>
      </w:pPr>
      <w:r w:rsidRPr="00B829E6">
        <w:rPr>
          <w:rFonts w:ascii="Times" w:eastAsia="Times New Roman" w:hAnsi="Times"/>
          <w:sz w:val="24"/>
          <w:szCs w:val="24"/>
          <w:lang w:eastAsia="en-US"/>
        </w:rPr>
        <w:t>Bliss expectation was calculated as previously described (</w:t>
      </w:r>
      <w:r w:rsidR="00805BDD">
        <w:rPr>
          <w:rFonts w:ascii="Times" w:eastAsia="Times New Roman" w:hAnsi="Times"/>
          <w:sz w:val="24"/>
          <w:szCs w:val="24"/>
          <w:lang w:eastAsia="en-US"/>
        </w:rPr>
        <w:t>1</w:t>
      </w:r>
      <w:r w:rsidRPr="00B829E6">
        <w:rPr>
          <w:rFonts w:ascii="Times" w:eastAsia="Times New Roman" w:hAnsi="Times"/>
          <w:sz w:val="24"/>
          <w:szCs w:val="24"/>
          <w:lang w:eastAsia="en-US"/>
        </w:rPr>
        <w:t xml:space="preserve">). Briefly, The Bliss expectation was calculated with the equation </w:t>
      </w:r>
      <w:r w:rsidRPr="00B829E6">
        <w:rPr>
          <w:rFonts w:ascii="Times New Roman" w:eastAsia="Times New Roman" w:hAnsi="Times New Roman"/>
          <w:sz w:val="24"/>
          <w:szCs w:val="24"/>
          <w:shd w:val="clear" w:color="auto" w:fill="FFFFFF"/>
        </w:rPr>
        <w:t>(A</w:t>
      </w:r>
      <w:r w:rsidR="00805BDD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</w:t>
      </w:r>
      <w:r w:rsidRPr="00B829E6">
        <w:rPr>
          <w:rFonts w:ascii="Times New Roman" w:eastAsia="Times New Roman" w:hAnsi="Times New Roman"/>
          <w:sz w:val="24"/>
          <w:szCs w:val="24"/>
          <w:shd w:val="clear" w:color="auto" w:fill="FFFFFF"/>
        </w:rPr>
        <w:t>+</w:t>
      </w:r>
      <w:r w:rsidR="00805BDD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</w:t>
      </w:r>
      <w:r w:rsidRPr="00B829E6">
        <w:rPr>
          <w:rFonts w:ascii="Times New Roman" w:eastAsia="Times New Roman" w:hAnsi="Times New Roman"/>
          <w:sz w:val="24"/>
          <w:szCs w:val="24"/>
          <w:shd w:val="clear" w:color="auto" w:fill="FFFFFF"/>
        </w:rPr>
        <w:t>B)</w:t>
      </w:r>
      <w:r w:rsidR="00805BDD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</w:t>
      </w:r>
      <w:r w:rsidR="00805BDD" w:rsidRPr="00805BDD">
        <w:rPr>
          <w:rFonts w:ascii="ＭＳ ゴシック" w:eastAsia="ＭＳ ゴシック" w:hAnsi="ＭＳ ゴシック"/>
          <w:color w:val="000000"/>
        </w:rPr>
        <w:t xml:space="preserve"> </w:t>
      </w:r>
      <w:r w:rsidR="00805BDD" w:rsidRPr="002029ED">
        <w:rPr>
          <w:rFonts w:ascii="ＭＳ ゴシック" w:eastAsia="ＭＳ ゴシック" w:hAnsi="ＭＳ ゴシック"/>
          <w:color w:val="000000"/>
        </w:rPr>
        <w:t>−</w:t>
      </w:r>
      <w:r w:rsidR="00805BDD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(</w:t>
      </w:r>
      <w:r w:rsidRPr="00B829E6">
        <w:rPr>
          <w:rFonts w:ascii="Times New Roman" w:eastAsia="Times New Roman" w:hAnsi="Times New Roman"/>
          <w:sz w:val="24"/>
          <w:szCs w:val="24"/>
          <w:shd w:val="clear" w:color="auto" w:fill="FFFFFF"/>
        </w:rPr>
        <w:t>A</w:t>
      </w:r>
      <w:r w:rsidR="00805BDD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</w:t>
      </w:r>
      <w:r w:rsidRPr="00B829E6">
        <w:rPr>
          <w:rFonts w:ascii="Times New Roman" w:eastAsia="Times New Roman" w:hAnsi="Times New Roman"/>
          <w:sz w:val="24"/>
          <w:szCs w:val="24"/>
          <w:shd w:val="clear" w:color="auto" w:fill="FFFFFF"/>
        </w:rPr>
        <w:t>×</w:t>
      </w:r>
      <w:r w:rsidR="00805BDD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</w:t>
      </w:r>
      <w:r w:rsidRPr="00B829E6">
        <w:rPr>
          <w:rFonts w:ascii="Times New Roman" w:eastAsia="Times New Roman" w:hAnsi="Times New Roman"/>
          <w:sz w:val="24"/>
          <w:szCs w:val="24"/>
          <w:shd w:val="clear" w:color="auto" w:fill="FFFFFF"/>
        </w:rPr>
        <w:t>B</w:t>
      </w:r>
      <w:r w:rsidR="00805BDD">
        <w:rPr>
          <w:rFonts w:ascii="Times New Roman" w:eastAsia="Times New Roman" w:hAnsi="Times New Roman"/>
          <w:sz w:val="24"/>
          <w:szCs w:val="24"/>
          <w:shd w:val="clear" w:color="auto" w:fill="FFFFFF"/>
        </w:rPr>
        <w:t>)</w:t>
      </w:r>
      <w:r w:rsidRPr="00B829E6">
        <w:rPr>
          <w:rFonts w:ascii="Times New Roman" w:eastAsia="Times New Roman" w:hAnsi="Times New Roman"/>
          <w:sz w:val="24"/>
          <w:szCs w:val="24"/>
          <w:shd w:val="clear" w:color="auto" w:fill="FFFFFF"/>
        </w:rPr>
        <w:t>, in which A and B are the fractional growth inhibitions induced by agents A and B at a given dose, respectively.</w:t>
      </w:r>
      <w:r w:rsidRPr="00B829E6">
        <w:rPr>
          <w:rFonts w:ascii="Times" w:eastAsia="Times New Roman" w:hAnsi="Times"/>
          <w:sz w:val="24"/>
          <w:szCs w:val="24"/>
          <w:lang w:eastAsia="en-US"/>
        </w:rPr>
        <w:t xml:space="preserve"> The difference between Bliss expectation and the observed growth inhibition of the combination of agents A and B at the same dose is the "Delta Bliss excess." Delta Bliss values were summed across the dose matrix to generate the Bliss sum.</w:t>
      </w:r>
    </w:p>
    <w:p w14:paraId="3AD9826A" w14:textId="77777777" w:rsidR="00E9268F" w:rsidRPr="00B829E6" w:rsidRDefault="00E9268F" w:rsidP="00E9268F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963E120" w14:textId="77777777" w:rsidR="00E9268F" w:rsidRPr="00B829E6" w:rsidRDefault="00E9268F" w:rsidP="00E926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7C07CF4" w14:textId="77777777" w:rsidR="00E9268F" w:rsidRPr="00B829E6" w:rsidRDefault="00E9268F" w:rsidP="00E926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B829E6">
        <w:rPr>
          <w:rFonts w:ascii="Times New Roman" w:hAnsi="Times New Roman"/>
          <w:b/>
          <w:sz w:val="24"/>
          <w:szCs w:val="24"/>
        </w:rPr>
        <w:t>References</w:t>
      </w:r>
      <w:r w:rsidRPr="00B829E6"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p w14:paraId="6E866338" w14:textId="60063947" w:rsidR="00E9268F" w:rsidRPr="00B829E6" w:rsidRDefault="00805BDD" w:rsidP="00E926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1. </w:t>
      </w:r>
      <w:r w:rsidR="00E9268F" w:rsidRPr="00B829E6">
        <w:rPr>
          <w:rFonts w:ascii="Times New Roman" w:hAnsi="Times New Roman"/>
          <w:sz w:val="24"/>
          <w:szCs w:val="24"/>
          <w:lang w:eastAsia="en-US"/>
        </w:rPr>
        <w:t>Wilson, C., Ye, X., Pham, T., Lin, E., Chan, S., McNamara, E., Neve, R.M., Belmont, L., Koeppen, H., Yauch, R.L.</w:t>
      </w:r>
      <w:r w:rsidR="00E9268F" w:rsidRPr="00B829E6">
        <w:rPr>
          <w:rFonts w:ascii="Times New Roman" w:hAnsi="Times New Roman"/>
          <w:i/>
          <w:iCs/>
          <w:sz w:val="24"/>
          <w:szCs w:val="24"/>
          <w:lang w:eastAsia="en-US"/>
        </w:rPr>
        <w:t>, et al.</w:t>
      </w:r>
      <w:r w:rsidR="00E9268F" w:rsidRPr="00B829E6">
        <w:rPr>
          <w:rFonts w:ascii="Times New Roman" w:hAnsi="Times New Roman"/>
          <w:sz w:val="24"/>
          <w:szCs w:val="24"/>
          <w:lang w:eastAsia="en-US"/>
        </w:rPr>
        <w:t xml:space="preserve"> (2014). AXL inhibition sensitizes mesenchymal cancer cells to antimitotic drugs. Cancer Res</w:t>
      </w:r>
      <w:r w:rsidR="00E9268F" w:rsidRPr="00B829E6">
        <w:rPr>
          <w:rFonts w:ascii="Times New Roman" w:hAnsi="Times New Roman"/>
          <w:i/>
          <w:iCs/>
          <w:sz w:val="24"/>
          <w:szCs w:val="24"/>
          <w:lang w:eastAsia="en-US"/>
        </w:rPr>
        <w:t xml:space="preserve"> 74</w:t>
      </w:r>
      <w:r w:rsidR="00E9268F" w:rsidRPr="00B829E6">
        <w:rPr>
          <w:rFonts w:ascii="Times New Roman" w:hAnsi="Times New Roman"/>
          <w:sz w:val="24"/>
          <w:szCs w:val="24"/>
          <w:lang w:eastAsia="en-US"/>
        </w:rPr>
        <w:t>, 5878-5890.</w:t>
      </w:r>
    </w:p>
    <w:p w14:paraId="34995F98" w14:textId="77777777" w:rsidR="00E9268F" w:rsidRPr="003E392B" w:rsidRDefault="00E9268F" w:rsidP="00E9268F">
      <w:pPr>
        <w:spacing w:line="360" w:lineRule="auto"/>
        <w:jc w:val="both"/>
        <w:rPr>
          <w:rFonts w:ascii="Times New Roman" w:hAnsi="Times New Roman"/>
          <w:sz w:val="24"/>
          <w:szCs w:val="24"/>
          <w:vertAlign w:val="subscript"/>
        </w:rPr>
      </w:pPr>
    </w:p>
    <w:p w14:paraId="7AF5149F" w14:textId="77777777" w:rsidR="00E9268F" w:rsidRDefault="00E9268F" w:rsidP="00E9268F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27142D8F" w14:textId="77777777" w:rsidR="00426CB1" w:rsidRDefault="00426CB1" w:rsidP="00E9268F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57084754" w14:textId="6FC0AC70" w:rsidR="00F251AB" w:rsidRPr="00B829E6" w:rsidRDefault="00E9268F" w:rsidP="00E9268F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B829E6">
        <w:rPr>
          <w:rFonts w:ascii="Times New Roman" w:hAnsi="Times New Roman"/>
          <w:b/>
          <w:sz w:val="28"/>
          <w:szCs w:val="28"/>
        </w:rPr>
        <w:t xml:space="preserve">Supplementary </w:t>
      </w:r>
      <w:r w:rsidR="004C0001">
        <w:rPr>
          <w:rFonts w:ascii="Times New Roman" w:hAnsi="Times New Roman"/>
          <w:b/>
          <w:sz w:val="28"/>
          <w:szCs w:val="28"/>
        </w:rPr>
        <w:t>Figures</w:t>
      </w:r>
    </w:p>
    <w:p w14:paraId="7310B533" w14:textId="4DA431A2" w:rsidR="00DD602B" w:rsidRDefault="00FC6634" w:rsidP="007A4930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C778FB">
        <w:rPr>
          <w:rFonts w:ascii="Times New Roman" w:hAnsi="Times New Roman"/>
          <w:b/>
          <w:noProof/>
          <w:sz w:val="24"/>
          <w:szCs w:val="24"/>
          <w:lang w:eastAsia="en-US"/>
        </w:rPr>
        <w:lastRenderedPageBreak/>
        <w:drawing>
          <wp:inline distT="0" distB="0" distL="0" distR="0" wp14:anchorId="7C5F098A" wp14:editId="30F460A4">
            <wp:extent cx="5486400" cy="7391754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9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458FD" w14:textId="77777777" w:rsidR="00DD602B" w:rsidRDefault="00DD602B" w:rsidP="00E9268F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B5842B8" w14:textId="77777777" w:rsidR="00E9268F" w:rsidRDefault="00E9268F" w:rsidP="00E9268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829E6">
        <w:rPr>
          <w:rFonts w:ascii="Times New Roman" w:hAnsi="Times New Roman"/>
          <w:b/>
          <w:sz w:val="24"/>
          <w:szCs w:val="24"/>
        </w:rPr>
        <w:t>Supplementary Figure S1.</w:t>
      </w:r>
      <w:r w:rsidRPr="00B829E6">
        <w:rPr>
          <w:rFonts w:ascii="Times New Roman" w:hAnsi="Times New Roman"/>
          <w:sz w:val="24"/>
          <w:szCs w:val="24"/>
        </w:rPr>
        <w:t xml:space="preserve"> </w:t>
      </w:r>
    </w:p>
    <w:p w14:paraId="640477EA" w14:textId="77777777" w:rsidR="00E9268F" w:rsidRPr="00B829E6" w:rsidRDefault="00E9268F" w:rsidP="00E9268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829E6">
        <w:rPr>
          <w:rFonts w:ascii="Times New Roman" w:hAnsi="Times New Roman"/>
          <w:color w:val="000000"/>
          <w:sz w:val="24"/>
          <w:szCs w:val="24"/>
        </w:rPr>
        <w:t>Gö6976 selectively inhibits osteosarcoma cell growth through Chk1 inhibition in a p53-independent manner</w:t>
      </w:r>
    </w:p>
    <w:p w14:paraId="1A793B81" w14:textId="303B0FF7" w:rsidR="00E9268F" w:rsidRPr="00B829E6" w:rsidRDefault="00E9268F" w:rsidP="00E9268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829E6">
        <w:rPr>
          <w:rFonts w:ascii="Times New Roman" w:hAnsi="Times New Roman"/>
          <w:b/>
          <w:sz w:val="24"/>
          <w:szCs w:val="24"/>
        </w:rPr>
        <w:t>A,</w:t>
      </w:r>
      <w:r w:rsidRPr="00B829E6">
        <w:rPr>
          <w:rFonts w:ascii="Times New Roman" w:hAnsi="Times New Roman"/>
          <w:sz w:val="24"/>
          <w:szCs w:val="24"/>
        </w:rPr>
        <w:t xml:space="preserve"> Inhibitory effects of </w:t>
      </w:r>
      <w:r w:rsidRPr="00B829E6">
        <w:rPr>
          <w:rFonts w:ascii="Times New Roman" w:hAnsi="Times New Roman"/>
          <w:color w:val="000000"/>
          <w:sz w:val="24"/>
          <w:szCs w:val="24"/>
        </w:rPr>
        <w:t>Gö6976</w:t>
      </w:r>
      <w:r w:rsidRPr="00B829E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B829E6">
        <w:rPr>
          <w:rFonts w:ascii="Times New Roman" w:hAnsi="Times New Roman"/>
          <w:sz w:val="24"/>
          <w:szCs w:val="24"/>
        </w:rPr>
        <w:t xml:space="preserve">and sotrastaurin on PKC signaling. U-2 OS cells were treated with </w:t>
      </w:r>
      <w:r w:rsidR="007866BD">
        <w:rPr>
          <w:rFonts w:ascii="Times New Roman" w:hAnsi="Times New Roman"/>
          <w:sz w:val="24"/>
          <w:szCs w:val="24"/>
        </w:rPr>
        <w:t xml:space="preserve">DMSO (DM), </w:t>
      </w:r>
      <w:r w:rsidRPr="00B829E6">
        <w:rPr>
          <w:rFonts w:ascii="Times New Roman" w:hAnsi="Times New Roman"/>
          <w:color w:val="000000"/>
          <w:sz w:val="24"/>
          <w:szCs w:val="24"/>
        </w:rPr>
        <w:t>Gö6976</w:t>
      </w:r>
      <w:r w:rsidRPr="00B829E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B829E6">
        <w:rPr>
          <w:rFonts w:ascii="Times New Roman" w:hAnsi="Times New Roman"/>
          <w:sz w:val="24"/>
          <w:szCs w:val="24"/>
        </w:rPr>
        <w:t xml:space="preserve">or sotrastaurin for the indicated times and cell lysates were subjected to immunoblotting using anti-phospho-PKC substrate motif antibody. </w:t>
      </w:r>
      <w:r w:rsidRPr="00B829E6">
        <w:rPr>
          <w:rFonts w:ascii="Symbol" w:hAnsi="Symbol"/>
          <w:sz w:val="24"/>
          <w:szCs w:val="24"/>
        </w:rPr>
        <w:t></w:t>
      </w:r>
      <w:r w:rsidRPr="00B829E6">
        <w:rPr>
          <w:rFonts w:ascii="Times New Roman" w:hAnsi="Times New Roman"/>
          <w:sz w:val="24"/>
          <w:szCs w:val="24"/>
        </w:rPr>
        <w:t>-Actin</w:t>
      </w:r>
      <w:r w:rsidRPr="00B829E6">
        <w:rPr>
          <w:rFonts w:ascii="Times New Roman" w:hAnsi="Times New Roman" w:hint="eastAsia"/>
          <w:sz w:val="24"/>
          <w:szCs w:val="24"/>
        </w:rPr>
        <w:t xml:space="preserve"> served as a loading control</w:t>
      </w:r>
      <w:r w:rsidR="004F27CA">
        <w:rPr>
          <w:rFonts w:ascii="Times New Roman" w:hAnsi="Times New Roman"/>
          <w:sz w:val="24"/>
          <w:szCs w:val="24"/>
        </w:rPr>
        <w:t xml:space="preserve"> (</w:t>
      </w:r>
      <w:r w:rsidR="004F27CA" w:rsidRPr="00C778FB">
        <w:rPr>
          <w:rFonts w:ascii="Times New Roman" w:hAnsi="Times New Roman"/>
          <w:i/>
          <w:sz w:val="24"/>
          <w:szCs w:val="24"/>
        </w:rPr>
        <w:t>n</w:t>
      </w:r>
      <w:r w:rsidR="004F27CA">
        <w:rPr>
          <w:rFonts w:ascii="Times New Roman" w:hAnsi="Times New Roman"/>
          <w:sz w:val="24"/>
          <w:szCs w:val="24"/>
        </w:rPr>
        <w:t>=3)</w:t>
      </w:r>
      <w:r w:rsidRPr="00B829E6">
        <w:rPr>
          <w:rFonts w:ascii="Times New Roman" w:hAnsi="Times New Roman" w:hint="eastAsia"/>
          <w:sz w:val="24"/>
          <w:szCs w:val="24"/>
        </w:rPr>
        <w:t>.</w:t>
      </w:r>
      <w:r w:rsidRPr="00B829E6">
        <w:rPr>
          <w:rFonts w:ascii="Times New Roman" w:hAnsi="Times New Roman"/>
          <w:sz w:val="24"/>
          <w:szCs w:val="24"/>
        </w:rPr>
        <w:t xml:space="preserve"> </w:t>
      </w:r>
    </w:p>
    <w:p w14:paraId="37EC8221" w14:textId="2CE08B62" w:rsidR="00E9268F" w:rsidRPr="00B829E6" w:rsidRDefault="00E9268F" w:rsidP="00E9268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829E6">
        <w:rPr>
          <w:rFonts w:ascii="Times New Roman" w:hAnsi="Times New Roman"/>
          <w:b/>
          <w:sz w:val="24"/>
          <w:szCs w:val="24"/>
        </w:rPr>
        <w:t>B,</w:t>
      </w:r>
      <w:r w:rsidRPr="00B829E6">
        <w:rPr>
          <w:rFonts w:ascii="Times New Roman" w:hAnsi="Times New Roman"/>
          <w:sz w:val="24"/>
          <w:szCs w:val="24"/>
        </w:rPr>
        <w:t xml:space="preserve"> Growth inhibitory effects of </w:t>
      </w:r>
      <w:r w:rsidRPr="00B829E6">
        <w:rPr>
          <w:rFonts w:ascii="Times New Roman" w:hAnsi="Times New Roman"/>
          <w:color w:val="000000"/>
          <w:sz w:val="24"/>
          <w:szCs w:val="24"/>
        </w:rPr>
        <w:t>Gö6976</w:t>
      </w:r>
      <w:r w:rsidRPr="00B829E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B829E6">
        <w:rPr>
          <w:rFonts w:ascii="Times New Roman" w:hAnsi="Times New Roman"/>
          <w:sz w:val="24"/>
          <w:szCs w:val="24"/>
        </w:rPr>
        <w:t xml:space="preserve">and sotrastaurin on osteosarcoma cells. </w:t>
      </w:r>
      <w:r w:rsidRPr="00B829E6">
        <w:rPr>
          <w:rFonts w:ascii="Times New Roman" w:hAnsi="Times New Roman"/>
          <w:color w:val="000000"/>
          <w:sz w:val="24"/>
          <w:szCs w:val="24"/>
        </w:rPr>
        <w:t xml:space="preserve">Gö6976-sensitive </w:t>
      </w:r>
      <w:r w:rsidRPr="00B829E6">
        <w:rPr>
          <w:rFonts w:ascii="Times New Roman" w:hAnsi="Times New Roman"/>
          <w:sz w:val="24"/>
          <w:szCs w:val="24"/>
        </w:rPr>
        <w:t xml:space="preserve">U-2 OS and 143B PML BK TK (green), and </w:t>
      </w:r>
      <w:r w:rsidRPr="00B829E6">
        <w:rPr>
          <w:rFonts w:ascii="Times New Roman" w:hAnsi="Times New Roman"/>
          <w:color w:val="000000"/>
          <w:sz w:val="24"/>
          <w:szCs w:val="24"/>
        </w:rPr>
        <w:t xml:space="preserve">Gö6976-refractory </w:t>
      </w:r>
      <w:r w:rsidRPr="00B829E6">
        <w:rPr>
          <w:rFonts w:ascii="Times New Roman" w:hAnsi="Times New Roman"/>
          <w:sz w:val="24"/>
          <w:szCs w:val="24"/>
        </w:rPr>
        <w:t xml:space="preserve">MG63 cells (red) were treated with </w:t>
      </w:r>
      <w:r w:rsidRPr="00B829E6">
        <w:rPr>
          <w:rFonts w:ascii="Times New Roman" w:hAnsi="Times New Roman"/>
          <w:color w:val="000000"/>
          <w:sz w:val="24"/>
          <w:szCs w:val="24"/>
        </w:rPr>
        <w:t>Gö6976</w:t>
      </w:r>
      <w:r w:rsidRPr="00B829E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B829E6">
        <w:rPr>
          <w:rFonts w:ascii="Times New Roman" w:hAnsi="Times New Roman"/>
          <w:sz w:val="24"/>
          <w:szCs w:val="24"/>
        </w:rPr>
        <w:t>or sotrastaurin at various concentrations for 72 hr. Cell viability was measured by Cell Titer-Glo. Error bars represent mean ± SEM</w:t>
      </w:r>
      <w:r w:rsidR="004F27CA">
        <w:rPr>
          <w:rFonts w:ascii="Times New Roman" w:hAnsi="Times New Roman"/>
          <w:sz w:val="24"/>
          <w:szCs w:val="24"/>
        </w:rPr>
        <w:t xml:space="preserve"> (</w:t>
      </w:r>
      <w:r w:rsidR="004F27CA" w:rsidRPr="00C778FB">
        <w:rPr>
          <w:rFonts w:ascii="Times New Roman" w:hAnsi="Times New Roman"/>
          <w:i/>
          <w:sz w:val="24"/>
          <w:szCs w:val="24"/>
        </w:rPr>
        <w:t>n</w:t>
      </w:r>
      <w:r w:rsidR="004F27CA">
        <w:rPr>
          <w:rFonts w:ascii="Times New Roman" w:hAnsi="Times New Roman"/>
          <w:sz w:val="24"/>
          <w:szCs w:val="24"/>
        </w:rPr>
        <w:t>=3)</w:t>
      </w:r>
      <w:r w:rsidRPr="00B829E6">
        <w:rPr>
          <w:rFonts w:ascii="Times New Roman" w:hAnsi="Times New Roman"/>
          <w:sz w:val="24"/>
          <w:szCs w:val="24"/>
        </w:rPr>
        <w:t>.</w:t>
      </w:r>
    </w:p>
    <w:p w14:paraId="074903A8" w14:textId="77777777" w:rsidR="00E9268F" w:rsidRDefault="00E9268F" w:rsidP="00E9268F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829E6">
        <w:rPr>
          <w:rFonts w:ascii="Times New Roman" w:hAnsi="Times New Roman"/>
          <w:b/>
          <w:sz w:val="24"/>
          <w:szCs w:val="24"/>
        </w:rPr>
        <w:t>C,</w:t>
      </w:r>
      <w:r w:rsidRPr="00B829E6">
        <w:rPr>
          <w:rFonts w:ascii="Times New Roman" w:hAnsi="Times New Roman"/>
          <w:sz w:val="24"/>
          <w:szCs w:val="24"/>
        </w:rPr>
        <w:t xml:space="preserve"> Summary of KinAffinity kinome profiling of </w:t>
      </w:r>
      <w:r w:rsidRPr="00B829E6">
        <w:rPr>
          <w:rFonts w:ascii="Times New Roman" w:hAnsi="Times New Roman"/>
          <w:color w:val="000000"/>
          <w:sz w:val="24"/>
          <w:szCs w:val="24"/>
        </w:rPr>
        <w:t>Gö6976. Cut-off of Kd &lt; 1</w:t>
      </w:r>
      <w:r w:rsidRPr="00B829E6">
        <w:rPr>
          <w:rFonts w:ascii="Symbol" w:hAnsi="Symbol"/>
          <w:color w:val="000000"/>
          <w:sz w:val="24"/>
          <w:szCs w:val="24"/>
        </w:rPr>
        <w:t></w:t>
      </w:r>
      <w:r w:rsidRPr="00B829E6">
        <w:rPr>
          <w:rFonts w:ascii="Times New Roman" w:hAnsi="Times New Roman"/>
          <w:color w:val="000000"/>
          <w:sz w:val="24"/>
          <w:szCs w:val="24"/>
        </w:rPr>
        <w:t>M.</w:t>
      </w:r>
    </w:p>
    <w:p w14:paraId="58E887DB" w14:textId="61A02F73" w:rsidR="005A663E" w:rsidRPr="005A663E" w:rsidRDefault="005A663E" w:rsidP="00E9268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778FB">
        <w:rPr>
          <w:rFonts w:ascii="Times New Roman" w:hAnsi="Times New Roman"/>
          <w:b/>
          <w:color w:val="000000"/>
          <w:sz w:val="24"/>
          <w:szCs w:val="24"/>
        </w:rPr>
        <w:t>D</w:t>
      </w:r>
      <w:r w:rsidRPr="005A663E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C778FB">
        <w:rPr>
          <w:rFonts w:ascii="Times New Roman" w:hAnsi="Times New Roman"/>
          <w:sz w:val="24"/>
          <w:szCs w:val="24"/>
        </w:rPr>
        <w:t>Chk1 and Chk2 expression w</w:t>
      </w:r>
      <w:r w:rsidR="004C0001">
        <w:rPr>
          <w:rFonts w:ascii="Times New Roman" w:hAnsi="Times New Roman"/>
          <w:sz w:val="24"/>
          <w:szCs w:val="24"/>
        </w:rPr>
        <w:t>as</w:t>
      </w:r>
      <w:r w:rsidRPr="00C778FB">
        <w:rPr>
          <w:rFonts w:ascii="Times New Roman" w:hAnsi="Times New Roman"/>
          <w:sz w:val="24"/>
          <w:szCs w:val="24"/>
        </w:rPr>
        <w:t xml:space="preserve"> detected by immunoblotting using anti-Chk1 and anti-Chk2 antibodies. </w:t>
      </w:r>
      <w:r w:rsidRPr="00C778FB">
        <w:rPr>
          <w:rFonts w:ascii="Symbol" w:hAnsi="Symbol"/>
          <w:sz w:val="24"/>
          <w:szCs w:val="24"/>
        </w:rPr>
        <w:t></w:t>
      </w:r>
      <w:r w:rsidRPr="00C778FB">
        <w:rPr>
          <w:rFonts w:ascii="Times New Roman" w:hAnsi="Times New Roman"/>
          <w:sz w:val="24"/>
          <w:szCs w:val="24"/>
        </w:rPr>
        <w:t>-Actin served as a loading control</w:t>
      </w:r>
      <w:r w:rsidR="004F27CA">
        <w:rPr>
          <w:rFonts w:ascii="Times New Roman" w:hAnsi="Times New Roman"/>
          <w:sz w:val="24"/>
          <w:szCs w:val="24"/>
        </w:rPr>
        <w:t xml:space="preserve"> (</w:t>
      </w:r>
      <w:r w:rsidR="004F27CA" w:rsidRPr="00C778FB">
        <w:rPr>
          <w:rFonts w:ascii="Times New Roman" w:hAnsi="Times New Roman"/>
          <w:i/>
          <w:sz w:val="24"/>
          <w:szCs w:val="24"/>
        </w:rPr>
        <w:t>n</w:t>
      </w:r>
      <w:r w:rsidR="004F27CA">
        <w:rPr>
          <w:rFonts w:ascii="Times New Roman" w:hAnsi="Times New Roman"/>
          <w:sz w:val="24"/>
          <w:szCs w:val="24"/>
        </w:rPr>
        <w:t>=3)</w:t>
      </w:r>
      <w:r w:rsidRPr="00C778FB">
        <w:rPr>
          <w:rFonts w:ascii="Times New Roman" w:hAnsi="Times New Roman"/>
          <w:sz w:val="24"/>
          <w:szCs w:val="24"/>
        </w:rPr>
        <w:t>.</w:t>
      </w:r>
    </w:p>
    <w:p w14:paraId="171E0B71" w14:textId="59492F95" w:rsidR="00E9268F" w:rsidRPr="00B829E6" w:rsidRDefault="005A663E" w:rsidP="00E9268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</w:t>
      </w:r>
      <w:r w:rsidR="00E9268F" w:rsidRPr="00B829E6">
        <w:rPr>
          <w:rFonts w:ascii="Times New Roman" w:hAnsi="Times New Roman"/>
          <w:b/>
          <w:sz w:val="24"/>
          <w:szCs w:val="24"/>
        </w:rPr>
        <w:t>,</w:t>
      </w:r>
      <w:r w:rsidR="00E9268F" w:rsidRPr="00B829E6">
        <w:rPr>
          <w:rFonts w:ascii="Times New Roman" w:hAnsi="Times New Roman"/>
          <w:sz w:val="24"/>
          <w:szCs w:val="24"/>
        </w:rPr>
        <w:t xml:space="preserve"> Caspase-3/-7 activation in AZD-7762-treated osteosarcoma cells. </w:t>
      </w:r>
      <w:r w:rsidR="00E9268F" w:rsidRPr="00B829E6">
        <w:rPr>
          <w:rFonts w:ascii="Times New Roman" w:hAnsi="Times New Roman"/>
          <w:color w:val="000000"/>
          <w:sz w:val="24"/>
          <w:szCs w:val="24"/>
        </w:rPr>
        <w:t xml:space="preserve">Gö6976-sensitive (green) and Gö6976-refractory (red) osteosarcoma </w:t>
      </w:r>
      <w:r w:rsidR="00E9268F" w:rsidRPr="00B829E6">
        <w:rPr>
          <w:rFonts w:ascii="Times New Roman" w:hAnsi="Times New Roman"/>
          <w:sz w:val="24"/>
          <w:szCs w:val="24"/>
        </w:rPr>
        <w:t>cells were treated with DMSO or AZD</w:t>
      </w:r>
      <w:r w:rsidR="00BF2613">
        <w:rPr>
          <w:rFonts w:ascii="Times New Roman" w:hAnsi="Times New Roman"/>
          <w:sz w:val="24"/>
          <w:szCs w:val="24"/>
        </w:rPr>
        <w:t>-</w:t>
      </w:r>
      <w:r w:rsidR="00E9268F" w:rsidRPr="00B829E6">
        <w:rPr>
          <w:rFonts w:ascii="Times New Roman" w:hAnsi="Times New Roman"/>
          <w:sz w:val="24"/>
          <w:szCs w:val="24"/>
        </w:rPr>
        <w:t xml:space="preserve">7762 (1 </w:t>
      </w:r>
      <w:r w:rsidR="00E9268F" w:rsidRPr="00B829E6">
        <w:rPr>
          <w:rFonts w:ascii="Symbol" w:hAnsi="Symbol"/>
          <w:sz w:val="24"/>
          <w:szCs w:val="24"/>
        </w:rPr>
        <w:t></w:t>
      </w:r>
      <w:r w:rsidR="00E9268F" w:rsidRPr="00B829E6">
        <w:rPr>
          <w:rFonts w:ascii="Times New Roman" w:hAnsi="Times New Roman"/>
          <w:sz w:val="24"/>
          <w:szCs w:val="24"/>
        </w:rPr>
        <w:t>M) for 48 hr. Caspase activity was measured by Caspase-3/7-Glo. Error bars represent mean ± SEM</w:t>
      </w:r>
      <w:r w:rsidR="004F27CA">
        <w:rPr>
          <w:rFonts w:ascii="Times New Roman" w:hAnsi="Times New Roman"/>
          <w:sz w:val="24"/>
          <w:szCs w:val="24"/>
        </w:rPr>
        <w:t xml:space="preserve"> (</w:t>
      </w:r>
      <w:r w:rsidR="004F27CA" w:rsidRPr="00C778FB">
        <w:rPr>
          <w:rFonts w:ascii="Times New Roman" w:hAnsi="Times New Roman"/>
          <w:i/>
          <w:sz w:val="24"/>
          <w:szCs w:val="24"/>
        </w:rPr>
        <w:t>n</w:t>
      </w:r>
      <w:r w:rsidR="004F27CA">
        <w:rPr>
          <w:rFonts w:ascii="Times New Roman" w:hAnsi="Times New Roman"/>
          <w:sz w:val="24"/>
          <w:szCs w:val="24"/>
        </w:rPr>
        <w:t>=3)</w:t>
      </w:r>
      <w:r w:rsidR="00E9268F" w:rsidRPr="00B829E6">
        <w:rPr>
          <w:rFonts w:ascii="Times New Roman" w:hAnsi="Times New Roman"/>
          <w:sz w:val="24"/>
          <w:szCs w:val="24"/>
        </w:rPr>
        <w:t>.</w:t>
      </w:r>
    </w:p>
    <w:p w14:paraId="76A9A57F" w14:textId="67B35B0A" w:rsidR="00E9268F" w:rsidRDefault="005A663E" w:rsidP="00E9268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</w:t>
      </w:r>
      <w:r w:rsidR="00E9268F" w:rsidRPr="00B829E6">
        <w:rPr>
          <w:rFonts w:ascii="Times New Roman" w:hAnsi="Times New Roman"/>
          <w:b/>
          <w:sz w:val="24"/>
          <w:szCs w:val="24"/>
        </w:rPr>
        <w:t>,</w:t>
      </w:r>
      <w:r w:rsidR="00E9268F" w:rsidRPr="00B829E6">
        <w:rPr>
          <w:rFonts w:ascii="Times New Roman" w:hAnsi="Times New Roman"/>
          <w:sz w:val="24"/>
          <w:szCs w:val="24"/>
        </w:rPr>
        <w:t xml:space="preserve"> U-2 OS cells were exposed to a serial dilution of Gö6976 or GDC-0425 for 6 hr. pChk1 at serine 345, cdc25A, pp53 at serine 15, or pH2A.X at serine 139 (</w:t>
      </w:r>
      <w:r w:rsidR="00E9268F" w:rsidRPr="00B829E6">
        <w:rPr>
          <w:rFonts w:ascii="Symbol" w:hAnsi="Symbol"/>
          <w:color w:val="000000"/>
          <w:sz w:val="24"/>
          <w:szCs w:val="24"/>
          <w:shd w:val="clear" w:color="auto" w:fill="FFFFFF"/>
        </w:rPr>
        <w:t></w:t>
      </w:r>
      <w:r w:rsidR="00E9268F" w:rsidRPr="00B829E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H2AX</w:t>
      </w:r>
      <w:r w:rsidR="00E9268F" w:rsidRPr="00B829E6">
        <w:rPr>
          <w:rFonts w:ascii="Times New Roman" w:hAnsi="Times New Roman"/>
          <w:sz w:val="24"/>
          <w:szCs w:val="24"/>
        </w:rPr>
        <w:t xml:space="preserve">) was detected by immunoblotting with the indicated antibodies. </w:t>
      </w:r>
      <w:r w:rsidR="00E9268F" w:rsidRPr="00273B4E">
        <w:rPr>
          <w:rFonts w:ascii="Symbol" w:hAnsi="Symbol"/>
          <w:sz w:val="24"/>
          <w:szCs w:val="24"/>
        </w:rPr>
        <w:t></w:t>
      </w:r>
      <w:r w:rsidR="00E9268F" w:rsidRPr="00B829E6">
        <w:rPr>
          <w:rFonts w:ascii="Times New Roman" w:hAnsi="Times New Roman"/>
          <w:sz w:val="24"/>
          <w:szCs w:val="24"/>
        </w:rPr>
        <w:t>-Actin served as a loading control</w:t>
      </w:r>
      <w:r w:rsidR="004F27CA">
        <w:rPr>
          <w:rFonts w:ascii="Times New Roman" w:hAnsi="Times New Roman"/>
          <w:sz w:val="24"/>
          <w:szCs w:val="24"/>
        </w:rPr>
        <w:t xml:space="preserve"> (</w:t>
      </w:r>
      <w:r w:rsidR="004F27CA" w:rsidRPr="00C778FB">
        <w:rPr>
          <w:rFonts w:ascii="Times New Roman" w:hAnsi="Times New Roman"/>
          <w:i/>
          <w:sz w:val="24"/>
          <w:szCs w:val="24"/>
        </w:rPr>
        <w:t>n</w:t>
      </w:r>
      <w:r w:rsidR="004F27CA">
        <w:rPr>
          <w:rFonts w:ascii="Times New Roman" w:hAnsi="Times New Roman"/>
          <w:sz w:val="24"/>
          <w:szCs w:val="24"/>
        </w:rPr>
        <w:t>=3)</w:t>
      </w:r>
      <w:r w:rsidR="00E9268F" w:rsidRPr="00B829E6">
        <w:rPr>
          <w:rFonts w:ascii="Times New Roman" w:hAnsi="Times New Roman"/>
          <w:sz w:val="24"/>
          <w:szCs w:val="24"/>
        </w:rPr>
        <w:t>.</w:t>
      </w:r>
      <w:r w:rsidR="00E9268F" w:rsidRPr="00B829E6" w:rsidDel="00261E00">
        <w:rPr>
          <w:rFonts w:ascii="Times New Roman" w:hAnsi="Times New Roman"/>
          <w:sz w:val="24"/>
          <w:szCs w:val="24"/>
        </w:rPr>
        <w:t xml:space="preserve"> </w:t>
      </w:r>
    </w:p>
    <w:p w14:paraId="653EE2DC" w14:textId="5149998B" w:rsidR="00E9268F" w:rsidRDefault="005A663E" w:rsidP="00E9268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</w:t>
      </w:r>
      <w:r w:rsidR="00E9268F" w:rsidRPr="00B829E6">
        <w:rPr>
          <w:rFonts w:ascii="Times New Roman" w:hAnsi="Times New Roman"/>
          <w:b/>
          <w:sz w:val="24"/>
          <w:szCs w:val="24"/>
        </w:rPr>
        <w:t>,</w:t>
      </w:r>
      <w:r w:rsidR="00E9268F" w:rsidRPr="00B829E6">
        <w:rPr>
          <w:rFonts w:ascii="Times New Roman" w:hAnsi="Times New Roman"/>
          <w:sz w:val="24"/>
          <w:szCs w:val="24"/>
        </w:rPr>
        <w:t xml:space="preserve"> Synergistic cell killing activity by a gemcitabine/GDC-0425 combination. Drug matrix heat-map grids illustrate growth inhibition and delta Bliss values for gemcitabine in combination with GDC-0425 for U-2 OS cells. </w:t>
      </w:r>
      <w:r w:rsidR="005B1EAC">
        <w:rPr>
          <w:rFonts w:ascii="Times New Roman" w:hAnsi="Times New Roman"/>
          <w:sz w:val="24"/>
          <w:szCs w:val="24"/>
        </w:rPr>
        <w:t xml:space="preserve">Positive </w:t>
      </w:r>
      <w:r w:rsidR="004C0001">
        <w:rPr>
          <w:rFonts w:ascii="Times New Roman" w:hAnsi="Times New Roman"/>
          <w:sz w:val="24"/>
          <w:szCs w:val="24"/>
        </w:rPr>
        <w:t>B</w:t>
      </w:r>
      <w:r w:rsidR="005B1EAC">
        <w:rPr>
          <w:rFonts w:ascii="Times New Roman" w:hAnsi="Times New Roman"/>
          <w:sz w:val="24"/>
          <w:szCs w:val="24"/>
        </w:rPr>
        <w:t>liss sum indicates that the combination treatment is synergistic</w:t>
      </w:r>
      <w:r w:rsidR="004F27CA">
        <w:rPr>
          <w:rFonts w:ascii="Times New Roman" w:hAnsi="Times New Roman"/>
          <w:sz w:val="24"/>
          <w:szCs w:val="24"/>
        </w:rPr>
        <w:t xml:space="preserve"> (</w:t>
      </w:r>
      <w:r w:rsidR="004F27CA" w:rsidRPr="00C778FB">
        <w:rPr>
          <w:rFonts w:ascii="Times New Roman" w:hAnsi="Times New Roman"/>
          <w:i/>
          <w:sz w:val="24"/>
          <w:szCs w:val="24"/>
        </w:rPr>
        <w:t>n</w:t>
      </w:r>
      <w:r w:rsidR="004F27CA">
        <w:rPr>
          <w:rFonts w:ascii="Times New Roman" w:hAnsi="Times New Roman"/>
          <w:sz w:val="24"/>
          <w:szCs w:val="24"/>
        </w:rPr>
        <w:t>=3)</w:t>
      </w:r>
      <w:r w:rsidR="005B1EAC">
        <w:rPr>
          <w:rFonts w:ascii="Times New Roman" w:hAnsi="Times New Roman"/>
          <w:sz w:val="24"/>
          <w:szCs w:val="24"/>
        </w:rPr>
        <w:t xml:space="preserve">. </w:t>
      </w:r>
    </w:p>
    <w:p w14:paraId="3891F727" w14:textId="0F944703" w:rsidR="00E9268F" w:rsidRPr="00B829E6" w:rsidRDefault="005A663E" w:rsidP="00E9268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H</w:t>
      </w:r>
      <w:r w:rsidR="00E9268F" w:rsidRPr="00B829E6">
        <w:rPr>
          <w:rFonts w:ascii="Times New Roman" w:hAnsi="Times New Roman"/>
          <w:b/>
          <w:sz w:val="24"/>
          <w:szCs w:val="24"/>
        </w:rPr>
        <w:t>,</w:t>
      </w:r>
      <w:r w:rsidR="00E9268F" w:rsidRPr="00B829E6">
        <w:rPr>
          <w:rFonts w:ascii="Times New Roman" w:hAnsi="Times New Roman"/>
          <w:sz w:val="24"/>
          <w:szCs w:val="24"/>
        </w:rPr>
        <w:t xml:space="preserve"> Growth inhibitory effects of </w:t>
      </w:r>
      <w:r w:rsidR="00E9268F" w:rsidRPr="00B829E6">
        <w:rPr>
          <w:rFonts w:ascii="Times New Roman" w:hAnsi="Times New Roman"/>
          <w:color w:val="000000"/>
          <w:sz w:val="24"/>
          <w:szCs w:val="24"/>
        </w:rPr>
        <w:t>GDC-0425</w:t>
      </w:r>
      <w:r w:rsidR="00E9268F" w:rsidRPr="00B829E6">
        <w:rPr>
          <w:rFonts w:ascii="Times New Roman" w:hAnsi="Times New Roman"/>
          <w:sz w:val="24"/>
          <w:szCs w:val="24"/>
        </w:rPr>
        <w:t xml:space="preserve">. U-2 OS and 143B PML BK TK were treated with </w:t>
      </w:r>
      <w:r w:rsidR="00E9268F" w:rsidRPr="00B829E6">
        <w:rPr>
          <w:rFonts w:ascii="Times New Roman" w:hAnsi="Times New Roman"/>
          <w:color w:val="000000"/>
          <w:sz w:val="24"/>
          <w:szCs w:val="24"/>
        </w:rPr>
        <w:t>GDC-0425</w:t>
      </w:r>
      <w:r w:rsidR="00E9268F" w:rsidRPr="00B829E6">
        <w:rPr>
          <w:rFonts w:ascii="Times New Roman" w:hAnsi="Times New Roman"/>
          <w:sz w:val="24"/>
          <w:szCs w:val="24"/>
        </w:rPr>
        <w:t xml:space="preserve"> at various concentrations for 72 hr. Cell viability was measured by Cell Titer-Glo. Error bars represent mean ± SEM</w:t>
      </w:r>
      <w:r w:rsidR="004F27CA">
        <w:rPr>
          <w:rFonts w:ascii="Times New Roman" w:hAnsi="Times New Roman"/>
          <w:sz w:val="24"/>
          <w:szCs w:val="24"/>
        </w:rPr>
        <w:t xml:space="preserve"> (</w:t>
      </w:r>
      <w:r w:rsidR="004F27CA" w:rsidRPr="00C778FB">
        <w:rPr>
          <w:rFonts w:ascii="Times New Roman" w:hAnsi="Times New Roman"/>
          <w:i/>
          <w:sz w:val="24"/>
          <w:szCs w:val="24"/>
        </w:rPr>
        <w:t>n</w:t>
      </w:r>
      <w:r w:rsidR="004F27CA">
        <w:rPr>
          <w:rFonts w:ascii="Times New Roman" w:hAnsi="Times New Roman"/>
          <w:sz w:val="24"/>
          <w:szCs w:val="24"/>
        </w:rPr>
        <w:t>=3)</w:t>
      </w:r>
      <w:r w:rsidR="00E9268F" w:rsidRPr="00B829E6">
        <w:rPr>
          <w:rFonts w:ascii="Times New Roman" w:hAnsi="Times New Roman"/>
          <w:sz w:val="24"/>
          <w:szCs w:val="24"/>
        </w:rPr>
        <w:t>.</w:t>
      </w:r>
    </w:p>
    <w:p w14:paraId="52C355DA" w14:textId="77777777" w:rsidR="00E9268F" w:rsidRPr="00B829E6" w:rsidRDefault="00E9268F" w:rsidP="00E9268F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7DA471E8" w14:textId="4674E594" w:rsidR="00DD602B" w:rsidRDefault="004F27CA" w:rsidP="00E9268F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4F27CA">
        <w:t xml:space="preserve"> </w:t>
      </w:r>
      <w:r w:rsidRPr="00C778FB">
        <w:rPr>
          <w:rFonts w:ascii="Times New Roman" w:hAnsi="Times New Roman"/>
          <w:b/>
          <w:noProof/>
          <w:sz w:val="24"/>
          <w:szCs w:val="24"/>
          <w:lang w:eastAsia="en-US"/>
        </w:rPr>
        <w:drawing>
          <wp:inline distT="0" distB="0" distL="0" distR="0" wp14:anchorId="41C15E60" wp14:editId="2A94DD0A">
            <wp:extent cx="5486400" cy="7502333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0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2C532" w14:textId="77777777" w:rsidR="00DD602B" w:rsidRDefault="00DD602B" w:rsidP="00E9268F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AC17F5D" w14:textId="77777777" w:rsidR="00E9268F" w:rsidRDefault="00E9268F" w:rsidP="00E9268F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829E6">
        <w:rPr>
          <w:rFonts w:ascii="Times New Roman" w:hAnsi="Times New Roman"/>
          <w:b/>
          <w:sz w:val="24"/>
          <w:szCs w:val="24"/>
        </w:rPr>
        <w:t xml:space="preserve">Supplementary Figure S2. </w:t>
      </w:r>
    </w:p>
    <w:p w14:paraId="5C3FCD3A" w14:textId="77777777" w:rsidR="00E9268F" w:rsidRPr="00B829E6" w:rsidRDefault="00E9268F" w:rsidP="00E9268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829E6">
        <w:rPr>
          <w:rFonts w:ascii="Times New Roman" w:hAnsi="Times New Roman"/>
          <w:sz w:val="24"/>
          <w:szCs w:val="24"/>
        </w:rPr>
        <w:t xml:space="preserve">Relationship between GDC-0425 sensitivity and </w:t>
      </w:r>
      <w:r w:rsidRPr="00B829E6">
        <w:rPr>
          <w:rFonts w:ascii="Times New Roman" w:hAnsi="Times New Roman"/>
          <w:i/>
          <w:sz w:val="24"/>
          <w:szCs w:val="24"/>
        </w:rPr>
        <w:t>Chk1</w:t>
      </w:r>
      <w:r w:rsidRPr="00B829E6">
        <w:rPr>
          <w:rFonts w:ascii="Times New Roman" w:hAnsi="Times New Roman"/>
          <w:sz w:val="24"/>
          <w:szCs w:val="24"/>
        </w:rPr>
        <w:t xml:space="preserve"> expression in cell lines derived from the indicated tissue types</w:t>
      </w:r>
    </w:p>
    <w:p w14:paraId="16B11DFD" w14:textId="2F08FFF7" w:rsidR="00E9268F" w:rsidRDefault="00E9268F" w:rsidP="00E9268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829E6">
        <w:rPr>
          <w:rFonts w:ascii="Times New Roman" w:hAnsi="Times New Roman"/>
          <w:b/>
          <w:sz w:val="24"/>
          <w:szCs w:val="24"/>
        </w:rPr>
        <w:t>A,</w:t>
      </w:r>
      <w:r w:rsidRPr="00B829E6">
        <w:rPr>
          <w:rFonts w:ascii="Times New Roman" w:hAnsi="Times New Roman"/>
          <w:sz w:val="24"/>
          <w:szCs w:val="24"/>
        </w:rPr>
        <w:t xml:space="preserve"> Tissue distribution of GDC-0425-sensitive cells (IC50 &lt; 3 </w:t>
      </w:r>
      <w:r w:rsidRPr="00B829E6">
        <w:rPr>
          <w:rFonts w:ascii="Symbol" w:hAnsi="Symbol"/>
          <w:sz w:val="24"/>
          <w:szCs w:val="24"/>
        </w:rPr>
        <w:t></w:t>
      </w:r>
      <w:r w:rsidRPr="00B829E6">
        <w:rPr>
          <w:rFonts w:ascii="Times New Roman" w:hAnsi="Times New Roman"/>
          <w:sz w:val="24"/>
          <w:szCs w:val="24"/>
        </w:rPr>
        <w:t>M)</w:t>
      </w:r>
      <w:r w:rsidRPr="00B829E6">
        <w:rPr>
          <w:rFonts w:ascii="Times New Roman" w:hAnsi="Times New Roman" w:hint="eastAsia"/>
          <w:sz w:val="24"/>
          <w:szCs w:val="24"/>
        </w:rPr>
        <w:t>.</w:t>
      </w:r>
      <w:r w:rsidRPr="00B829E6">
        <w:rPr>
          <w:rFonts w:ascii="Times New Roman" w:hAnsi="Times New Roman"/>
          <w:sz w:val="24"/>
          <w:szCs w:val="24"/>
        </w:rPr>
        <w:t xml:space="preserve"> Percentage of sensitive cells from each tissue </w:t>
      </w:r>
      <w:r w:rsidR="001B1BF3">
        <w:rPr>
          <w:rFonts w:ascii="Times New Roman" w:hAnsi="Times New Roman"/>
          <w:sz w:val="24"/>
          <w:szCs w:val="24"/>
        </w:rPr>
        <w:t>i</w:t>
      </w:r>
      <w:r w:rsidRPr="00B829E6">
        <w:rPr>
          <w:rFonts w:ascii="Times New Roman" w:hAnsi="Times New Roman"/>
          <w:sz w:val="24"/>
          <w:szCs w:val="24"/>
        </w:rPr>
        <w:t xml:space="preserve">s shown.  </w:t>
      </w:r>
    </w:p>
    <w:p w14:paraId="0EABB160" w14:textId="77777777" w:rsidR="00426CB1" w:rsidRDefault="004F27CA" w:rsidP="00E9268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</w:t>
      </w:r>
      <w:r w:rsidRPr="00B829E6">
        <w:rPr>
          <w:rFonts w:ascii="Times New Roman" w:hAnsi="Times New Roman"/>
          <w:b/>
          <w:sz w:val="24"/>
          <w:szCs w:val="24"/>
        </w:rPr>
        <w:t>,</w:t>
      </w:r>
      <w:r w:rsidRPr="00B829E6">
        <w:rPr>
          <w:rFonts w:ascii="Times New Roman" w:hAnsi="Times New Roman"/>
          <w:sz w:val="24"/>
          <w:szCs w:val="24"/>
        </w:rPr>
        <w:t xml:space="preserve"> </w:t>
      </w:r>
      <w:r w:rsidRPr="00C778FB">
        <w:rPr>
          <w:rFonts w:ascii="Times New Roman" w:hAnsi="Times New Roman"/>
          <w:sz w:val="24"/>
          <w:szCs w:val="24"/>
        </w:rPr>
        <w:t xml:space="preserve">Chk1 and Chk2 expression was detected by immunoblotting with anti-Chk1 or anti-Chk2 antibodies in the GDC0425-sensitive and -refractory group of ovarian cancer cell lines. </w:t>
      </w:r>
      <w:r w:rsidRPr="00273B4E">
        <w:rPr>
          <w:rFonts w:ascii="Symbol" w:hAnsi="Symbol"/>
          <w:sz w:val="24"/>
          <w:szCs w:val="24"/>
        </w:rPr>
        <w:t></w:t>
      </w:r>
      <w:r w:rsidRPr="00B829E6">
        <w:rPr>
          <w:rFonts w:ascii="Times New Roman" w:hAnsi="Times New Roman"/>
          <w:sz w:val="24"/>
          <w:szCs w:val="24"/>
        </w:rPr>
        <w:t xml:space="preserve">-Actin </w:t>
      </w:r>
      <w:r w:rsidRPr="00C778FB">
        <w:rPr>
          <w:rFonts w:ascii="Times New Roman" w:hAnsi="Times New Roman"/>
          <w:sz w:val="24"/>
          <w:szCs w:val="24"/>
        </w:rPr>
        <w:t xml:space="preserve">served as a loading control. GDC0425-sensitive (IC50 &lt; 3 </w:t>
      </w:r>
      <w:r w:rsidRPr="00C778FB">
        <w:rPr>
          <w:rFonts w:ascii="Symbol" w:hAnsi="Symbol"/>
          <w:sz w:val="24"/>
          <w:szCs w:val="24"/>
        </w:rPr>
        <w:t></w:t>
      </w:r>
      <w:r w:rsidRPr="00C778FB">
        <w:rPr>
          <w:rFonts w:ascii="Times New Roman" w:hAnsi="Times New Roman"/>
          <w:sz w:val="24"/>
          <w:szCs w:val="24"/>
        </w:rPr>
        <w:t xml:space="preserve">M) or -refractory (IC50 &gt; 3 </w:t>
      </w:r>
      <w:r w:rsidRPr="00C778FB">
        <w:rPr>
          <w:rFonts w:ascii="Symbol" w:hAnsi="Symbol"/>
          <w:sz w:val="24"/>
          <w:szCs w:val="24"/>
        </w:rPr>
        <w:t></w:t>
      </w:r>
      <w:r w:rsidRPr="00C778FB">
        <w:rPr>
          <w:rFonts w:ascii="Times New Roman" w:hAnsi="Times New Roman"/>
          <w:sz w:val="24"/>
          <w:szCs w:val="24"/>
        </w:rPr>
        <w:t>M) cell lines were color-coded as green or red, respectively</w:t>
      </w:r>
      <w:r>
        <w:rPr>
          <w:rFonts w:ascii="Times New Roman" w:hAnsi="Times New Roman"/>
          <w:sz w:val="24"/>
          <w:szCs w:val="24"/>
        </w:rPr>
        <w:t xml:space="preserve"> (</w:t>
      </w:r>
      <w:r w:rsidRPr="00C778FB">
        <w:rPr>
          <w:rFonts w:ascii="Times New Roman" w:hAnsi="Times New Roman"/>
          <w:i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=3)</w:t>
      </w:r>
      <w:r w:rsidRPr="00C778FB">
        <w:rPr>
          <w:rFonts w:ascii="Times New Roman" w:hAnsi="Times New Roman"/>
          <w:sz w:val="24"/>
          <w:szCs w:val="24"/>
        </w:rPr>
        <w:t xml:space="preserve">.  </w:t>
      </w:r>
    </w:p>
    <w:p w14:paraId="667AF105" w14:textId="77777777" w:rsidR="00426CB1" w:rsidRDefault="00426CB1" w:rsidP="00426CB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C </w:t>
      </w:r>
      <w:r>
        <w:rPr>
          <w:rFonts w:ascii="Times New Roman" w:hAnsi="Times New Roman"/>
          <w:sz w:val="24"/>
          <w:szCs w:val="24"/>
        </w:rPr>
        <w:t xml:space="preserve">and </w:t>
      </w:r>
      <w:r>
        <w:rPr>
          <w:rFonts w:ascii="Times New Roman" w:hAnsi="Times New Roman"/>
          <w:b/>
          <w:sz w:val="24"/>
          <w:szCs w:val="24"/>
        </w:rPr>
        <w:t>D</w:t>
      </w:r>
      <w:r w:rsidRPr="00B829E6">
        <w:rPr>
          <w:rFonts w:ascii="Times New Roman" w:hAnsi="Times New Roman"/>
          <w:b/>
          <w:sz w:val="24"/>
          <w:szCs w:val="24"/>
        </w:rPr>
        <w:t>,</w:t>
      </w:r>
      <w:r w:rsidRPr="00B829E6">
        <w:rPr>
          <w:rFonts w:ascii="Times New Roman" w:hAnsi="Times New Roman"/>
          <w:sz w:val="24"/>
          <w:szCs w:val="24"/>
        </w:rPr>
        <w:t xml:space="preserve"> Comparison of </w:t>
      </w:r>
      <w:r w:rsidRPr="00B829E6">
        <w:rPr>
          <w:rFonts w:ascii="Times New Roman" w:hAnsi="Times New Roman"/>
          <w:i/>
          <w:sz w:val="24"/>
          <w:szCs w:val="24"/>
        </w:rPr>
        <w:t>Chk1</w:t>
      </w:r>
      <w:r w:rsidRPr="00B829E6">
        <w:rPr>
          <w:rFonts w:ascii="Times New Roman" w:hAnsi="Times New Roman"/>
          <w:sz w:val="24"/>
          <w:szCs w:val="24"/>
        </w:rPr>
        <w:t xml:space="preserve"> RNA expression in GDC-0425-sensitive (green, IC50 &lt; 3 </w:t>
      </w:r>
      <w:r w:rsidRPr="00B829E6">
        <w:rPr>
          <w:rFonts w:ascii="Symbol" w:hAnsi="Symbol"/>
          <w:sz w:val="24"/>
          <w:szCs w:val="24"/>
        </w:rPr>
        <w:t></w:t>
      </w:r>
      <w:r w:rsidRPr="00B829E6">
        <w:rPr>
          <w:rFonts w:ascii="Times New Roman" w:hAnsi="Times New Roman"/>
          <w:sz w:val="24"/>
          <w:szCs w:val="24"/>
        </w:rPr>
        <w:t xml:space="preserve">M) and -refractory cells (red, IC50 &gt; 3 </w:t>
      </w:r>
      <w:r w:rsidRPr="00B829E6">
        <w:rPr>
          <w:rFonts w:ascii="Symbol" w:hAnsi="Symbol"/>
          <w:sz w:val="24"/>
          <w:szCs w:val="24"/>
        </w:rPr>
        <w:t></w:t>
      </w:r>
      <w:r w:rsidRPr="00B829E6">
        <w:rPr>
          <w:rFonts w:ascii="Times New Roman" w:hAnsi="Times New Roman"/>
          <w:sz w:val="24"/>
          <w:szCs w:val="24"/>
        </w:rPr>
        <w:t>M) derived from breast (</w:t>
      </w:r>
      <w:r>
        <w:rPr>
          <w:rFonts w:ascii="Times New Roman" w:hAnsi="Times New Roman"/>
          <w:sz w:val="24"/>
          <w:szCs w:val="24"/>
        </w:rPr>
        <w:t>C</w:t>
      </w:r>
      <w:r w:rsidRPr="00B829E6">
        <w:rPr>
          <w:rFonts w:ascii="Times New Roman" w:hAnsi="Times New Roman"/>
          <w:sz w:val="24"/>
          <w:szCs w:val="24"/>
        </w:rPr>
        <w:t>), lung, brain, and skin cancers (</w:t>
      </w:r>
      <w:r>
        <w:rPr>
          <w:rFonts w:ascii="Times New Roman" w:hAnsi="Times New Roman"/>
          <w:sz w:val="24"/>
          <w:szCs w:val="24"/>
        </w:rPr>
        <w:t>D</w:t>
      </w:r>
      <w:r w:rsidRPr="00B829E6">
        <w:rPr>
          <w:rFonts w:ascii="Times New Roman" w:hAnsi="Times New Roman"/>
          <w:sz w:val="24"/>
          <w:szCs w:val="24"/>
        </w:rPr>
        <w:t>).</w:t>
      </w:r>
    </w:p>
    <w:p w14:paraId="157D2D41" w14:textId="77777777" w:rsidR="00426CB1" w:rsidRDefault="00426CB1" w:rsidP="00426CB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E </w:t>
      </w:r>
      <w:r>
        <w:rPr>
          <w:rFonts w:ascii="Times New Roman" w:hAnsi="Times New Roman"/>
          <w:sz w:val="24"/>
          <w:szCs w:val="24"/>
        </w:rPr>
        <w:t xml:space="preserve">and </w:t>
      </w:r>
      <w:r>
        <w:rPr>
          <w:rFonts w:ascii="Times New Roman" w:hAnsi="Times New Roman"/>
          <w:b/>
          <w:sz w:val="24"/>
          <w:szCs w:val="24"/>
        </w:rPr>
        <w:t>F</w:t>
      </w:r>
      <w:r w:rsidRPr="00B829E6">
        <w:rPr>
          <w:rFonts w:ascii="Times New Roman" w:hAnsi="Times New Roman"/>
          <w:b/>
          <w:sz w:val="24"/>
          <w:szCs w:val="24"/>
        </w:rPr>
        <w:t>,</w:t>
      </w:r>
      <w:r w:rsidRPr="00B829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Scatter plots of table G (E) and table H and J (F)</w:t>
      </w:r>
    </w:p>
    <w:p w14:paraId="364295C4" w14:textId="6CAC3D0B" w:rsidR="00E9268F" w:rsidRPr="00B829E6" w:rsidRDefault="00D83B44" w:rsidP="00E9268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</w:t>
      </w:r>
      <w:r w:rsidR="00E9268F" w:rsidRPr="00B829E6">
        <w:rPr>
          <w:rFonts w:ascii="Times New Roman" w:hAnsi="Times New Roman"/>
          <w:b/>
          <w:sz w:val="24"/>
          <w:szCs w:val="24"/>
        </w:rPr>
        <w:t>,</w:t>
      </w:r>
      <w:r w:rsidR="00E9268F" w:rsidRPr="00B829E6">
        <w:rPr>
          <w:rFonts w:ascii="Times New Roman" w:hAnsi="Times New Roman"/>
          <w:sz w:val="24"/>
          <w:szCs w:val="24"/>
        </w:rPr>
        <w:t xml:space="preserve"> A summary table indicating GDC-0425 IC50s and corresponding </w:t>
      </w:r>
      <w:r w:rsidR="00E9268F" w:rsidRPr="00B829E6">
        <w:rPr>
          <w:rFonts w:ascii="Times New Roman" w:hAnsi="Times New Roman"/>
          <w:i/>
          <w:sz w:val="24"/>
          <w:szCs w:val="24"/>
        </w:rPr>
        <w:t>Chk1</w:t>
      </w:r>
      <w:r w:rsidR="00E9268F" w:rsidRPr="00B829E6">
        <w:rPr>
          <w:rFonts w:ascii="Times New Roman" w:hAnsi="Times New Roman"/>
          <w:sz w:val="24"/>
          <w:szCs w:val="24"/>
        </w:rPr>
        <w:t xml:space="preserve"> expression in GDC-0425-sensitive (IC50 &lt; 3 </w:t>
      </w:r>
      <w:r w:rsidR="00E9268F" w:rsidRPr="00B829E6">
        <w:rPr>
          <w:rFonts w:ascii="Symbol" w:hAnsi="Symbol"/>
          <w:sz w:val="24"/>
          <w:szCs w:val="24"/>
        </w:rPr>
        <w:t></w:t>
      </w:r>
      <w:r w:rsidR="00E9268F" w:rsidRPr="00B829E6">
        <w:rPr>
          <w:rFonts w:ascii="Times New Roman" w:hAnsi="Times New Roman"/>
          <w:sz w:val="24"/>
          <w:szCs w:val="24"/>
        </w:rPr>
        <w:t xml:space="preserve">M) and -refractory cells (IC50 &gt; 3 </w:t>
      </w:r>
      <w:r w:rsidR="00E9268F" w:rsidRPr="00B829E6">
        <w:rPr>
          <w:rFonts w:ascii="Symbol" w:hAnsi="Symbol"/>
          <w:sz w:val="24"/>
          <w:szCs w:val="24"/>
        </w:rPr>
        <w:t></w:t>
      </w:r>
      <w:r w:rsidR="00E9268F" w:rsidRPr="00B829E6">
        <w:rPr>
          <w:rFonts w:ascii="Times New Roman" w:hAnsi="Times New Roman"/>
          <w:sz w:val="24"/>
          <w:szCs w:val="24"/>
        </w:rPr>
        <w:t>M) ovarian cancer cell lines in Figure 2A.</w:t>
      </w:r>
    </w:p>
    <w:p w14:paraId="33785DB7" w14:textId="44CF6F65" w:rsidR="00E9268F" w:rsidRDefault="00D83B44" w:rsidP="00E9268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H</w:t>
      </w:r>
      <w:r w:rsidR="00E9268F" w:rsidRPr="00B829E6">
        <w:rPr>
          <w:rFonts w:ascii="Times New Roman" w:hAnsi="Times New Roman"/>
          <w:b/>
          <w:sz w:val="24"/>
          <w:szCs w:val="24"/>
        </w:rPr>
        <w:t>,</w:t>
      </w:r>
      <w:r w:rsidR="00E9268F" w:rsidRPr="00B829E6">
        <w:rPr>
          <w:rFonts w:ascii="Times New Roman" w:hAnsi="Times New Roman"/>
          <w:sz w:val="24"/>
          <w:szCs w:val="24"/>
        </w:rPr>
        <w:t xml:space="preserve"> A summary table indicating </w:t>
      </w:r>
      <w:r w:rsidR="00E9268F" w:rsidRPr="00B829E6">
        <w:rPr>
          <w:rFonts w:ascii="Times New Roman" w:hAnsi="Times New Roman"/>
          <w:i/>
          <w:sz w:val="24"/>
          <w:szCs w:val="24"/>
        </w:rPr>
        <w:t>Chk1</w:t>
      </w:r>
      <w:r w:rsidR="00E9268F" w:rsidRPr="00B829E6">
        <w:rPr>
          <w:rFonts w:ascii="Times New Roman" w:hAnsi="Times New Roman"/>
          <w:sz w:val="24"/>
          <w:szCs w:val="24"/>
        </w:rPr>
        <w:t xml:space="preserve"> expression in breast subtypes in Figure </w:t>
      </w:r>
      <w:r w:rsidR="001E1664" w:rsidRPr="00B829E6">
        <w:rPr>
          <w:rFonts w:ascii="Times New Roman" w:hAnsi="Times New Roman"/>
          <w:sz w:val="24"/>
          <w:szCs w:val="24"/>
        </w:rPr>
        <w:t>2</w:t>
      </w:r>
      <w:r w:rsidR="001E1664">
        <w:rPr>
          <w:rFonts w:ascii="Times New Roman" w:hAnsi="Times New Roman"/>
          <w:sz w:val="24"/>
          <w:szCs w:val="24"/>
        </w:rPr>
        <w:t>C</w:t>
      </w:r>
      <w:r w:rsidR="00E9268F" w:rsidRPr="00B829E6">
        <w:rPr>
          <w:rFonts w:ascii="Times New Roman" w:hAnsi="Times New Roman"/>
          <w:sz w:val="24"/>
          <w:szCs w:val="24"/>
        </w:rPr>
        <w:t>.</w:t>
      </w:r>
    </w:p>
    <w:p w14:paraId="551F5A69" w14:textId="64F14770" w:rsidR="00D83B44" w:rsidRPr="00B829E6" w:rsidRDefault="00D83B44" w:rsidP="00E9268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</w:t>
      </w:r>
      <w:r w:rsidRPr="00B829E6">
        <w:rPr>
          <w:rFonts w:ascii="Times New Roman" w:hAnsi="Times New Roman"/>
          <w:b/>
          <w:sz w:val="24"/>
          <w:szCs w:val="24"/>
        </w:rPr>
        <w:t>,</w:t>
      </w:r>
      <w:r w:rsidRPr="00B829E6">
        <w:rPr>
          <w:rFonts w:ascii="Times New Roman" w:hAnsi="Times New Roman"/>
          <w:sz w:val="24"/>
          <w:szCs w:val="24"/>
        </w:rPr>
        <w:t xml:space="preserve"> </w:t>
      </w:r>
      <w:r w:rsidRPr="00D83B44">
        <w:rPr>
          <w:rFonts w:ascii="Times New Roman" w:hAnsi="Times New Roman"/>
          <w:sz w:val="24"/>
          <w:szCs w:val="24"/>
        </w:rPr>
        <w:t>Chk1, Chk2, and Her2 expression w</w:t>
      </w:r>
      <w:r w:rsidR="004C0001">
        <w:rPr>
          <w:rFonts w:ascii="Times New Roman" w:hAnsi="Times New Roman"/>
          <w:sz w:val="24"/>
          <w:szCs w:val="24"/>
        </w:rPr>
        <w:t>as</w:t>
      </w:r>
      <w:r w:rsidRPr="00D83B44">
        <w:rPr>
          <w:rFonts w:ascii="Times New Roman" w:hAnsi="Times New Roman"/>
          <w:sz w:val="24"/>
          <w:szCs w:val="24"/>
        </w:rPr>
        <w:t xml:space="preserve"> assessed by immunoblotting in basal, Her2, and luminal breast cancer cell lines. </w:t>
      </w:r>
      <w:r w:rsidRPr="00C778FB">
        <w:rPr>
          <w:rFonts w:ascii="Symbol" w:hAnsi="Symbol"/>
          <w:sz w:val="24"/>
          <w:szCs w:val="24"/>
        </w:rPr>
        <w:t></w:t>
      </w:r>
      <w:r w:rsidRPr="00D83B44">
        <w:rPr>
          <w:rFonts w:ascii="Times New Roman" w:hAnsi="Times New Roman"/>
          <w:sz w:val="24"/>
          <w:szCs w:val="24"/>
        </w:rPr>
        <w:t>-Actin</w:t>
      </w:r>
      <w:r w:rsidRPr="00D83B44">
        <w:rPr>
          <w:rFonts w:ascii="Times New Roman" w:hAnsi="Times New Roman" w:hint="eastAsia"/>
          <w:sz w:val="24"/>
          <w:szCs w:val="24"/>
        </w:rPr>
        <w:t xml:space="preserve"> served as a loading control.</w:t>
      </w:r>
      <w:r w:rsidRPr="00D83B44">
        <w:rPr>
          <w:rFonts w:ascii="Times New Roman" w:hAnsi="Times New Roman"/>
          <w:sz w:val="24"/>
          <w:szCs w:val="24"/>
        </w:rPr>
        <w:t xml:space="preserve"> GDC0425-sensitive (IC50 &lt; 3 </w:t>
      </w:r>
      <w:r w:rsidRPr="00C778FB">
        <w:rPr>
          <w:rFonts w:ascii="Symbol" w:hAnsi="Symbol"/>
          <w:sz w:val="24"/>
          <w:szCs w:val="24"/>
        </w:rPr>
        <w:t></w:t>
      </w:r>
      <w:r w:rsidRPr="00D83B44">
        <w:rPr>
          <w:rFonts w:ascii="Times New Roman" w:hAnsi="Times New Roman"/>
          <w:sz w:val="24"/>
          <w:szCs w:val="24"/>
        </w:rPr>
        <w:t xml:space="preserve">M) or -refractory (IC50 &gt; 3 </w:t>
      </w:r>
      <w:r w:rsidRPr="00C778FB">
        <w:rPr>
          <w:rFonts w:ascii="Symbol" w:hAnsi="Symbol"/>
          <w:sz w:val="24"/>
          <w:szCs w:val="24"/>
        </w:rPr>
        <w:t></w:t>
      </w:r>
      <w:r w:rsidRPr="00D83B44">
        <w:rPr>
          <w:rFonts w:ascii="Times New Roman" w:hAnsi="Times New Roman"/>
          <w:sz w:val="24"/>
          <w:szCs w:val="24"/>
        </w:rPr>
        <w:t>M) cell lines were color-coded as green or red, respectively.</w:t>
      </w:r>
    </w:p>
    <w:p w14:paraId="7DA6C8C7" w14:textId="2CAB6C06" w:rsidR="00DD602B" w:rsidRDefault="00D83B44" w:rsidP="00E9268F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J</w:t>
      </w:r>
      <w:r w:rsidR="00E9268F" w:rsidRPr="00B829E6">
        <w:rPr>
          <w:rFonts w:ascii="Times New Roman" w:hAnsi="Times New Roman"/>
          <w:b/>
          <w:sz w:val="24"/>
          <w:szCs w:val="24"/>
        </w:rPr>
        <w:t>,</w:t>
      </w:r>
      <w:r w:rsidR="00E9268F" w:rsidRPr="00B829E6">
        <w:rPr>
          <w:rFonts w:ascii="Times New Roman" w:hAnsi="Times New Roman"/>
          <w:sz w:val="24"/>
          <w:szCs w:val="24"/>
        </w:rPr>
        <w:t xml:space="preserve"> A summary table indicating GDC-0425 IC50s of breast subtypes in Figure </w:t>
      </w:r>
      <w:r w:rsidR="001E1664" w:rsidRPr="00B829E6">
        <w:rPr>
          <w:rFonts w:ascii="Times New Roman" w:hAnsi="Times New Roman"/>
          <w:sz w:val="24"/>
          <w:szCs w:val="24"/>
        </w:rPr>
        <w:t>2</w:t>
      </w:r>
      <w:r w:rsidR="001E1664">
        <w:rPr>
          <w:rFonts w:ascii="Times New Roman" w:hAnsi="Times New Roman"/>
          <w:sz w:val="24"/>
          <w:szCs w:val="24"/>
        </w:rPr>
        <w:t>E</w:t>
      </w:r>
      <w:r w:rsidR="00E9268F" w:rsidRPr="00B829E6">
        <w:rPr>
          <w:rFonts w:ascii="Times New Roman" w:hAnsi="Times New Roman"/>
          <w:sz w:val="24"/>
          <w:szCs w:val="24"/>
        </w:rPr>
        <w:t>.</w:t>
      </w:r>
    </w:p>
    <w:p w14:paraId="4C401AD9" w14:textId="37C6BA77" w:rsidR="00DD602B" w:rsidRDefault="00D83B44" w:rsidP="00E9268F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83B44">
        <w:t xml:space="preserve"> </w:t>
      </w:r>
      <w:r w:rsidRPr="00C778FB">
        <w:rPr>
          <w:rFonts w:ascii="Times New Roman" w:hAnsi="Times New Roman"/>
          <w:b/>
          <w:noProof/>
          <w:sz w:val="24"/>
          <w:szCs w:val="24"/>
          <w:lang w:eastAsia="en-US"/>
        </w:rPr>
        <w:drawing>
          <wp:inline distT="0" distB="0" distL="0" distR="0" wp14:anchorId="0DA62E25" wp14:editId="2F8ABCB9">
            <wp:extent cx="5486400" cy="6897189"/>
            <wp:effectExtent l="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9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A0802" w14:textId="77777777" w:rsidR="004C0001" w:rsidRDefault="004C0001" w:rsidP="00E9268F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3B22AD0" w14:textId="77777777" w:rsidR="004C0001" w:rsidRDefault="004C0001" w:rsidP="00E9268F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A8BEFC0" w14:textId="77777777" w:rsidR="00E9268F" w:rsidRDefault="00E9268F" w:rsidP="00E9268F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829E6">
        <w:rPr>
          <w:rFonts w:ascii="Times New Roman" w:hAnsi="Times New Roman"/>
          <w:b/>
          <w:sz w:val="24"/>
          <w:szCs w:val="24"/>
        </w:rPr>
        <w:t xml:space="preserve">Supplementary Figure S3. </w:t>
      </w:r>
    </w:p>
    <w:p w14:paraId="257977C3" w14:textId="319F6497" w:rsidR="00E9268F" w:rsidRPr="00B829E6" w:rsidRDefault="00E9268F" w:rsidP="00E9268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829E6">
        <w:rPr>
          <w:rFonts w:ascii="Times New Roman" w:hAnsi="Times New Roman"/>
          <w:sz w:val="24"/>
          <w:szCs w:val="24"/>
        </w:rPr>
        <w:t>Ras-MEK signaling is associated with Chk1 dependency</w:t>
      </w:r>
    </w:p>
    <w:p w14:paraId="3FF4339B" w14:textId="77777777" w:rsidR="00E9268F" w:rsidRDefault="00E9268F" w:rsidP="00E9268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829E6">
        <w:rPr>
          <w:rFonts w:ascii="Times New Roman" w:hAnsi="Times New Roman"/>
          <w:b/>
          <w:sz w:val="24"/>
          <w:szCs w:val="24"/>
        </w:rPr>
        <w:t>A,</w:t>
      </w:r>
      <w:r w:rsidRPr="00B829E6">
        <w:rPr>
          <w:rFonts w:ascii="Times New Roman" w:hAnsi="Times New Roman"/>
          <w:sz w:val="24"/>
          <w:szCs w:val="24"/>
        </w:rPr>
        <w:t xml:space="preserve"> A summary table indicating GDC-0425 sensitivity and </w:t>
      </w:r>
      <w:r w:rsidRPr="00B829E6">
        <w:rPr>
          <w:rFonts w:ascii="Times New Roman" w:hAnsi="Times New Roman"/>
          <w:i/>
          <w:sz w:val="24"/>
          <w:szCs w:val="24"/>
        </w:rPr>
        <w:t>Chk1</w:t>
      </w:r>
      <w:r w:rsidRPr="00B829E6">
        <w:rPr>
          <w:rFonts w:ascii="Times New Roman" w:hAnsi="Times New Roman"/>
          <w:sz w:val="24"/>
          <w:szCs w:val="24"/>
        </w:rPr>
        <w:t xml:space="preserve"> RNA expression for 12 GDC-0425-sensitive and -refractory breast cancer cell lines used for GSEA in Figure 3A.  </w:t>
      </w:r>
    </w:p>
    <w:p w14:paraId="65640272" w14:textId="71D7D05C" w:rsidR="00D83B44" w:rsidRDefault="005D2B7D" w:rsidP="00E9268F">
      <w:pPr>
        <w:spacing w:line="36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en-US"/>
        </w:rPr>
      </w:pPr>
      <w:r>
        <w:rPr>
          <w:rFonts w:ascii="Times New Roman" w:hAnsi="Times New Roman"/>
          <w:b/>
          <w:sz w:val="24"/>
          <w:szCs w:val="24"/>
        </w:rPr>
        <w:t>B</w:t>
      </w:r>
      <w:r w:rsidR="00D83B44" w:rsidRPr="00B829E6">
        <w:rPr>
          <w:rFonts w:ascii="Times New Roman" w:hAnsi="Times New Roman"/>
          <w:b/>
          <w:sz w:val="24"/>
          <w:szCs w:val="24"/>
        </w:rPr>
        <w:t>,</w:t>
      </w:r>
      <w:r w:rsidR="00D83B44" w:rsidRPr="00B829E6">
        <w:rPr>
          <w:rFonts w:ascii="Times New Roman" w:hAnsi="Times New Roman"/>
          <w:sz w:val="24"/>
          <w:szCs w:val="24"/>
        </w:rPr>
        <w:t xml:space="preserve"> A </w:t>
      </w:r>
      <w:r w:rsidR="00D83B44">
        <w:rPr>
          <w:rFonts w:ascii="Times New Roman" w:hAnsi="Times New Roman"/>
          <w:sz w:val="24"/>
          <w:szCs w:val="24"/>
        </w:rPr>
        <w:t xml:space="preserve">heatmap of genes of </w:t>
      </w:r>
      <w:r>
        <w:rPr>
          <w:rFonts w:ascii="Times New Roman" w:hAnsi="Times New Roman"/>
          <w:sz w:val="24"/>
          <w:szCs w:val="24"/>
        </w:rPr>
        <w:t xml:space="preserve">MAPK pathway signature between GDC-0425 sensitive (green) and refractory (red) groups. A </w:t>
      </w:r>
      <w:r w:rsidRPr="00B5348A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en-US"/>
        </w:rPr>
        <w:t>hierarchical unsupervised clustering with Euclidean distance to order samples and genes. Expression values are log2(RPKM) values z-scored per gene.</w:t>
      </w:r>
    </w:p>
    <w:p w14:paraId="4C24885C" w14:textId="77777777" w:rsidR="00426CB1" w:rsidRDefault="005D2B7D" w:rsidP="00E9268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</w:t>
      </w:r>
      <w:r w:rsidRPr="00B829E6">
        <w:rPr>
          <w:rFonts w:ascii="Times New Roman" w:hAnsi="Times New Roman"/>
          <w:b/>
          <w:sz w:val="24"/>
          <w:szCs w:val="24"/>
        </w:rPr>
        <w:t>,</w:t>
      </w:r>
      <w:r w:rsidRPr="00B829E6">
        <w:rPr>
          <w:rFonts w:ascii="Times New Roman" w:hAnsi="Times New Roman"/>
          <w:sz w:val="24"/>
          <w:szCs w:val="24"/>
        </w:rPr>
        <w:t xml:space="preserve"> </w:t>
      </w:r>
      <w:r w:rsidRPr="005D2B7D">
        <w:rPr>
          <w:rFonts w:ascii="Times New Roman" w:hAnsi="Times New Roman"/>
          <w:sz w:val="24"/>
          <w:szCs w:val="24"/>
        </w:rPr>
        <w:t xml:space="preserve">Chk1-dependent (green) or -independent (red) breast cancer cells were treated with GDC0425 for 24 hr. The indicated proteins were detected by immunoblotting. </w:t>
      </w:r>
      <w:r w:rsidRPr="00C778FB">
        <w:rPr>
          <w:rFonts w:ascii="Symbol" w:hAnsi="Symbol"/>
          <w:sz w:val="24"/>
          <w:szCs w:val="24"/>
        </w:rPr>
        <w:t></w:t>
      </w:r>
      <w:r w:rsidRPr="005D2B7D">
        <w:rPr>
          <w:rFonts w:ascii="Times New Roman" w:hAnsi="Times New Roman"/>
          <w:sz w:val="24"/>
          <w:szCs w:val="24"/>
        </w:rPr>
        <w:t>-Actin</w:t>
      </w:r>
      <w:r w:rsidRPr="005D2B7D">
        <w:rPr>
          <w:rFonts w:ascii="Times New Roman" w:hAnsi="Times New Roman" w:hint="eastAsia"/>
          <w:sz w:val="24"/>
          <w:szCs w:val="24"/>
        </w:rPr>
        <w:t xml:space="preserve"> served as a loading control</w:t>
      </w:r>
      <w:r>
        <w:rPr>
          <w:rFonts w:ascii="Times New Roman" w:hAnsi="Times New Roman"/>
          <w:sz w:val="24"/>
          <w:szCs w:val="24"/>
        </w:rPr>
        <w:t xml:space="preserve"> (</w:t>
      </w:r>
      <w:r w:rsidRPr="00C778FB">
        <w:rPr>
          <w:rFonts w:ascii="Times New Roman" w:hAnsi="Times New Roman"/>
          <w:i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=3)</w:t>
      </w:r>
      <w:r w:rsidRPr="005D2B7D">
        <w:rPr>
          <w:rFonts w:ascii="Times New Roman" w:hAnsi="Times New Roman" w:hint="eastAsia"/>
          <w:sz w:val="24"/>
          <w:szCs w:val="24"/>
        </w:rPr>
        <w:t>.</w:t>
      </w:r>
    </w:p>
    <w:p w14:paraId="166C8AE4" w14:textId="30902137" w:rsidR="00E9268F" w:rsidRPr="00B829E6" w:rsidRDefault="005D2B7D" w:rsidP="00E9268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</w:t>
      </w:r>
      <w:r w:rsidR="00E9268F" w:rsidRPr="00B829E6">
        <w:rPr>
          <w:rFonts w:ascii="Times New Roman" w:hAnsi="Times New Roman"/>
          <w:b/>
          <w:sz w:val="24"/>
          <w:szCs w:val="24"/>
        </w:rPr>
        <w:t>,</w:t>
      </w:r>
      <w:r w:rsidR="00E9268F" w:rsidRPr="00B829E6">
        <w:rPr>
          <w:rFonts w:ascii="Times New Roman" w:hAnsi="Times New Roman"/>
          <w:sz w:val="24"/>
          <w:szCs w:val="24"/>
        </w:rPr>
        <w:t xml:space="preserve"> GDC-0425 IC50s of GDC-0425-sensitive (IC50 &lt; 3 </w:t>
      </w:r>
      <w:r w:rsidR="00E9268F" w:rsidRPr="00B829E6">
        <w:rPr>
          <w:rFonts w:ascii="Symbol" w:hAnsi="Symbol"/>
          <w:sz w:val="24"/>
          <w:szCs w:val="24"/>
        </w:rPr>
        <w:t></w:t>
      </w:r>
      <w:r w:rsidR="00E9268F" w:rsidRPr="00B829E6">
        <w:rPr>
          <w:rFonts w:ascii="Times New Roman" w:hAnsi="Times New Roman"/>
          <w:sz w:val="24"/>
          <w:szCs w:val="24"/>
        </w:rPr>
        <w:t xml:space="preserve">M) and -refractory cells (IC50 &gt; 3 </w:t>
      </w:r>
      <w:r w:rsidR="00E9268F" w:rsidRPr="00B829E6">
        <w:rPr>
          <w:rFonts w:ascii="Symbol" w:hAnsi="Symbol"/>
          <w:sz w:val="24"/>
          <w:szCs w:val="24"/>
        </w:rPr>
        <w:t></w:t>
      </w:r>
      <w:r w:rsidR="00E9268F" w:rsidRPr="00B829E6">
        <w:rPr>
          <w:rFonts w:ascii="Times New Roman" w:hAnsi="Times New Roman"/>
          <w:sz w:val="24"/>
          <w:szCs w:val="24"/>
        </w:rPr>
        <w:t>M) ovarian cancer cell lines.</w:t>
      </w:r>
    </w:p>
    <w:p w14:paraId="5D190E8A" w14:textId="12763C05" w:rsidR="00E9268F" w:rsidRDefault="005D2B7D" w:rsidP="00E9268F">
      <w:pPr>
        <w:spacing w:line="360" w:lineRule="auto"/>
        <w:jc w:val="both"/>
        <w:rPr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</w:t>
      </w:r>
      <w:r w:rsidR="00E9268F" w:rsidRPr="00B829E6">
        <w:rPr>
          <w:rFonts w:ascii="Times New Roman" w:hAnsi="Times New Roman"/>
          <w:b/>
          <w:sz w:val="24"/>
          <w:szCs w:val="24"/>
        </w:rPr>
        <w:t>,</w:t>
      </w:r>
      <w:r w:rsidR="00E9268F" w:rsidRPr="00B829E6">
        <w:rPr>
          <w:rFonts w:ascii="Times New Roman" w:hAnsi="Times New Roman"/>
          <w:sz w:val="24"/>
          <w:szCs w:val="24"/>
        </w:rPr>
        <w:t xml:space="preserve"> Identification of upstream regulators using GSEA followed by Ingenuity upstream regulator analysis in Chk1-dependent ovarian cancer cells. </w:t>
      </w:r>
      <w:r w:rsidR="00E9268F" w:rsidRPr="00B829E6">
        <w:rPr>
          <w:sz w:val="24"/>
          <w:szCs w:val="24"/>
        </w:rPr>
        <w:t xml:space="preserve"> </w:t>
      </w:r>
    </w:p>
    <w:p w14:paraId="3BFD4627" w14:textId="782C9938" w:rsidR="005D3A6B" w:rsidRPr="00B829E6" w:rsidRDefault="005D2B7D" w:rsidP="005D3A6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</w:t>
      </w:r>
      <w:r w:rsidR="005D3A6B" w:rsidRPr="00B829E6">
        <w:rPr>
          <w:rFonts w:ascii="Times New Roman" w:hAnsi="Times New Roman"/>
          <w:b/>
          <w:sz w:val="24"/>
          <w:szCs w:val="24"/>
        </w:rPr>
        <w:t>,</w:t>
      </w:r>
      <w:r w:rsidR="005D3A6B">
        <w:rPr>
          <w:rFonts w:ascii="Times New Roman" w:hAnsi="Times New Roman"/>
          <w:sz w:val="24"/>
          <w:szCs w:val="24"/>
        </w:rPr>
        <w:t xml:space="preserve"> </w:t>
      </w:r>
      <w:r w:rsidR="005D3A6B" w:rsidRPr="00B829E6">
        <w:rPr>
          <w:rFonts w:ascii="Times New Roman" w:hAnsi="Times New Roman"/>
          <w:sz w:val="24"/>
          <w:szCs w:val="24"/>
        </w:rPr>
        <w:t xml:space="preserve">JIMT-1 cells were transfected with </w:t>
      </w:r>
      <w:r w:rsidR="003E3D99">
        <w:rPr>
          <w:rFonts w:ascii="Times New Roman" w:hAnsi="Times New Roman"/>
          <w:sz w:val="24"/>
          <w:szCs w:val="24"/>
        </w:rPr>
        <w:t xml:space="preserve">the </w:t>
      </w:r>
      <w:r w:rsidR="005D3A6B" w:rsidRPr="00B829E6">
        <w:rPr>
          <w:rFonts w:ascii="Times New Roman" w:hAnsi="Times New Roman"/>
          <w:sz w:val="24"/>
          <w:szCs w:val="24"/>
        </w:rPr>
        <w:t xml:space="preserve">indicated siRNAs for 72 hr and immunoblotting was performed to detect the indicated proteins. </w:t>
      </w:r>
      <w:r w:rsidR="005D3A6B" w:rsidRPr="00B829E6">
        <w:rPr>
          <w:rFonts w:ascii="Symbol" w:hAnsi="Symbol"/>
          <w:sz w:val="24"/>
          <w:szCs w:val="24"/>
        </w:rPr>
        <w:t></w:t>
      </w:r>
      <w:r w:rsidR="005D3A6B" w:rsidRPr="00B829E6">
        <w:rPr>
          <w:rFonts w:ascii="Times New Roman" w:hAnsi="Times New Roman"/>
          <w:sz w:val="24"/>
          <w:szCs w:val="24"/>
        </w:rPr>
        <w:t>-Actin served as a loading control.</w:t>
      </w:r>
      <w:r w:rsidR="005A6A38">
        <w:rPr>
          <w:rFonts w:ascii="Times New Roman" w:hAnsi="Times New Roman"/>
          <w:sz w:val="24"/>
          <w:szCs w:val="24"/>
        </w:rPr>
        <w:t xml:space="preserve"> Chk1 expression change was assessed by densitomet</w:t>
      </w:r>
      <w:r w:rsidR="00EC1C27">
        <w:rPr>
          <w:rFonts w:ascii="Times New Roman" w:hAnsi="Times New Roman"/>
          <w:sz w:val="24"/>
          <w:szCs w:val="24"/>
        </w:rPr>
        <w:t>r</w:t>
      </w:r>
      <w:r w:rsidR="005A6A38">
        <w:rPr>
          <w:rFonts w:ascii="Times New Roman" w:hAnsi="Times New Roman"/>
          <w:sz w:val="24"/>
          <w:szCs w:val="24"/>
        </w:rPr>
        <w:t xml:space="preserve">ic analysis.  </w:t>
      </w:r>
    </w:p>
    <w:p w14:paraId="7E792C97" w14:textId="61FEEFA7" w:rsidR="005D3A6B" w:rsidRDefault="005D2B7D" w:rsidP="005D3A6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</w:t>
      </w:r>
      <w:r w:rsidR="005D3A6B" w:rsidRPr="00B829E6">
        <w:rPr>
          <w:rFonts w:ascii="Times New Roman" w:hAnsi="Times New Roman"/>
          <w:b/>
          <w:sz w:val="24"/>
          <w:szCs w:val="24"/>
        </w:rPr>
        <w:t>,</w:t>
      </w:r>
      <w:r w:rsidR="005D3A6B" w:rsidRPr="00B829E6">
        <w:rPr>
          <w:rFonts w:ascii="Times New Roman" w:hAnsi="Times New Roman"/>
          <w:sz w:val="24"/>
          <w:szCs w:val="24"/>
        </w:rPr>
        <w:t xml:space="preserve"> Cells were treated with either cobimetinib or cycloheximide alone or together for one to three days. Chk1 expression was measured by immunoblotting. </w:t>
      </w:r>
      <w:r w:rsidR="005D3A6B" w:rsidRPr="00B829E6">
        <w:rPr>
          <w:rFonts w:ascii="Symbol" w:hAnsi="Symbol"/>
          <w:sz w:val="24"/>
          <w:szCs w:val="24"/>
        </w:rPr>
        <w:t></w:t>
      </w:r>
      <w:r w:rsidR="005D3A6B" w:rsidRPr="00B829E6">
        <w:rPr>
          <w:rFonts w:ascii="Times New Roman" w:hAnsi="Times New Roman"/>
          <w:sz w:val="24"/>
          <w:szCs w:val="24"/>
        </w:rPr>
        <w:t>-Actin served as a loading control.</w:t>
      </w:r>
      <w:r w:rsidR="005A6A38">
        <w:rPr>
          <w:rFonts w:ascii="Times New Roman" w:hAnsi="Times New Roman"/>
          <w:sz w:val="24"/>
          <w:szCs w:val="24"/>
        </w:rPr>
        <w:t xml:space="preserve"> Chk1 expression change was assessed by densitomet</w:t>
      </w:r>
      <w:r w:rsidR="00EC1C27">
        <w:rPr>
          <w:rFonts w:ascii="Times New Roman" w:hAnsi="Times New Roman"/>
          <w:sz w:val="24"/>
          <w:szCs w:val="24"/>
        </w:rPr>
        <w:t>r</w:t>
      </w:r>
      <w:r w:rsidR="005A6A38">
        <w:rPr>
          <w:rFonts w:ascii="Times New Roman" w:hAnsi="Times New Roman"/>
          <w:sz w:val="24"/>
          <w:szCs w:val="24"/>
        </w:rPr>
        <w:t xml:space="preserve">ic analysis.  </w:t>
      </w:r>
    </w:p>
    <w:p w14:paraId="15AD1B1C" w14:textId="77777777" w:rsidR="004B3808" w:rsidRDefault="005D2B7D" w:rsidP="004B380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778FB">
        <w:rPr>
          <w:rFonts w:ascii="Times New Roman" w:hAnsi="Times New Roman"/>
          <w:b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, siRNAs targeting MEK1 and 2 were transfected in JIMT-1 cells for 48 hr followed by </w:t>
      </w:r>
      <w:r w:rsidR="004B3808">
        <w:rPr>
          <w:rFonts w:ascii="Times New Roman" w:hAnsi="Times New Roman"/>
          <w:sz w:val="24"/>
          <w:szCs w:val="24"/>
        </w:rPr>
        <w:t xml:space="preserve">GDC-0425 treatment for 72 hr. </w:t>
      </w:r>
      <w:r w:rsidR="004B3808" w:rsidRPr="004B3808">
        <w:rPr>
          <w:rFonts w:ascii="Times New Roman" w:hAnsi="Times New Roman"/>
          <w:sz w:val="24"/>
          <w:szCs w:val="24"/>
        </w:rPr>
        <w:t>Cell viability was measured by Cell Titer-Glo.</w:t>
      </w:r>
      <w:r w:rsidR="004B3808">
        <w:rPr>
          <w:rFonts w:ascii="Times New Roman" w:hAnsi="Times New Roman"/>
          <w:sz w:val="24"/>
          <w:szCs w:val="24"/>
        </w:rPr>
        <w:t xml:space="preserve"> Error bars represent mean ± SD (</w:t>
      </w:r>
      <w:r w:rsidR="004B3808" w:rsidRPr="00B5348A">
        <w:rPr>
          <w:rFonts w:ascii="Times New Roman" w:hAnsi="Times New Roman"/>
          <w:i/>
          <w:sz w:val="24"/>
          <w:szCs w:val="24"/>
        </w:rPr>
        <w:t>n</w:t>
      </w:r>
      <w:r w:rsidR="004B3808">
        <w:rPr>
          <w:rFonts w:ascii="Times New Roman" w:hAnsi="Times New Roman"/>
          <w:sz w:val="24"/>
          <w:szCs w:val="24"/>
        </w:rPr>
        <w:t>=3)</w:t>
      </w:r>
      <w:r w:rsidR="004B3808" w:rsidRPr="00B829E6">
        <w:rPr>
          <w:rFonts w:ascii="Times New Roman" w:hAnsi="Times New Roman"/>
          <w:sz w:val="24"/>
          <w:szCs w:val="24"/>
        </w:rPr>
        <w:t>.</w:t>
      </w:r>
      <w:r w:rsidR="004B3808">
        <w:rPr>
          <w:rFonts w:ascii="Times New Roman" w:hAnsi="Times New Roman"/>
          <w:sz w:val="24"/>
          <w:szCs w:val="24"/>
        </w:rPr>
        <w:t xml:space="preserve"> Gene silencing of MEK1 was assessed by immunobloting </w:t>
      </w:r>
      <w:r w:rsidR="004B3808" w:rsidRPr="00B829E6">
        <w:rPr>
          <w:rFonts w:ascii="Symbol" w:hAnsi="Symbol"/>
          <w:sz w:val="24"/>
          <w:szCs w:val="24"/>
        </w:rPr>
        <w:t></w:t>
      </w:r>
      <w:r w:rsidR="004B3808" w:rsidRPr="00B829E6">
        <w:rPr>
          <w:rFonts w:ascii="Times New Roman" w:hAnsi="Times New Roman"/>
          <w:sz w:val="24"/>
          <w:szCs w:val="24"/>
        </w:rPr>
        <w:t>-Actin served as a loading control.</w:t>
      </w:r>
    </w:p>
    <w:p w14:paraId="0943255C" w14:textId="6FFCE787" w:rsidR="005D2B7D" w:rsidRPr="00B829E6" w:rsidRDefault="005D2B7D" w:rsidP="005D3A6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48CC836F" w14:textId="5BFF96CA" w:rsidR="00273B4E" w:rsidRDefault="00EE667C" w:rsidP="005D3A6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778FB"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36CDBA34" wp14:editId="0DEF19AF">
            <wp:extent cx="5486400" cy="4863619"/>
            <wp:effectExtent l="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6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8C463" w14:textId="6CA8689C" w:rsidR="005D3A6B" w:rsidRDefault="005D3A6B" w:rsidP="005D3A6B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Supplementary Figure S4</w:t>
      </w:r>
      <w:r w:rsidRPr="00B829E6">
        <w:rPr>
          <w:rFonts w:ascii="Times New Roman" w:hAnsi="Times New Roman"/>
          <w:b/>
          <w:sz w:val="24"/>
          <w:szCs w:val="24"/>
        </w:rPr>
        <w:t xml:space="preserve">. </w:t>
      </w:r>
    </w:p>
    <w:p w14:paraId="5F7CB1D5" w14:textId="4DBF2D1E" w:rsidR="00FA056A" w:rsidRPr="00273B4E" w:rsidRDefault="00FA056A" w:rsidP="005D3A6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Feedback activation of Ras-MEK by Chk1 inhibition</w:t>
      </w:r>
    </w:p>
    <w:p w14:paraId="5F9B9C51" w14:textId="6DD4D78A" w:rsidR="005D3A6B" w:rsidRPr="00B829E6" w:rsidRDefault="005D3A6B" w:rsidP="00E9268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</w:t>
      </w:r>
      <w:r w:rsidRPr="00B829E6">
        <w:rPr>
          <w:rFonts w:ascii="Times New Roman" w:hAnsi="Times New Roman"/>
          <w:b/>
          <w:sz w:val="24"/>
          <w:szCs w:val="24"/>
        </w:rPr>
        <w:t>,</w:t>
      </w:r>
      <w:r w:rsidRPr="00B829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GDC-0425-sensitive</w:t>
      </w:r>
      <w:r w:rsidR="00EE667C">
        <w:rPr>
          <w:rFonts w:ascii="Times New Roman" w:hAnsi="Times New Roman"/>
          <w:sz w:val="24"/>
          <w:szCs w:val="24"/>
        </w:rPr>
        <w:t xml:space="preserve"> (green)</w:t>
      </w:r>
      <w:r>
        <w:rPr>
          <w:rFonts w:ascii="Times New Roman" w:hAnsi="Times New Roman"/>
          <w:sz w:val="24"/>
          <w:szCs w:val="24"/>
        </w:rPr>
        <w:t xml:space="preserve"> </w:t>
      </w:r>
      <w:r w:rsidR="00EE667C">
        <w:rPr>
          <w:rFonts w:ascii="Times New Roman" w:hAnsi="Times New Roman"/>
          <w:sz w:val="24"/>
          <w:szCs w:val="24"/>
        </w:rPr>
        <w:t>or refractory (red)</w:t>
      </w:r>
      <w:r>
        <w:rPr>
          <w:rFonts w:ascii="Times New Roman" w:hAnsi="Times New Roman"/>
          <w:sz w:val="24"/>
          <w:szCs w:val="24"/>
        </w:rPr>
        <w:t xml:space="preserve"> cells were treated with 3 </w:t>
      </w:r>
      <w:r w:rsidRPr="00B829E6">
        <w:rPr>
          <w:rFonts w:ascii="Symbol" w:hAnsi="Symbol"/>
          <w:sz w:val="24"/>
          <w:szCs w:val="24"/>
        </w:rPr>
        <w:t></w:t>
      </w:r>
      <w:r w:rsidRPr="00B829E6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GDC-0425 for various times. Immunoblotting was performed to detect the indicated proteins. </w:t>
      </w:r>
      <w:r w:rsidRPr="00B829E6">
        <w:rPr>
          <w:rFonts w:ascii="Symbol" w:hAnsi="Symbol"/>
          <w:sz w:val="24"/>
          <w:szCs w:val="24"/>
        </w:rPr>
        <w:t></w:t>
      </w:r>
      <w:r w:rsidRPr="00B829E6">
        <w:rPr>
          <w:rFonts w:ascii="Times New Roman" w:hAnsi="Times New Roman"/>
          <w:sz w:val="24"/>
          <w:szCs w:val="24"/>
        </w:rPr>
        <w:t>-Actin served as a loading control</w:t>
      </w:r>
      <w:r w:rsidR="00A32082">
        <w:rPr>
          <w:rFonts w:ascii="Times New Roman" w:hAnsi="Times New Roman"/>
          <w:sz w:val="24"/>
          <w:szCs w:val="24"/>
        </w:rPr>
        <w:t xml:space="preserve"> (</w:t>
      </w:r>
      <w:r w:rsidR="00A32082" w:rsidRPr="007A4930">
        <w:rPr>
          <w:rFonts w:ascii="Times New Roman" w:hAnsi="Times New Roman"/>
          <w:i/>
          <w:sz w:val="24"/>
          <w:szCs w:val="24"/>
        </w:rPr>
        <w:t>n</w:t>
      </w:r>
      <w:r w:rsidR="00A32082">
        <w:rPr>
          <w:rFonts w:ascii="Times New Roman" w:hAnsi="Times New Roman"/>
          <w:sz w:val="24"/>
          <w:szCs w:val="24"/>
        </w:rPr>
        <w:t>=3)</w:t>
      </w:r>
      <w:r w:rsidRPr="00B829E6">
        <w:rPr>
          <w:rFonts w:ascii="Times New Roman" w:hAnsi="Times New Roman"/>
          <w:sz w:val="24"/>
          <w:szCs w:val="24"/>
        </w:rPr>
        <w:t>.</w:t>
      </w:r>
    </w:p>
    <w:p w14:paraId="0AD4B3A7" w14:textId="475BF101" w:rsidR="00E9268F" w:rsidRPr="00B829E6" w:rsidRDefault="005D3A6B" w:rsidP="00E9268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</w:t>
      </w:r>
      <w:r w:rsidR="00E9268F" w:rsidRPr="00B829E6">
        <w:rPr>
          <w:rFonts w:ascii="Times New Roman" w:hAnsi="Times New Roman"/>
          <w:b/>
          <w:sz w:val="24"/>
          <w:szCs w:val="24"/>
        </w:rPr>
        <w:t>,</w:t>
      </w:r>
      <w:r w:rsidR="00E9268F" w:rsidRPr="00B829E6">
        <w:rPr>
          <w:rFonts w:ascii="Times New Roman" w:hAnsi="Times New Roman"/>
          <w:sz w:val="24"/>
          <w:szCs w:val="24"/>
        </w:rPr>
        <w:t xml:space="preserve"> U-2 OS cells were treated with DMSO or </w:t>
      </w:r>
      <w:r w:rsidR="00E9268F" w:rsidRPr="00B829E6">
        <w:rPr>
          <w:rFonts w:ascii="Times New Roman" w:hAnsi="Times New Roman"/>
          <w:color w:val="000000"/>
          <w:sz w:val="24"/>
          <w:szCs w:val="24"/>
        </w:rPr>
        <w:t xml:space="preserve">Gö6976 </w:t>
      </w:r>
      <w:r w:rsidR="00E9268F" w:rsidRPr="00B829E6">
        <w:rPr>
          <w:rFonts w:ascii="Times New Roman" w:hAnsi="Times New Roman"/>
          <w:sz w:val="24"/>
          <w:szCs w:val="24"/>
        </w:rPr>
        <w:t>and cell lysates were subjected to the phospho-</w:t>
      </w:r>
      <w:r w:rsidR="001B1BF3">
        <w:rPr>
          <w:rFonts w:ascii="Times New Roman" w:hAnsi="Times New Roman"/>
          <w:sz w:val="24"/>
          <w:szCs w:val="24"/>
        </w:rPr>
        <w:t>k</w:t>
      </w:r>
      <w:r w:rsidR="00E9268F" w:rsidRPr="00B829E6">
        <w:rPr>
          <w:rFonts w:ascii="Times New Roman" w:hAnsi="Times New Roman"/>
          <w:sz w:val="24"/>
          <w:szCs w:val="24"/>
        </w:rPr>
        <w:t>inase array</w:t>
      </w:r>
      <w:r w:rsidR="00A32082">
        <w:rPr>
          <w:rFonts w:ascii="Times New Roman" w:hAnsi="Times New Roman"/>
          <w:sz w:val="24"/>
          <w:szCs w:val="24"/>
        </w:rPr>
        <w:t xml:space="preserve"> as described in Fig. 4C</w:t>
      </w:r>
      <w:r w:rsidR="00E9268F" w:rsidRPr="00B829E6">
        <w:rPr>
          <w:rFonts w:ascii="Times New Roman" w:hAnsi="Times New Roman"/>
          <w:sz w:val="24"/>
          <w:szCs w:val="24"/>
        </w:rPr>
        <w:t xml:space="preserve">. pERK </w:t>
      </w:r>
      <w:r w:rsidR="00EC1C27">
        <w:rPr>
          <w:rFonts w:ascii="Times New Roman" w:hAnsi="Times New Roman"/>
          <w:sz w:val="24"/>
          <w:szCs w:val="24"/>
        </w:rPr>
        <w:t>is</w:t>
      </w:r>
      <w:r w:rsidR="00E9268F" w:rsidRPr="00B829E6">
        <w:rPr>
          <w:rFonts w:ascii="Times New Roman" w:hAnsi="Times New Roman"/>
          <w:sz w:val="24"/>
          <w:szCs w:val="24"/>
        </w:rPr>
        <w:t xml:space="preserve"> indicated</w:t>
      </w:r>
      <w:r w:rsidR="00EC1C27">
        <w:rPr>
          <w:rFonts w:ascii="Times New Roman" w:hAnsi="Times New Roman"/>
          <w:sz w:val="24"/>
          <w:szCs w:val="24"/>
        </w:rPr>
        <w:t xml:space="preserve"> by the red boxes</w:t>
      </w:r>
      <w:r w:rsidR="00E9268F" w:rsidRPr="00B829E6">
        <w:rPr>
          <w:rFonts w:ascii="Times New Roman" w:hAnsi="Times New Roman"/>
          <w:sz w:val="24"/>
          <w:szCs w:val="24"/>
        </w:rPr>
        <w:t xml:space="preserve">. </w:t>
      </w:r>
    </w:p>
    <w:p w14:paraId="79070B8E" w14:textId="5C643772" w:rsidR="00E9268F" w:rsidRDefault="00E9268F" w:rsidP="00E9268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03FC7E4F" w14:textId="31478E2E" w:rsidR="00E44C90" w:rsidRDefault="00E44C90" w:rsidP="00E9268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57E0DC2E" w14:textId="63401745" w:rsidR="00E44C90" w:rsidRDefault="00C778FB" w:rsidP="00E9268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778FB">
        <w:rPr>
          <w:rFonts w:ascii="Times New Roman" w:hAnsi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58240" behindDoc="0" locked="0" layoutInCell="1" allowOverlap="1" wp14:anchorId="2A9CCD98" wp14:editId="07966961">
            <wp:simplePos x="0" y="0"/>
            <wp:positionH relativeFrom="margin">
              <wp:posOffset>1600200</wp:posOffset>
            </wp:positionH>
            <wp:positionV relativeFrom="margin">
              <wp:posOffset>228600</wp:posOffset>
            </wp:positionV>
            <wp:extent cx="2265680" cy="2042160"/>
            <wp:effectExtent l="0" t="0" r="0" b="0"/>
            <wp:wrapSquare wrapText="bothSides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BA321" w14:textId="1FD25629" w:rsidR="00E44C90" w:rsidRDefault="00E44C90" w:rsidP="00E9268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045E21B4" w14:textId="77777777" w:rsidR="00E44C90" w:rsidRDefault="00E44C90" w:rsidP="00E9268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52068B01" w14:textId="77777777" w:rsidR="00E44C90" w:rsidRDefault="00E44C90" w:rsidP="00E9268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4AD83727" w14:textId="77777777" w:rsidR="00C778FB" w:rsidRDefault="00C778FB" w:rsidP="00E44C90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3C8A5E3" w14:textId="77777777" w:rsidR="00C778FB" w:rsidRDefault="00C778FB" w:rsidP="00E44C90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390E3B0" w14:textId="77777777" w:rsidR="00C778FB" w:rsidRDefault="00C778FB" w:rsidP="00E44C90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030614D" w14:textId="38ADF0A6" w:rsidR="00E44C90" w:rsidRDefault="00E44C90" w:rsidP="00E44C90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Supplementary Figure S5</w:t>
      </w:r>
      <w:r w:rsidRPr="00B829E6">
        <w:rPr>
          <w:rFonts w:ascii="Times New Roman" w:hAnsi="Times New Roman"/>
          <w:b/>
          <w:sz w:val="24"/>
          <w:szCs w:val="24"/>
        </w:rPr>
        <w:t xml:space="preserve">. </w:t>
      </w:r>
    </w:p>
    <w:p w14:paraId="6D1CA1DF" w14:textId="1201E5AD" w:rsidR="00E44C90" w:rsidRPr="00B829E6" w:rsidRDefault="00E44C90" w:rsidP="00E44C9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BT-549 c</w:t>
      </w:r>
      <w:r w:rsidRPr="00E44C90">
        <w:rPr>
          <w:rFonts w:ascii="Times New Roman" w:hAnsi="Times New Roman"/>
          <w:sz w:val="24"/>
          <w:szCs w:val="24"/>
        </w:rPr>
        <w:t>ells were treated with either GDC</w:t>
      </w:r>
      <w:r>
        <w:rPr>
          <w:rFonts w:ascii="Times New Roman" w:hAnsi="Times New Roman"/>
          <w:sz w:val="24"/>
          <w:szCs w:val="24"/>
        </w:rPr>
        <w:t>-</w:t>
      </w:r>
      <w:r w:rsidRPr="00E44C90">
        <w:rPr>
          <w:rFonts w:ascii="Times New Roman" w:hAnsi="Times New Roman"/>
          <w:sz w:val="24"/>
          <w:szCs w:val="24"/>
        </w:rPr>
        <w:t xml:space="preserve">0425 or cobimetinib alone or combination for 24 hr. </w:t>
      </w:r>
      <w:r>
        <w:rPr>
          <w:rFonts w:ascii="Times New Roman" w:hAnsi="Times New Roman"/>
          <w:sz w:val="24"/>
          <w:szCs w:val="24"/>
        </w:rPr>
        <w:t xml:space="preserve">Immunoblotting was performed to detect the indicated proteins. </w:t>
      </w:r>
      <w:r w:rsidRPr="00B829E6">
        <w:rPr>
          <w:rFonts w:ascii="Symbol" w:hAnsi="Symbol"/>
          <w:sz w:val="24"/>
          <w:szCs w:val="24"/>
        </w:rPr>
        <w:t></w:t>
      </w:r>
      <w:r w:rsidRPr="00B829E6">
        <w:rPr>
          <w:rFonts w:ascii="Times New Roman" w:hAnsi="Times New Roman"/>
          <w:sz w:val="24"/>
          <w:szCs w:val="24"/>
        </w:rPr>
        <w:t>-Actin served as a loading control</w:t>
      </w:r>
      <w:r w:rsidR="00A32082">
        <w:rPr>
          <w:rFonts w:ascii="Times New Roman" w:hAnsi="Times New Roman"/>
          <w:sz w:val="24"/>
          <w:szCs w:val="24"/>
        </w:rPr>
        <w:t xml:space="preserve"> (</w:t>
      </w:r>
      <w:r w:rsidR="00A32082" w:rsidRPr="007A4930">
        <w:rPr>
          <w:rFonts w:ascii="Times New Roman" w:hAnsi="Times New Roman"/>
          <w:i/>
          <w:sz w:val="24"/>
          <w:szCs w:val="24"/>
        </w:rPr>
        <w:t>n</w:t>
      </w:r>
      <w:r w:rsidR="00A32082">
        <w:rPr>
          <w:rFonts w:ascii="Times New Roman" w:hAnsi="Times New Roman"/>
          <w:sz w:val="24"/>
          <w:szCs w:val="24"/>
        </w:rPr>
        <w:t>=3)</w:t>
      </w:r>
      <w:r w:rsidRPr="00B829E6">
        <w:rPr>
          <w:rFonts w:ascii="Times New Roman" w:hAnsi="Times New Roman"/>
          <w:sz w:val="24"/>
          <w:szCs w:val="24"/>
        </w:rPr>
        <w:t>.</w:t>
      </w:r>
    </w:p>
    <w:p w14:paraId="14635916" w14:textId="58C3DDB1" w:rsidR="00E44C90" w:rsidRPr="00E44C90" w:rsidRDefault="00E44C90" w:rsidP="00E44C9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600F90BC" w14:textId="77777777" w:rsidR="00E44C90" w:rsidRDefault="00E44C90" w:rsidP="00E9268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2A3F9B68" w14:textId="77777777" w:rsidR="00E44C90" w:rsidRDefault="00E44C90" w:rsidP="00E9268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64AC23E7" w14:textId="1CD8C0DD" w:rsidR="00DD602B" w:rsidRDefault="00E44C90" w:rsidP="00E9268F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E44C90">
        <w:t xml:space="preserve"> </w:t>
      </w:r>
      <w:r w:rsidR="00C778FB" w:rsidRPr="00C778FB">
        <w:rPr>
          <w:noProof/>
          <w:lang w:eastAsia="en-US"/>
        </w:rPr>
        <w:t xml:space="preserve"> </w:t>
      </w:r>
      <w:r w:rsidR="00C778FB" w:rsidRPr="00C778FB"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485F0202" wp14:editId="5E30462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3860" cy="3904615"/>
            <wp:effectExtent l="0" t="0" r="2540" b="6985"/>
            <wp:wrapThrough wrapText="bothSides">
              <wp:wrapPolygon edited="0">
                <wp:start x="0" y="0"/>
                <wp:lineTo x="0" y="21498"/>
                <wp:lineTo x="21510" y="21498"/>
                <wp:lineTo x="21510" y="0"/>
                <wp:lineTo x="0" y="0"/>
              </wp:wrapPolygon>
            </wp:wrapThrough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60" cy="39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35254" w14:textId="27A705C9" w:rsidR="00E9268F" w:rsidRDefault="00E9268F" w:rsidP="00E9268F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829E6">
        <w:rPr>
          <w:rFonts w:ascii="Times New Roman" w:hAnsi="Times New Roman"/>
          <w:b/>
          <w:sz w:val="24"/>
          <w:szCs w:val="24"/>
        </w:rPr>
        <w:t>Supplementary Figure S</w:t>
      </w:r>
      <w:r w:rsidR="00E44C90">
        <w:rPr>
          <w:rFonts w:ascii="Times New Roman" w:hAnsi="Times New Roman"/>
          <w:b/>
          <w:sz w:val="24"/>
          <w:szCs w:val="24"/>
        </w:rPr>
        <w:t>6</w:t>
      </w:r>
      <w:r w:rsidRPr="00B829E6">
        <w:rPr>
          <w:rFonts w:ascii="Times New Roman" w:hAnsi="Times New Roman"/>
          <w:b/>
          <w:sz w:val="24"/>
          <w:szCs w:val="24"/>
        </w:rPr>
        <w:t xml:space="preserve">. </w:t>
      </w:r>
    </w:p>
    <w:p w14:paraId="7D8A3136" w14:textId="77777777" w:rsidR="00E9268F" w:rsidRDefault="00E9268F" w:rsidP="00E9268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46B44">
        <w:rPr>
          <w:rFonts w:ascii="Times New Roman" w:hAnsi="Times New Roman"/>
          <w:sz w:val="24"/>
          <w:szCs w:val="24"/>
        </w:rPr>
        <w:t>Synergistic anti-tumor growth activity by gemcitabine/GDC-0425 combination treatment in Chk1-dependent cancer cells</w:t>
      </w:r>
    </w:p>
    <w:p w14:paraId="398ED682" w14:textId="7E76DA3E" w:rsidR="00E9268F" w:rsidRPr="00B829E6" w:rsidRDefault="00E9268F" w:rsidP="00E9268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46B44">
        <w:rPr>
          <w:rFonts w:ascii="Times New Roman" w:hAnsi="Times New Roman"/>
          <w:b/>
          <w:sz w:val="24"/>
          <w:szCs w:val="24"/>
        </w:rPr>
        <w:t>A,</w:t>
      </w:r>
      <w:r w:rsidRPr="00B829E6">
        <w:rPr>
          <w:rFonts w:ascii="Times New Roman" w:hAnsi="Times New Roman"/>
          <w:sz w:val="24"/>
          <w:szCs w:val="24"/>
        </w:rPr>
        <w:t xml:space="preserve"> U-2 OS and TYK-nu.CP-r cells were treated with either GDC-0425 </w:t>
      </w:r>
      <w:r w:rsidR="00BF2613">
        <w:rPr>
          <w:rFonts w:ascii="Times New Roman" w:hAnsi="Times New Roman"/>
          <w:sz w:val="24"/>
          <w:szCs w:val="24"/>
        </w:rPr>
        <w:t xml:space="preserve">(3 </w:t>
      </w:r>
      <w:r w:rsidR="00BF2613" w:rsidRPr="00B829E6">
        <w:rPr>
          <w:rFonts w:ascii="Symbol" w:hAnsi="Symbol"/>
          <w:sz w:val="24"/>
          <w:szCs w:val="24"/>
        </w:rPr>
        <w:t></w:t>
      </w:r>
      <w:r w:rsidR="00BF2613" w:rsidRPr="00B829E6">
        <w:rPr>
          <w:rFonts w:ascii="Times New Roman" w:hAnsi="Times New Roman"/>
          <w:sz w:val="24"/>
          <w:szCs w:val="24"/>
        </w:rPr>
        <w:t>M</w:t>
      </w:r>
      <w:r w:rsidR="00BF2613">
        <w:rPr>
          <w:rFonts w:ascii="Times New Roman" w:hAnsi="Times New Roman"/>
          <w:sz w:val="24"/>
          <w:szCs w:val="24"/>
        </w:rPr>
        <w:t xml:space="preserve">) </w:t>
      </w:r>
      <w:r w:rsidRPr="00B829E6">
        <w:rPr>
          <w:rFonts w:ascii="Times New Roman" w:hAnsi="Times New Roman"/>
          <w:sz w:val="24"/>
          <w:szCs w:val="24"/>
        </w:rPr>
        <w:t xml:space="preserve">or gemcitabine </w:t>
      </w:r>
      <w:r w:rsidR="00BF2613">
        <w:rPr>
          <w:rFonts w:ascii="Times New Roman" w:hAnsi="Times New Roman"/>
          <w:sz w:val="24"/>
          <w:szCs w:val="24"/>
        </w:rPr>
        <w:t xml:space="preserve">(1 </w:t>
      </w:r>
      <w:r w:rsidR="00BF2613" w:rsidRPr="00B829E6">
        <w:rPr>
          <w:rFonts w:ascii="Symbol" w:hAnsi="Symbol"/>
          <w:sz w:val="24"/>
          <w:szCs w:val="24"/>
        </w:rPr>
        <w:t></w:t>
      </w:r>
      <w:r w:rsidR="00BF2613" w:rsidRPr="00B829E6">
        <w:rPr>
          <w:rFonts w:ascii="Times New Roman" w:hAnsi="Times New Roman"/>
          <w:sz w:val="24"/>
          <w:szCs w:val="24"/>
        </w:rPr>
        <w:t>M</w:t>
      </w:r>
      <w:r w:rsidR="00BF2613">
        <w:rPr>
          <w:rFonts w:ascii="Times New Roman" w:hAnsi="Times New Roman"/>
          <w:sz w:val="24"/>
          <w:szCs w:val="24"/>
        </w:rPr>
        <w:t xml:space="preserve">) </w:t>
      </w:r>
      <w:r w:rsidRPr="00B829E6">
        <w:rPr>
          <w:rFonts w:ascii="Times New Roman" w:hAnsi="Times New Roman"/>
          <w:sz w:val="24"/>
          <w:szCs w:val="24"/>
        </w:rPr>
        <w:t xml:space="preserve">alone or combination for 24 hr. The indicated proteins were detected by immunoblotting. </w:t>
      </w:r>
      <w:r w:rsidRPr="00B829E6">
        <w:rPr>
          <w:rFonts w:ascii="Symbol" w:hAnsi="Symbol"/>
          <w:sz w:val="24"/>
          <w:szCs w:val="24"/>
        </w:rPr>
        <w:t></w:t>
      </w:r>
      <w:r w:rsidRPr="00B829E6">
        <w:rPr>
          <w:rFonts w:ascii="Times New Roman" w:hAnsi="Times New Roman"/>
          <w:sz w:val="24"/>
          <w:szCs w:val="24"/>
        </w:rPr>
        <w:t>-Actin</w:t>
      </w:r>
      <w:r w:rsidRPr="00B829E6">
        <w:rPr>
          <w:rFonts w:ascii="Times New Roman" w:hAnsi="Times New Roman" w:hint="eastAsia"/>
          <w:sz w:val="24"/>
          <w:szCs w:val="24"/>
        </w:rPr>
        <w:t xml:space="preserve"> served as a loading control.</w:t>
      </w:r>
      <w:r w:rsidRPr="00B829E6">
        <w:rPr>
          <w:rFonts w:ascii="Times New Roman" w:hAnsi="Times New Roman"/>
          <w:sz w:val="24"/>
          <w:szCs w:val="24"/>
        </w:rPr>
        <w:t xml:space="preserve">   </w:t>
      </w:r>
    </w:p>
    <w:p w14:paraId="37C816AA" w14:textId="2D399080" w:rsidR="00E9268F" w:rsidRDefault="00E9268F" w:rsidP="00E9268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46B44">
        <w:rPr>
          <w:rFonts w:ascii="Times New Roman" w:hAnsi="Times New Roman"/>
          <w:b/>
          <w:sz w:val="24"/>
          <w:szCs w:val="24"/>
        </w:rPr>
        <w:t>B,</w:t>
      </w:r>
      <w:r w:rsidRPr="00B829E6">
        <w:rPr>
          <w:rFonts w:ascii="Times New Roman" w:hAnsi="Times New Roman"/>
          <w:sz w:val="24"/>
          <w:szCs w:val="24"/>
        </w:rPr>
        <w:t xml:space="preserve"> MDA-MB453 cell were treated with gemcitabine alone or together with GDC-0425 for 72 hr. Cell viability was assessed by Cell Titer-Glo. Error bars represent mean ± </w:t>
      </w:r>
      <w:r w:rsidR="00A32082" w:rsidRPr="00B829E6">
        <w:rPr>
          <w:rFonts w:ascii="Times New Roman" w:hAnsi="Times New Roman"/>
          <w:sz w:val="24"/>
          <w:szCs w:val="24"/>
        </w:rPr>
        <w:t>S</w:t>
      </w:r>
      <w:r w:rsidR="00A32082">
        <w:rPr>
          <w:rFonts w:ascii="Times New Roman" w:hAnsi="Times New Roman"/>
          <w:sz w:val="24"/>
          <w:szCs w:val="24"/>
        </w:rPr>
        <w:t>D (</w:t>
      </w:r>
      <w:r w:rsidR="00A32082" w:rsidRPr="007A4930">
        <w:rPr>
          <w:rFonts w:ascii="Times New Roman" w:hAnsi="Times New Roman"/>
          <w:i/>
          <w:sz w:val="24"/>
          <w:szCs w:val="24"/>
        </w:rPr>
        <w:t>n</w:t>
      </w:r>
      <w:r w:rsidR="00A32082">
        <w:rPr>
          <w:rFonts w:ascii="Times New Roman" w:hAnsi="Times New Roman"/>
          <w:sz w:val="24"/>
          <w:szCs w:val="24"/>
        </w:rPr>
        <w:t>=3)</w:t>
      </w:r>
      <w:r w:rsidRPr="00B829E6">
        <w:rPr>
          <w:rFonts w:ascii="Times New Roman" w:hAnsi="Times New Roman"/>
          <w:sz w:val="24"/>
          <w:szCs w:val="24"/>
        </w:rPr>
        <w:t>.</w:t>
      </w:r>
    </w:p>
    <w:p w14:paraId="241877FE" w14:textId="77777777" w:rsidR="00A32082" w:rsidRDefault="00E507FB" w:rsidP="00E9268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</w:t>
      </w:r>
      <w:r w:rsidRPr="00A46B44">
        <w:rPr>
          <w:rFonts w:ascii="Times New Roman" w:hAnsi="Times New Roman"/>
          <w:b/>
          <w:sz w:val="24"/>
          <w:szCs w:val="24"/>
        </w:rPr>
        <w:t>,</w:t>
      </w:r>
      <w:r w:rsidRPr="00B829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summary table of Fig. 6B and S6B indicates IC50s and fold changes </w:t>
      </w:r>
      <w:r w:rsidR="004C0001"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z w:val="24"/>
          <w:szCs w:val="24"/>
        </w:rPr>
        <w:t xml:space="preserve"> IC50 shift.</w:t>
      </w:r>
      <w:r w:rsidR="004C0001">
        <w:rPr>
          <w:rFonts w:ascii="Times New Roman" w:hAnsi="Times New Roman"/>
          <w:sz w:val="24"/>
          <w:szCs w:val="24"/>
        </w:rPr>
        <w:t xml:space="preserve"> </w:t>
      </w:r>
    </w:p>
    <w:p w14:paraId="13E1ECFA" w14:textId="14694FE0" w:rsidR="00E811DB" w:rsidRDefault="00E507FB" w:rsidP="007A4930">
      <w:pPr>
        <w:spacing w:line="360" w:lineRule="auto"/>
        <w:jc w:val="both"/>
      </w:pPr>
      <w:r>
        <w:rPr>
          <w:rFonts w:ascii="Times New Roman" w:hAnsi="Times New Roman"/>
          <w:b/>
          <w:sz w:val="24"/>
          <w:szCs w:val="24"/>
        </w:rPr>
        <w:t>D</w:t>
      </w:r>
      <w:r w:rsidR="00E9268F" w:rsidRPr="00A46B44">
        <w:rPr>
          <w:rFonts w:ascii="Times New Roman" w:hAnsi="Times New Roman"/>
          <w:b/>
          <w:sz w:val="24"/>
          <w:szCs w:val="24"/>
        </w:rPr>
        <w:t xml:space="preserve"> </w:t>
      </w:r>
      <w:r w:rsidR="00E9268F" w:rsidRPr="008A344B">
        <w:rPr>
          <w:rFonts w:ascii="Times New Roman" w:hAnsi="Times New Roman"/>
          <w:sz w:val="24"/>
          <w:szCs w:val="24"/>
        </w:rPr>
        <w:t>and</w:t>
      </w:r>
      <w:r w:rsidR="00E9268F" w:rsidRPr="00A46B44">
        <w:rPr>
          <w:rFonts w:ascii="Times New Roman" w:hAnsi="Times New Roman"/>
          <w:b/>
          <w:sz w:val="24"/>
          <w:szCs w:val="24"/>
        </w:rPr>
        <w:t xml:space="preserve"> </w:t>
      </w:r>
      <w:r w:rsidRPr="00C778FB">
        <w:rPr>
          <w:rFonts w:ascii="Times New Roman" w:hAnsi="Times New Roman"/>
          <w:b/>
          <w:sz w:val="24"/>
          <w:szCs w:val="24"/>
        </w:rPr>
        <w:t>E</w:t>
      </w:r>
      <w:r w:rsidR="00E9268F">
        <w:rPr>
          <w:rFonts w:ascii="Times New Roman" w:hAnsi="Times New Roman"/>
          <w:b/>
          <w:sz w:val="24"/>
          <w:szCs w:val="24"/>
        </w:rPr>
        <w:t>,</w:t>
      </w:r>
      <w:r w:rsidR="00E9268F" w:rsidRPr="00B829E6">
        <w:rPr>
          <w:rFonts w:ascii="Times New Roman" w:hAnsi="Times New Roman"/>
          <w:sz w:val="24"/>
          <w:szCs w:val="24"/>
        </w:rPr>
        <w:t xml:space="preserve"> Body weight of mice bearing 143B PML BK TK and HCC1806 xenografts was measured at the </w:t>
      </w:r>
      <w:r w:rsidR="00E9268F">
        <w:rPr>
          <w:rFonts w:ascii="Times New Roman" w:hAnsi="Times New Roman"/>
          <w:sz w:val="24"/>
          <w:szCs w:val="24"/>
        </w:rPr>
        <w:t xml:space="preserve">indicated time points. </w:t>
      </w:r>
    </w:p>
    <w:sectPr w:rsidR="00E811DB" w:rsidSect="0038027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74C34F" w14:textId="77777777" w:rsidR="005721A4" w:rsidRDefault="005721A4" w:rsidP="00AF5F6B">
      <w:pPr>
        <w:spacing w:after="0" w:line="240" w:lineRule="auto"/>
      </w:pPr>
      <w:r>
        <w:separator/>
      </w:r>
    </w:p>
  </w:endnote>
  <w:endnote w:type="continuationSeparator" w:id="0">
    <w:p w14:paraId="7E294C80" w14:textId="77777777" w:rsidR="005721A4" w:rsidRDefault="005721A4" w:rsidP="00AF5F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auto"/>
    <w:pitch w:val="variable"/>
    <w:sig w:usb0="9000002F" w:usb1="29D77CFB" w:usb2="00000012" w:usb3="00000000" w:csb0="0008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4B947B" w14:textId="77777777" w:rsidR="005721A4" w:rsidRDefault="005721A4" w:rsidP="00AF5F6B">
      <w:pPr>
        <w:spacing w:after="0" w:line="240" w:lineRule="auto"/>
      </w:pPr>
      <w:r>
        <w:separator/>
      </w:r>
    </w:p>
  </w:footnote>
  <w:footnote w:type="continuationSeparator" w:id="0">
    <w:p w14:paraId="288470F8" w14:textId="77777777" w:rsidR="005721A4" w:rsidRDefault="005721A4" w:rsidP="00AF5F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68F"/>
    <w:rsid w:val="000D1A90"/>
    <w:rsid w:val="000E0DA8"/>
    <w:rsid w:val="001A0D6D"/>
    <w:rsid w:val="001B1BF3"/>
    <w:rsid w:val="001E1664"/>
    <w:rsid w:val="001F15A2"/>
    <w:rsid w:val="0021359E"/>
    <w:rsid w:val="00273B4E"/>
    <w:rsid w:val="00380275"/>
    <w:rsid w:val="003E3D99"/>
    <w:rsid w:val="00426CB1"/>
    <w:rsid w:val="004B3808"/>
    <w:rsid w:val="004C0001"/>
    <w:rsid w:val="004F27CA"/>
    <w:rsid w:val="00535F89"/>
    <w:rsid w:val="005721A4"/>
    <w:rsid w:val="0057402D"/>
    <w:rsid w:val="005A663E"/>
    <w:rsid w:val="005A6A38"/>
    <w:rsid w:val="005B1EAC"/>
    <w:rsid w:val="005D2B7D"/>
    <w:rsid w:val="005D3A6B"/>
    <w:rsid w:val="00720054"/>
    <w:rsid w:val="007866BD"/>
    <w:rsid w:val="007A4930"/>
    <w:rsid w:val="007F66B8"/>
    <w:rsid w:val="00805BDD"/>
    <w:rsid w:val="008A344B"/>
    <w:rsid w:val="008C1272"/>
    <w:rsid w:val="009F093F"/>
    <w:rsid w:val="00A32082"/>
    <w:rsid w:val="00AD5E71"/>
    <w:rsid w:val="00AF5F6B"/>
    <w:rsid w:val="00BE190C"/>
    <w:rsid w:val="00BF2613"/>
    <w:rsid w:val="00C02DAF"/>
    <w:rsid w:val="00C778FB"/>
    <w:rsid w:val="00C814D7"/>
    <w:rsid w:val="00D83B44"/>
    <w:rsid w:val="00DC28F3"/>
    <w:rsid w:val="00DD602B"/>
    <w:rsid w:val="00DE25B4"/>
    <w:rsid w:val="00E44C90"/>
    <w:rsid w:val="00E507FB"/>
    <w:rsid w:val="00E811DB"/>
    <w:rsid w:val="00E9268F"/>
    <w:rsid w:val="00EC1C27"/>
    <w:rsid w:val="00EE667C"/>
    <w:rsid w:val="00F251AB"/>
    <w:rsid w:val="00F97087"/>
    <w:rsid w:val="00FA056A"/>
    <w:rsid w:val="00FC6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20184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E9268F"/>
    <w:pPr>
      <w:spacing w:after="200" w:line="276" w:lineRule="auto"/>
    </w:pPr>
    <w:rPr>
      <w:rFonts w:ascii="Calibri" w:eastAsia="Malgun Gothic" w:hAnsi="Calibri" w:cs="Times New Roman"/>
      <w:sz w:val="22"/>
      <w:szCs w:val="22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1BF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BF3"/>
    <w:rPr>
      <w:rFonts w:ascii="Lucida Grande" w:eastAsia="Malgun Gothic" w:hAnsi="Lucida Grande" w:cs="Lucida Grande"/>
      <w:sz w:val="18"/>
      <w:szCs w:val="18"/>
      <w:lang w:eastAsia="ko-KR"/>
    </w:rPr>
  </w:style>
  <w:style w:type="paragraph" w:styleId="Header">
    <w:name w:val="header"/>
    <w:basedOn w:val="Normal"/>
    <w:link w:val="HeaderChar"/>
    <w:uiPriority w:val="99"/>
    <w:unhideWhenUsed/>
    <w:rsid w:val="00AF5F6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5F6B"/>
    <w:rPr>
      <w:rFonts w:ascii="Calibri" w:eastAsia="Malgun Gothic" w:hAnsi="Calibri" w:cs="Times New Roman"/>
      <w:sz w:val="22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AF5F6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5F6B"/>
    <w:rPr>
      <w:rFonts w:ascii="Calibri" w:eastAsia="Malgun Gothic" w:hAnsi="Calibri" w:cs="Times New Roman"/>
      <w:sz w:val="22"/>
      <w:szCs w:val="22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35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8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image" Target="media/image4.emf"/><Relationship Id="rId10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1187</Words>
  <Characters>6771</Characters>
  <Application>Microsoft Macintosh Word</Application>
  <DocSecurity>0</DocSecurity>
  <Lines>56</Lines>
  <Paragraphs>15</Paragraphs>
  <ScaleCrop>false</ScaleCrop>
  <Company>Genentech</Company>
  <LinksUpToDate>false</LinksUpToDate>
  <CharactersWithSpaces>7943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Ho-June Lee</dc:creator>
  <cp:keywords/>
  <dc:description/>
  <cp:lastModifiedBy>Jeff Settleman</cp:lastModifiedBy>
  <cp:revision>3</cp:revision>
  <cp:lastPrinted>2016-07-01T20:11:00Z</cp:lastPrinted>
  <dcterms:created xsi:type="dcterms:W3CDTF">2016-11-29T06:10:00Z</dcterms:created>
  <dcterms:modified xsi:type="dcterms:W3CDTF">2016-12-09T15:01:00Z</dcterms:modified>
</cp:coreProperties>
</file>