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B7CF" w14:textId="711A0A8A" w:rsidR="00F63784" w:rsidRPr="00F63784" w:rsidRDefault="00F63784" w:rsidP="00F63784">
      <w:pPr>
        <w:spacing w:line="480" w:lineRule="auto"/>
        <w:rPr>
          <w:rFonts w:ascii="Arial" w:hAnsi="Arial" w:cs="Arial"/>
          <w:b/>
        </w:rPr>
      </w:pPr>
      <w:r w:rsidRPr="00F63784">
        <w:rPr>
          <w:rFonts w:ascii="Arial" w:hAnsi="Arial" w:cs="Arial"/>
          <w:b/>
          <w:bCs/>
          <w:noProof/>
        </w:rPr>
        <w:t>Oudin et al,</w:t>
      </w:r>
      <w:r w:rsidRPr="00F63784">
        <w:rPr>
          <w:rFonts w:ascii="Arial" w:hAnsi="Arial" w:cs="Arial"/>
          <w:b/>
        </w:rPr>
        <w:t xml:space="preserve"> </w:t>
      </w:r>
      <w:r w:rsidR="009959F4">
        <w:rPr>
          <w:rFonts w:ascii="Arial" w:hAnsi="Arial" w:cs="Arial"/>
          <w:b/>
        </w:rPr>
        <w:t>MENA</w:t>
      </w:r>
      <w:r w:rsidRPr="00F63784">
        <w:rPr>
          <w:rFonts w:ascii="Arial" w:hAnsi="Arial" w:cs="Arial"/>
          <w:b/>
        </w:rPr>
        <w:t xml:space="preserve"> confers resistance to paclitaxel in triple-negative breast cancer</w:t>
      </w:r>
    </w:p>
    <w:p w14:paraId="3AB11F85" w14:textId="77777777" w:rsidR="00F63784" w:rsidRDefault="00F63784" w:rsidP="00F63784">
      <w:pPr>
        <w:spacing w:line="480" w:lineRule="auto"/>
        <w:rPr>
          <w:rFonts w:ascii="Arial" w:hAnsi="Arial" w:cs="Arial"/>
          <w:b/>
          <w:bCs/>
          <w:noProof/>
        </w:rPr>
      </w:pPr>
    </w:p>
    <w:p w14:paraId="3813084F" w14:textId="77777777" w:rsidR="00F63784" w:rsidRDefault="00F63784" w:rsidP="00F63784">
      <w:pPr>
        <w:spacing w:line="480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Supplemental Figures</w:t>
      </w:r>
    </w:p>
    <w:p w14:paraId="1C70F959" w14:textId="5697620C" w:rsidR="0019432B" w:rsidRPr="00D94AEF" w:rsidRDefault="00FF3D01" w:rsidP="0019432B">
      <w:pPr>
        <w:spacing w:line="480" w:lineRule="auto"/>
        <w:rPr>
          <w:rFonts w:ascii="Arial" w:hAnsi="Arial" w:cs="Arial"/>
        </w:rPr>
      </w:pPr>
      <w:r w:rsidRPr="0019432B">
        <w:rPr>
          <w:rFonts w:ascii="Arial" w:hAnsi="Arial" w:cs="Arial"/>
          <w:b/>
          <w:bCs/>
          <w:noProof/>
        </w:rPr>
        <w:t>Figure S1:</w:t>
      </w:r>
      <w:r w:rsidR="00D057D2" w:rsidRPr="0019432B">
        <w:rPr>
          <w:rFonts w:ascii="Arial" w:hAnsi="Arial" w:cs="Arial"/>
        </w:rPr>
        <w:t xml:space="preserve"> </w:t>
      </w:r>
      <w:r w:rsidR="009959F4">
        <w:rPr>
          <w:rFonts w:ascii="Arial" w:hAnsi="Arial" w:cs="Arial"/>
          <w:b/>
        </w:rPr>
        <w:t>MENA</w:t>
      </w:r>
      <w:r w:rsidR="00433C5C" w:rsidRPr="0019432B">
        <w:rPr>
          <w:rFonts w:ascii="Arial" w:hAnsi="Arial" w:cs="Arial"/>
          <w:b/>
        </w:rPr>
        <w:t xml:space="preserve"> expression in breast cancer and paclitaxel resistance</w:t>
      </w:r>
      <w:r w:rsidR="00433C5C" w:rsidRPr="0019432B">
        <w:rPr>
          <w:rFonts w:ascii="Arial" w:hAnsi="Arial" w:cs="Arial"/>
        </w:rPr>
        <w:t>.</w:t>
      </w:r>
      <w:r w:rsidR="00ED35F2" w:rsidRPr="0019432B">
        <w:rPr>
          <w:rFonts w:ascii="Arial" w:hAnsi="Arial" w:cs="Arial"/>
        </w:rPr>
        <w:t xml:space="preserve"> RPKM for </w:t>
      </w:r>
      <w:r w:rsidR="009959F4">
        <w:rPr>
          <w:rFonts w:ascii="Arial" w:hAnsi="Arial" w:cs="Arial"/>
        </w:rPr>
        <w:t>MENA</w:t>
      </w:r>
      <w:r w:rsidR="00EB589A" w:rsidRPr="0019432B">
        <w:rPr>
          <w:rFonts w:ascii="Arial" w:hAnsi="Arial" w:cs="Arial"/>
        </w:rPr>
        <w:t xml:space="preserve"> (A) and </w:t>
      </w:r>
      <w:r w:rsidR="009959F4">
        <w:rPr>
          <w:rFonts w:ascii="Arial" w:hAnsi="Arial" w:cs="Arial"/>
        </w:rPr>
        <w:t>MENA</w:t>
      </w:r>
      <w:r w:rsidR="00EB589A" w:rsidRPr="0019432B">
        <w:rPr>
          <w:rFonts w:ascii="Arial" w:hAnsi="Arial" w:cs="Arial"/>
          <w:vertAlign w:val="superscript"/>
        </w:rPr>
        <w:t>INV</w:t>
      </w:r>
      <w:r w:rsidR="00EB589A" w:rsidRPr="0019432B">
        <w:rPr>
          <w:rFonts w:ascii="Arial" w:hAnsi="Arial" w:cs="Arial"/>
        </w:rPr>
        <w:t xml:space="preserve"> (B)</w:t>
      </w:r>
      <w:r w:rsidR="00ED35F2" w:rsidRPr="0019432B">
        <w:rPr>
          <w:rFonts w:ascii="Arial" w:hAnsi="Arial" w:cs="Arial"/>
        </w:rPr>
        <w:t xml:space="preserve"> levels in the TCGA breast cancer cohort</w:t>
      </w:r>
      <w:r w:rsidR="00EB589A" w:rsidRPr="0019432B">
        <w:rPr>
          <w:rFonts w:ascii="Arial" w:hAnsi="Arial" w:cs="Arial"/>
        </w:rPr>
        <w:t xml:space="preserve"> (data from 1060 patient</w:t>
      </w:r>
      <w:r w:rsidR="0019432B">
        <w:rPr>
          <w:rFonts w:ascii="Arial" w:hAnsi="Arial" w:cs="Arial"/>
        </w:rPr>
        <w:t xml:space="preserve">s), as well as by subtype HER2+, ER+/HER2- or TNBC. </w:t>
      </w:r>
      <w:r w:rsidR="0019432B" w:rsidRPr="0019432B">
        <w:rPr>
          <w:rFonts w:ascii="Arial" w:hAnsi="Arial" w:cs="Arial"/>
        </w:rPr>
        <w:t xml:space="preserve">(C) </w:t>
      </w:r>
      <w:r w:rsidR="009959F4">
        <w:rPr>
          <w:rFonts w:ascii="Arial" w:hAnsi="Arial" w:cs="Arial"/>
        </w:rPr>
        <w:t>MENA</w:t>
      </w:r>
      <w:r w:rsidR="0019432B" w:rsidRPr="0019432B">
        <w:rPr>
          <w:rFonts w:ascii="Arial" w:hAnsi="Arial" w:cs="Arial"/>
          <w:vertAlign w:val="superscript"/>
        </w:rPr>
        <w:t>INV</w:t>
      </w:r>
      <w:r w:rsidR="0019432B" w:rsidRPr="0019432B">
        <w:rPr>
          <w:rFonts w:ascii="Arial" w:hAnsi="Arial" w:cs="Arial"/>
        </w:rPr>
        <w:t xml:space="preserve"> expression, as measured by immunostaining</w:t>
      </w:r>
      <w:r w:rsidR="0019432B">
        <w:rPr>
          <w:rFonts w:ascii="Arial" w:hAnsi="Arial" w:cs="Arial"/>
        </w:rPr>
        <w:t xml:space="preserve"> from a 300 patient tumor microarray</w:t>
      </w:r>
      <w:r w:rsidR="0019432B" w:rsidRPr="0019432B">
        <w:rPr>
          <w:rFonts w:ascii="Arial" w:hAnsi="Arial" w:cs="Arial"/>
        </w:rPr>
        <w:t xml:space="preserve">, where </w:t>
      </w:r>
      <w:r w:rsidR="009959F4">
        <w:rPr>
          <w:rFonts w:ascii="Arial" w:hAnsi="Arial" w:cs="Arial"/>
        </w:rPr>
        <w:t>MENA</w:t>
      </w:r>
      <w:r w:rsidR="0019432B" w:rsidRPr="0019432B">
        <w:rPr>
          <w:rFonts w:ascii="Arial" w:hAnsi="Arial" w:cs="Arial"/>
          <w:vertAlign w:val="superscript"/>
        </w:rPr>
        <w:t>INV</w:t>
      </w:r>
      <w:r w:rsidR="0019432B" w:rsidRPr="0019432B">
        <w:rPr>
          <w:rFonts w:ascii="Arial" w:hAnsi="Arial" w:cs="Arial"/>
        </w:rPr>
        <w:t xml:space="preserve"> expression was measured by fluorescence intensity in the tumor compartment in arbitrary units. </w:t>
      </w:r>
      <w:r w:rsidR="00ED35F2" w:rsidRPr="0019432B">
        <w:rPr>
          <w:rFonts w:ascii="Arial" w:hAnsi="Arial" w:cs="Arial"/>
        </w:rPr>
        <w:t xml:space="preserve"> </w:t>
      </w:r>
      <w:r w:rsidR="0019432B">
        <w:rPr>
          <w:rFonts w:ascii="Arial" w:hAnsi="Arial" w:cs="Arial"/>
        </w:rPr>
        <w:t xml:space="preserve">(D) </w:t>
      </w:r>
      <w:r w:rsidR="00D057D2" w:rsidRPr="0019432B">
        <w:rPr>
          <w:rFonts w:ascii="Arial" w:hAnsi="Arial" w:cs="Arial"/>
        </w:rPr>
        <w:t>Whole western blot image from Fig 1A of lysate prepared from the panel of breast cancer cell lines MDA-MB 175IIV and T47D (Luminal A), MDA-MB 453 (HER2+), MDA-MB 436, BT-549, LM2, SUM159, MDA-MB 231 and BT-20 (TNBC), probed with anti-</w:t>
      </w:r>
      <w:r w:rsidR="009959F4">
        <w:rPr>
          <w:rFonts w:ascii="Arial" w:hAnsi="Arial" w:cs="Arial"/>
        </w:rPr>
        <w:t>MENA</w:t>
      </w:r>
      <w:r w:rsidR="00D057D2" w:rsidRPr="0019432B">
        <w:rPr>
          <w:rFonts w:ascii="Arial" w:hAnsi="Arial" w:cs="Arial"/>
        </w:rPr>
        <w:t xml:space="preserve"> and anti-Tubulin antibodies. </w:t>
      </w:r>
      <w:r w:rsidR="009851F9" w:rsidRPr="0019432B">
        <w:rPr>
          <w:rFonts w:ascii="Arial" w:hAnsi="Arial" w:cs="Arial"/>
        </w:rPr>
        <w:t xml:space="preserve">Two lanes (3 and 4) containing lysates from cell lines that were not analyzed were removed from the blot. </w:t>
      </w:r>
      <w:r w:rsidR="0019432B">
        <w:rPr>
          <w:rFonts w:ascii="Arial" w:hAnsi="Arial" w:cs="Arial"/>
        </w:rPr>
        <w:t xml:space="preserve">(E) Western Blot for </w:t>
      </w:r>
      <w:r w:rsidR="009959F4">
        <w:rPr>
          <w:rFonts w:ascii="Arial" w:hAnsi="Arial" w:cs="Arial"/>
        </w:rPr>
        <w:t>MENA</w:t>
      </w:r>
      <w:r w:rsidR="0019432B">
        <w:rPr>
          <w:rFonts w:ascii="Arial" w:hAnsi="Arial" w:cs="Arial"/>
        </w:rPr>
        <w:t xml:space="preserve"> expression in T47D cells stably expressing shCtrl or </w:t>
      </w:r>
      <w:r w:rsidR="00595582">
        <w:rPr>
          <w:rFonts w:ascii="Arial" w:hAnsi="Arial" w:cs="Arial"/>
        </w:rPr>
        <w:t>s</w:t>
      </w:r>
      <w:r w:rsidR="0019432B">
        <w:rPr>
          <w:rFonts w:ascii="Arial" w:hAnsi="Arial" w:cs="Arial"/>
        </w:rPr>
        <w:t>h</w:t>
      </w:r>
      <w:r w:rsidR="009959F4">
        <w:rPr>
          <w:rFonts w:ascii="Arial" w:hAnsi="Arial" w:cs="Arial"/>
        </w:rPr>
        <w:t>MENA, which shown 75% knockdown</w:t>
      </w:r>
      <w:bookmarkStart w:id="0" w:name="_GoBack"/>
      <w:bookmarkEnd w:id="0"/>
      <w:r w:rsidR="0019432B">
        <w:rPr>
          <w:rFonts w:ascii="Arial" w:hAnsi="Arial" w:cs="Arial"/>
        </w:rPr>
        <w:t xml:space="preserve">. </w:t>
      </w:r>
      <w:r w:rsidR="0019432B" w:rsidRPr="00D94AEF">
        <w:rPr>
          <w:rFonts w:ascii="Arial" w:hAnsi="Arial" w:cs="Arial"/>
        </w:rPr>
        <w:t xml:space="preserve">Cell viability was assessed in </w:t>
      </w:r>
      <w:r w:rsidR="0019432B">
        <w:rPr>
          <w:rFonts w:ascii="Arial" w:hAnsi="Arial" w:cs="Arial"/>
        </w:rPr>
        <w:t>231-Control</w:t>
      </w:r>
      <w:r w:rsidR="0019432B" w:rsidRPr="00D94AEF">
        <w:rPr>
          <w:rFonts w:ascii="Arial" w:hAnsi="Arial" w:cs="Arial"/>
        </w:rPr>
        <w:t xml:space="preserve">, </w:t>
      </w:r>
      <w:r w:rsidR="0019432B">
        <w:rPr>
          <w:rFonts w:ascii="Arial" w:hAnsi="Arial" w:cs="Arial"/>
        </w:rPr>
        <w:t>231</w:t>
      </w:r>
      <w:r w:rsidR="0019432B" w:rsidRPr="00D94AEF">
        <w:rPr>
          <w:rFonts w:ascii="Arial" w:hAnsi="Arial" w:cs="Arial"/>
        </w:rPr>
        <w:t>-</w:t>
      </w:r>
      <w:r w:rsidR="009959F4">
        <w:rPr>
          <w:rFonts w:ascii="Arial" w:hAnsi="Arial" w:cs="Arial"/>
        </w:rPr>
        <w:t>MENA</w:t>
      </w:r>
      <w:r w:rsidR="0019432B" w:rsidRPr="00D94AEF">
        <w:rPr>
          <w:rFonts w:ascii="Arial" w:hAnsi="Arial" w:cs="Arial"/>
        </w:rPr>
        <w:t xml:space="preserve"> or </w:t>
      </w:r>
      <w:r w:rsidR="0019432B">
        <w:rPr>
          <w:rFonts w:ascii="Arial" w:hAnsi="Arial" w:cs="Arial"/>
        </w:rPr>
        <w:t>231</w:t>
      </w:r>
      <w:r w:rsidR="0019432B" w:rsidRPr="00D94AEF">
        <w:rPr>
          <w:rFonts w:ascii="Arial" w:hAnsi="Arial" w:cs="Arial"/>
        </w:rPr>
        <w:t>-</w:t>
      </w:r>
      <w:r w:rsidR="009959F4">
        <w:rPr>
          <w:rFonts w:ascii="Arial" w:hAnsi="Arial" w:cs="Arial"/>
        </w:rPr>
        <w:t>MENA</w:t>
      </w:r>
      <w:r w:rsidR="0019432B" w:rsidRPr="00D94AEF">
        <w:rPr>
          <w:rFonts w:ascii="Arial" w:hAnsi="Arial" w:cs="Arial"/>
          <w:vertAlign w:val="superscript"/>
        </w:rPr>
        <w:t xml:space="preserve">INV </w:t>
      </w:r>
      <w:r w:rsidR="0019432B">
        <w:rPr>
          <w:rFonts w:ascii="Arial" w:hAnsi="Arial" w:cs="Arial"/>
        </w:rPr>
        <w:t xml:space="preserve">cells </w:t>
      </w:r>
      <w:r w:rsidR="0019432B" w:rsidRPr="00D94AEF">
        <w:rPr>
          <w:rFonts w:ascii="Arial" w:hAnsi="Arial" w:cs="Arial"/>
        </w:rPr>
        <w:t>after 72h of treatment with</w:t>
      </w:r>
      <w:r w:rsidR="0019432B">
        <w:rPr>
          <w:rFonts w:ascii="Arial" w:hAnsi="Arial" w:cs="Arial"/>
        </w:rPr>
        <w:t xml:space="preserve"> doxorubicin</w:t>
      </w:r>
      <w:r w:rsidR="002E4AF0">
        <w:rPr>
          <w:rFonts w:ascii="Arial" w:hAnsi="Arial" w:cs="Arial"/>
        </w:rPr>
        <w:t xml:space="preserve"> (F), </w:t>
      </w:r>
      <w:r w:rsidR="0019432B">
        <w:rPr>
          <w:rFonts w:ascii="Arial" w:hAnsi="Arial" w:cs="Arial"/>
        </w:rPr>
        <w:t>or cisplatin</w:t>
      </w:r>
      <w:r w:rsidR="002E4AF0">
        <w:rPr>
          <w:rFonts w:ascii="Arial" w:hAnsi="Arial" w:cs="Arial"/>
        </w:rPr>
        <w:t xml:space="preserve"> (G)</w:t>
      </w:r>
      <w:r w:rsidR="0019432B">
        <w:rPr>
          <w:rFonts w:ascii="Arial" w:hAnsi="Arial" w:cs="Arial"/>
        </w:rPr>
        <w:t xml:space="preserve"> </w:t>
      </w:r>
      <w:r w:rsidR="0019432B" w:rsidRPr="00D94AEF">
        <w:rPr>
          <w:rFonts w:ascii="Arial" w:hAnsi="Arial" w:cs="Arial"/>
        </w:rPr>
        <w:t>using Prestoblue assay. The cell viability is expressed as a fract</w:t>
      </w:r>
      <w:r w:rsidR="0019432B">
        <w:rPr>
          <w:rFonts w:ascii="Arial" w:hAnsi="Arial" w:cs="Arial"/>
        </w:rPr>
        <w:t>ion relative to untreated cells</w:t>
      </w:r>
      <w:r w:rsidR="0019432B" w:rsidRPr="00D94AEF">
        <w:rPr>
          <w:rFonts w:ascii="Arial" w:hAnsi="Arial" w:cs="Arial"/>
        </w:rPr>
        <w:t xml:space="preserve">. Data presented as mean± SEM for three independent experiments, each performed in duplicate. Statistics determined by unpaired t-test with Welch's correction, where *** p&lt;0.001, ** p&lt;0.01, * p&lt;0.05. </w:t>
      </w:r>
    </w:p>
    <w:p w14:paraId="4D329F95" w14:textId="1CE8722D" w:rsidR="00F63784" w:rsidRPr="0019432B" w:rsidRDefault="00F63784" w:rsidP="00F63784">
      <w:pPr>
        <w:spacing w:line="480" w:lineRule="auto"/>
        <w:rPr>
          <w:rFonts w:ascii="Arial" w:hAnsi="Arial" w:cs="Arial"/>
          <w:b/>
          <w:bCs/>
          <w:noProof/>
        </w:rPr>
      </w:pPr>
    </w:p>
    <w:p w14:paraId="2A20EBA6" w14:textId="77777777" w:rsidR="00FF3D01" w:rsidRDefault="00FF3D01" w:rsidP="00F63784">
      <w:pPr>
        <w:spacing w:line="480" w:lineRule="auto"/>
        <w:rPr>
          <w:rFonts w:ascii="Arial" w:hAnsi="Arial" w:cs="Arial"/>
          <w:b/>
          <w:bCs/>
          <w:noProof/>
        </w:rPr>
      </w:pPr>
    </w:p>
    <w:p w14:paraId="4BFD14F3" w14:textId="30C0320A" w:rsidR="00F63784" w:rsidRPr="00D94AEF" w:rsidRDefault="00F63784" w:rsidP="00F63784">
      <w:pPr>
        <w:spacing w:line="480" w:lineRule="auto"/>
        <w:rPr>
          <w:rFonts w:ascii="Arial" w:hAnsi="Arial" w:cs="Arial"/>
        </w:rPr>
      </w:pPr>
      <w:r w:rsidRPr="00D94AEF">
        <w:rPr>
          <w:rFonts w:ascii="Arial" w:hAnsi="Arial" w:cs="Arial"/>
          <w:b/>
          <w:bCs/>
          <w:noProof/>
        </w:rPr>
        <w:t xml:space="preserve">Figure </w:t>
      </w:r>
      <w:r>
        <w:rPr>
          <w:rFonts w:ascii="Arial" w:hAnsi="Arial" w:cs="Arial"/>
          <w:b/>
          <w:bCs/>
          <w:noProof/>
        </w:rPr>
        <w:t>S</w:t>
      </w:r>
      <w:r w:rsidR="00FF3D01">
        <w:rPr>
          <w:rFonts w:ascii="Arial" w:hAnsi="Arial" w:cs="Arial"/>
          <w:b/>
          <w:bCs/>
          <w:noProof/>
        </w:rPr>
        <w:t>2</w:t>
      </w:r>
      <w:r w:rsidRPr="00D94AEF">
        <w:rPr>
          <w:rFonts w:ascii="Arial" w:hAnsi="Arial" w:cs="Arial"/>
          <w:b/>
          <w:bCs/>
          <w:noProof/>
        </w:rPr>
        <w:t xml:space="preserve">: Paclitaxel treatment decreases cell velocity </w:t>
      </w:r>
      <w:r w:rsidRPr="00D94AEF">
        <w:rPr>
          <w:rFonts w:ascii="Arial" w:hAnsi="Arial" w:cs="Arial"/>
          <w:b/>
          <w:bCs/>
          <w:i/>
          <w:iCs/>
          <w:noProof/>
        </w:rPr>
        <w:t xml:space="preserve">in vitro </w:t>
      </w:r>
      <w:r w:rsidRPr="00D94AEF">
        <w:rPr>
          <w:rFonts w:ascii="Arial" w:hAnsi="Arial" w:cs="Arial"/>
          <w:noProof/>
        </w:rPr>
        <w:t xml:space="preserve">(A) Velocity of Control, </w:t>
      </w:r>
      <w:r w:rsidR="009959F4">
        <w:rPr>
          <w:rFonts w:ascii="Arial" w:hAnsi="Arial" w:cs="Arial"/>
          <w:noProof/>
        </w:rPr>
        <w:t>MENA</w:t>
      </w:r>
      <w:r w:rsidRPr="00D94AEF">
        <w:rPr>
          <w:rFonts w:ascii="Arial" w:hAnsi="Arial" w:cs="Arial"/>
          <w:noProof/>
        </w:rPr>
        <w:t xml:space="preserve"> and </w:t>
      </w:r>
      <w:r w:rsidR="009959F4">
        <w:rPr>
          <w:rFonts w:ascii="Arial" w:hAnsi="Arial" w:cs="Arial"/>
          <w:noProof/>
        </w:rPr>
        <w:t>MENA</w:t>
      </w:r>
      <w:r w:rsidRPr="00D94AEF">
        <w:rPr>
          <w:rFonts w:ascii="Arial" w:hAnsi="Arial" w:cs="Arial"/>
          <w:noProof/>
          <w:vertAlign w:val="superscript"/>
        </w:rPr>
        <w:t>INV</w:t>
      </w:r>
      <w:r w:rsidRPr="00D94AEF">
        <w:rPr>
          <w:rFonts w:ascii="Arial" w:hAnsi="Arial" w:cs="Arial"/>
          <w:noProof/>
        </w:rPr>
        <w:t xml:space="preserve"> cells plated on glass bottom dishes coated with Collagen (0.1 mg/ml) and treated with different concentrations of </w:t>
      </w:r>
      <w:r>
        <w:rPr>
          <w:rFonts w:ascii="Arial" w:hAnsi="Arial" w:cs="Arial"/>
          <w:noProof/>
        </w:rPr>
        <w:t>paclitaxel</w:t>
      </w:r>
      <w:r w:rsidRPr="00D94AEF">
        <w:rPr>
          <w:rFonts w:ascii="Arial" w:hAnsi="Arial" w:cs="Arial"/>
          <w:noProof/>
        </w:rPr>
        <w:t>. Data presented as mean± SEM for at least 50 cells tracked in two independent experiments</w:t>
      </w:r>
      <w:r>
        <w:rPr>
          <w:rFonts w:ascii="Arial" w:hAnsi="Arial" w:cs="Arial"/>
          <w:noProof/>
        </w:rPr>
        <w:t xml:space="preserve">. </w:t>
      </w:r>
      <w:r w:rsidRPr="00D94AEF">
        <w:rPr>
          <w:rFonts w:ascii="Arial" w:hAnsi="Arial" w:cs="Arial"/>
        </w:rPr>
        <w:t>Statistics determined by unpaired t-test with Welch's correction, where *** p&lt;0.001, ** p&lt;0.01, * p&lt;0.05.</w:t>
      </w:r>
    </w:p>
    <w:p w14:paraId="4719795B" w14:textId="77777777" w:rsidR="00F63784" w:rsidRDefault="00F63784" w:rsidP="00F63784">
      <w:pPr>
        <w:spacing w:line="480" w:lineRule="auto"/>
        <w:rPr>
          <w:rFonts w:ascii="Arial" w:hAnsi="Arial" w:cs="Arial"/>
          <w:b/>
          <w:bCs/>
          <w:noProof/>
        </w:rPr>
      </w:pPr>
    </w:p>
    <w:p w14:paraId="3751720C" w14:textId="08378355" w:rsidR="00F63784" w:rsidRPr="004661B7" w:rsidRDefault="00F63784" w:rsidP="00F6378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S</w:t>
      </w:r>
      <w:r w:rsidR="00FF3D0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: </w:t>
      </w:r>
      <w:r w:rsidR="009959F4">
        <w:rPr>
          <w:rFonts w:ascii="Arial" w:hAnsi="Arial" w:cs="Arial"/>
          <w:b/>
        </w:rPr>
        <w:t>MENA</w:t>
      </w:r>
      <w:r>
        <w:rPr>
          <w:rFonts w:ascii="Arial" w:hAnsi="Arial" w:cs="Arial"/>
          <w:b/>
        </w:rPr>
        <w:t xml:space="preserve"> isoform driven taxane resistance is not due to</w:t>
      </w:r>
      <w:r w:rsidRPr="004661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drug efflux, </w:t>
      </w:r>
      <w:r w:rsidRPr="004661B7">
        <w:rPr>
          <w:rFonts w:ascii="Arial" w:hAnsi="Arial" w:cs="Arial"/>
          <w:b/>
        </w:rPr>
        <w:t xml:space="preserve">FA signaling </w:t>
      </w:r>
    </w:p>
    <w:p w14:paraId="4A9115F8" w14:textId="7EE6D33D" w:rsidR="00F63784" w:rsidRPr="0032737E" w:rsidRDefault="00F63784" w:rsidP="00F63784">
      <w:pPr>
        <w:pStyle w:val="ListParagraph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Pr="0032737E">
        <w:rPr>
          <w:rFonts w:ascii="Arial" w:hAnsi="Arial" w:cs="Arial"/>
        </w:rPr>
        <w:t>Fraction of viable cells of 231-Control or 231-</w:t>
      </w:r>
      <w:r w:rsidR="009959F4">
        <w:rPr>
          <w:rFonts w:ascii="Arial" w:hAnsi="Arial" w:cs="Arial"/>
        </w:rPr>
        <w:t>MENA</w:t>
      </w:r>
      <w:r w:rsidRPr="0032737E">
        <w:rPr>
          <w:rFonts w:ascii="Arial" w:hAnsi="Arial" w:cs="Arial"/>
          <w:vertAlign w:val="superscript"/>
        </w:rPr>
        <w:t>INV</w:t>
      </w:r>
      <w:r w:rsidRPr="0032737E">
        <w:rPr>
          <w:rFonts w:ascii="Arial" w:hAnsi="Arial" w:cs="Arial"/>
        </w:rPr>
        <w:t xml:space="preserve"> cells treated during 72h by </w:t>
      </w:r>
      <w:r>
        <w:rPr>
          <w:rFonts w:ascii="Arial" w:hAnsi="Arial" w:cs="Arial"/>
        </w:rPr>
        <w:t>paclitaxel</w:t>
      </w:r>
      <w:r w:rsidRPr="0032737E">
        <w:rPr>
          <w:rFonts w:ascii="Arial" w:hAnsi="Arial" w:cs="Arial"/>
        </w:rPr>
        <w:t xml:space="preserve"> with or without the MDR1 inhibitor HM30181. Data presented as mean± SEM for three independent experiments, each performed in duplicate. (B) Fraction of viable cells after 72h of treatment with 100nM of Taxol of 231-Control, 231-</w:t>
      </w:r>
      <w:r w:rsidR="009959F4">
        <w:rPr>
          <w:rFonts w:ascii="Arial" w:hAnsi="Arial" w:cs="Arial"/>
        </w:rPr>
        <w:t>MENA</w:t>
      </w:r>
      <w:r w:rsidRPr="0032737E">
        <w:rPr>
          <w:rFonts w:ascii="Arial" w:hAnsi="Arial" w:cs="Arial"/>
        </w:rPr>
        <w:t>, 231-</w:t>
      </w:r>
      <w:r w:rsidR="009959F4">
        <w:rPr>
          <w:rFonts w:ascii="Arial" w:hAnsi="Arial" w:cs="Arial"/>
        </w:rPr>
        <w:t>MENA</w:t>
      </w:r>
      <w:r w:rsidRPr="0032737E">
        <w:rPr>
          <w:rFonts w:ascii="Arial" w:hAnsi="Arial" w:cs="Arial"/>
          <w:vertAlign w:val="superscript"/>
        </w:rPr>
        <w:t>INV</w:t>
      </w:r>
      <w:r w:rsidRPr="0032737E">
        <w:rPr>
          <w:rFonts w:ascii="Arial" w:hAnsi="Arial" w:cs="Arial"/>
        </w:rPr>
        <w:t>, 231-</w:t>
      </w:r>
      <w:r w:rsidR="009959F4">
        <w:rPr>
          <w:rFonts w:ascii="Arial" w:hAnsi="Arial" w:cs="Arial"/>
        </w:rPr>
        <w:t>MENA</w:t>
      </w:r>
      <w:r w:rsidRPr="0032737E">
        <w:rPr>
          <w:rFonts w:ascii="Arial" w:hAnsi="Arial" w:cs="Arial"/>
        </w:rPr>
        <w:t>ΔLERER or 231-</w:t>
      </w:r>
      <w:r w:rsidR="009959F4">
        <w:rPr>
          <w:rFonts w:ascii="Arial" w:hAnsi="Arial" w:cs="Arial"/>
        </w:rPr>
        <w:t>MENA</w:t>
      </w:r>
      <w:r w:rsidRPr="0032737E">
        <w:rPr>
          <w:rFonts w:ascii="Arial" w:hAnsi="Arial" w:cs="Arial"/>
          <w:vertAlign w:val="superscript"/>
        </w:rPr>
        <w:t>INV</w:t>
      </w:r>
      <w:r w:rsidRPr="0032737E">
        <w:rPr>
          <w:rFonts w:ascii="Arial" w:hAnsi="Arial" w:cs="Arial"/>
        </w:rPr>
        <w:t xml:space="preserve">ΔLERER. Data presented as mean± SEM for two independent experiments, each performed in duplicate. </w:t>
      </w:r>
      <w:r w:rsidRPr="00D94AEF">
        <w:rPr>
          <w:rFonts w:ascii="Arial" w:hAnsi="Arial" w:cs="Arial"/>
        </w:rPr>
        <w:t>Statistics determined by unpaired t-test with Welch's correction, where *** p&lt;0.001, ** p&lt;0.01, * p&lt;0.05.</w:t>
      </w:r>
    </w:p>
    <w:p w14:paraId="3B049C3E" w14:textId="77777777" w:rsidR="00F63784" w:rsidRDefault="00F63784" w:rsidP="00F63784">
      <w:pPr>
        <w:spacing w:line="480" w:lineRule="auto"/>
        <w:rPr>
          <w:rFonts w:ascii="Arial" w:hAnsi="Arial" w:cs="Arial"/>
        </w:rPr>
      </w:pPr>
    </w:p>
    <w:p w14:paraId="3AEAC580" w14:textId="334FF9AD" w:rsidR="00F63784" w:rsidRPr="004661B7" w:rsidRDefault="00F63784" w:rsidP="00F6378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S</w:t>
      </w:r>
      <w:r w:rsidR="00FF3D0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: </w:t>
      </w:r>
      <w:r w:rsidR="009959F4">
        <w:rPr>
          <w:rFonts w:ascii="Arial" w:hAnsi="Arial" w:cs="Arial"/>
          <w:b/>
        </w:rPr>
        <w:t>MENA</w:t>
      </w:r>
      <w:r>
        <w:rPr>
          <w:rFonts w:ascii="Arial" w:hAnsi="Arial" w:cs="Arial"/>
          <w:b/>
        </w:rPr>
        <w:t xml:space="preserve"> isoform driven taxane resistance affects progression through the cell cycle</w:t>
      </w:r>
    </w:p>
    <w:p w14:paraId="5BA78435" w14:textId="3CD5B1EE" w:rsidR="00F63784" w:rsidRPr="0032737E" w:rsidRDefault="00F63784" w:rsidP="00F63784">
      <w:pPr>
        <w:spacing w:line="480" w:lineRule="auto"/>
        <w:rPr>
          <w:rFonts w:ascii="Arial" w:hAnsi="Arial" w:cs="Arial"/>
        </w:rPr>
      </w:pPr>
      <w:r w:rsidRPr="0032737E">
        <w:rPr>
          <w:rFonts w:ascii="Arial" w:hAnsi="Arial" w:cs="Arial"/>
        </w:rPr>
        <w:t>Cell cycle analysis of 231-Control (</w:t>
      </w:r>
      <w:r>
        <w:rPr>
          <w:rFonts w:ascii="Arial" w:hAnsi="Arial" w:cs="Arial"/>
        </w:rPr>
        <w:t>A</w:t>
      </w:r>
      <w:r w:rsidRPr="0032737E">
        <w:rPr>
          <w:rFonts w:ascii="Arial" w:hAnsi="Arial" w:cs="Arial"/>
        </w:rPr>
        <w:t>), 231-</w:t>
      </w:r>
      <w:r w:rsidR="009959F4">
        <w:rPr>
          <w:rFonts w:ascii="Arial" w:hAnsi="Arial" w:cs="Arial"/>
        </w:rPr>
        <w:t>MENA</w:t>
      </w:r>
      <w:r w:rsidRPr="0032737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</w:t>
      </w:r>
      <w:r w:rsidRPr="0032737E">
        <w:rPr>
          <w:rFonts w:ascii="Arial" w:hAnsi="Arial" w:cs="Arial"/>
        </w:rPr>
        <w:t xml:space="preserve">) and 231- </w:t>
      </w:r>
      <w:r w:rsidR="009959F4">
        <w:rPr>
          <w:rFonts w:ascii="Arial" w:hAnsi="Arial" w:cs="Arial"/>
        </w:rPr>
        <w:t>MENA</w:t>
      </w:r>
      <w:r w:rsidRPr="0032737E">
        <w:rPr>
          <w:rFonts w:ascii="Arial" w:hAnsi="Arial" w:cs="Arial"/>
          <w:vertAlign w:val="superscript"/>
        </w:rPr>
        <w:t>INV</w:t>
      </w:r>
      <w:r w:rsidRPr="0032737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</w:t>
      </w:r>
      <w:r w:rsidRPr="0032737E">
        <w:rPr>
          <w:rFonts w:ascii="Arial" w:hAnsi="Arial" w:cs="Arial"/>
        </w:rPr>
        <w:t xml:space="preserve">) cells treated with 10nM or 100nM </w:t>
      </w:r>
      <w:r>
        <w:rPr>
          <w:rFonts w:ascii="Arial" w:hAnsi="Arial" w:cs="Arial"/>
        </w:rPr>
        <w:t>paclitaxel</w:t>
      </w:r>
      <w:r w:rsidRPr="0032737E">
        <w:rPr>
          <w:rFonts w:ascii="Arial" w:hAnsi="Arial" w:cs="Arial"/>
        </w:rPr>
        <w:t xml:space="preserve"> during 16 hours. Data presented as mean± SEM of two independent experiments. Representative transmitted light images of 231-Control (</w:t>
      </w:r>
      <w:r>
        <w:rPr>
          <w:rFonts w:ascii="Arial" w:hAnsi="Arial" w:cs="Arial"/>
        </w:rPr>
        <w:t>D</w:t>
      </w:r>
      <w:r w:rsidRPr="0032737E">
        <w:rPr>
          <w:rFonts w:ascii="Arial" w:hAnsi="Arial" w:cs="Arial"/>
        </w:rPr>
        <w:t>), 231-</w:t>
      </w:r>
      <w:r w:rsidR="009959F4">
        <w:rPr>
          <w:rFonts w:ascii="Arial" w:hAnsi="Arial" w:cs="Arial"/>
        </w:rPr>
        <w:t>MENA</w:t>
      </w:r>
      <w:r w:rsidRPr="0032737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</w:t>
      </w:r>
      <w:r w:rsidRPr="0032737E">
        <w:rPr>
          <w:rFonts w:ascii="Arial" w:hAnsi="Arial" w:cs="Arial"/>
        </w:rPr>
        <w:t xml:space="preserve">) and 231- </w:t>
      </w:r>
      <w:r w:rsidR="009959F4">
        <w:rPr>
          <w:rFonts w:ascii="Arial" w:hAnsi="Arial" w:cs="Arial"/>
        </w:rPr>
        <w:t>MENA</w:t>
      </w:r>
      <w:r w:rsidRPr="0032737E">
        <w:rPr>
          <w:rFonts w:ascii="Arial" w:hAnsi="Arial" w:cs="Arial"/>
          <w:vertAlign w:val="superscript"/>
        </w:rPr>
        <w:t>INV</w:t>
      </w:r>
      <w:r w:rsidRPr="0032737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</w:t>
      </w:r>
      <w:r w:rsidRPr="0032737E">
        <w:rPr>
          <w:rFonts w:ascii="Arial" w:hAnsi="Arial" w:cs="Arial"/>
        </w:rPr>
        <w:t xml:space="preserve">) before, during and after successful cell division with vehicle or 10nM </w:t>
      </w:r>
      <w:r>
        <w:rPr>
          <w:rFonts w:ascii="Arial" w:hAnsi="Arial" w:cs="Arial"/>
        </w:rPr>
        <w:t>paclitaxel</w:t>
      </w:r>
      <w:r w:rsidRPr="0032737E">
        <w:rPr>
          <w:rFonts w:ascii="Arial" w:hAnsi="Arial" w:cs="Arial"/>
        </w:rPr>
        <w:t xml:space="preserve"> treatment. Scale bar is </w:t>
      </w:r>
      <w:r w:rsidR="00FF3D01">
        <w:rPr>
          <w:rFonts w:ascii="Arial" w:hAnsi="Arial" w:cs="Arial"/>
        </w:rPr>
        <w:t>2</w:t>
      </w:r>
      <w:r w:rsidR="00FF3D01" w:rsidRPr="00FF3D01">
        <w:rPr>
          <w:rFonts w:ascii="Lucida Grande" w:hAnsi="Lucida Grande" w:cs="Lucida Grande"/>
          <w:color w:val="000000"/>
        </w:rPr>
        <w:t>μ</w:t>
      </w:r>
      <w:r w:rsidR="00FF3D01">
        <w:rPr>
          <w:rFonts w:ascii="Arial" w:hAnsi="Arial" w:cs="Arial"/>
        </w:rPr>
        <w:t>m</w:t>
      </w:r>
      <w:r w:rsidRPr="0032737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G</w:t>
      </w:r>
      <w:r w:rsidRPr="0032737E">
        <w:rPr>
          <w:rFonts w:ascii="Arial" w:hAnsi="Arial" w:cs="Arial"/>
        </w:rPr>
        <w:t xml:space="preserve">) Quantification of the time cells spent in cell division, from the time when mother cell rounds up, to when the daughter cells attach, with vehicle or 10nM </w:t>
      </w:r>
      <w:r>
        <w:rPr>
          <w:rFonts w:ascii="Arial" w:hAnsi="Arial" w:cs="Arial"/>
        </w:rPr>
        <w:t>paclitaxel</w:t>
      </w:r>
      <w:r w:rsidRPr="0032737E">
        <w:rPr>
          <w:rFonts w:ascii="Arial" w:hAnsi="Arial" w:cs="Arial"/>
        </w:rPr>
        <w:t xml:space="preserve"> treatment. </w:t>
      </w:r>
      <w:r>
        <w:rPr>
          <w:rFonts w:ascii="Arial" w:hAnsi="Arial" w:cs="Arial"/>
        </w:rPr>
        <w:t>H</w:t>
      </w:r>
      <w:r w:rsidRPr="0032737E">
        <w:rPr>
          <w:rFonts w:ascii="Arial" w:hAnsi="Arial" w:cs="Arial"/>
        </w:rPr>
        <w:t>) Quantification of the percent of successful cell divisions that lead to two surviving daughter cells for 231-Control, 231-</w:t>
      </w:r>
      <w:r w:rsidR="009959F4">
        <w:rPr>
          <w:rFonts w:ascii="Arial" w:hAnsi="Arial" w:cs="Arial"/>
        </w:rPr>
        <w:t>MENA</w:t>
      </w:r>
      <w:r w:rsidRPr="0032737E">
        <w:rPr>
          <w:rFonts w:ascii="Arial" w:hAnsi="Arial" w:cs="Arial"/>
        </w:rPr>
        <w:t xml:space="preserve"> and 231-</w:t>
      </w:r>
      <w:r w:rsidR="009959F4">
        <w:rPr>
          <w:rFonts w:ascii="Arial" w:hAnsi="Arial" w:cs="Arial"/>
        </w:rPr>
        <w:t>MENA</w:t>
      </w:r>
      <w:r w:rsidRPr="0032737E">
        <w:rPr>
          <w:rFonts w:ascii="Arial" w:hAnsi="Arial" w:cs="Arial"/>
          <w:vertAlign w:val="superscript"/>
        </w:rPr>
        <w:t>INV</w:t>
      </w:r>
      <w:r w:rsidRPr="0032737E">
        <w:rPr>
          <w:rFonts w:ascii="Arial" w:hAnsi="Arial" w:cs="Arial"/>
        </w:rPr>
        <w:t xml:space="preserve"> cells, treated with vehicle or 10nM </w:t>
      </w:r>
      <w:r>
        <w:rPr>
          <w:rFonts w:ascii="Arial" w:hAnsi="Arial" w:cs="Arial"/>
        </w:rPr>
        <w:t>paclitaxel</w:t>
      </w:r>
      <w:r w:rsidRPr="0032737E">
        <w:rPr>
          <w:rFonts w:ascii="Arial" w:hAnsi="Arial" w:cs="Arial"/>
        </w:rPr>
        <w:t xml:space="preserve"> treatment. Data presented as mean± SEM </w:t>
      </w:r>
      <w:r>
        <w:rPr>
          <w:rFonts w:ascii="Arial" w:hAnsi="Arial" w:cs="Arial"/>
        </w:rPr>
        <w:t>pooled from 3</w:t>
      </w:r>
      <w:r w:rsidRPr="0032737E">
        <w:rPr>
          <w:rFonts w:ascii="Arial" w:hAnsi="Arial" w:cs="Arial"/>
        </w:rPr>
        <w:t xml:space="preserve"> independent experiments. </w:t>
      </w:r>
      <w:r w:rsidRPr="00D94AEF">
        <w:rPr>
          <w:rFonts w:ascii="Arial" w:hAnsi="Arial" w:cs="Arial"/>
        </w:rPr>
        <w:t>Statistics determined by unpaired t-test with Welch's correction, where *** p&lt;0.001, ** p&lt;0.01, * p&lt;0.05.</w:t>
      </w:r>
    </w:p>
    <w:p w14:paraId="4487D4BF" w14:textId="77777777" w:rsidR="00F63784" w:rsidRDefault="00F63784" w:rsidP="00F63784">
      <w:pPr>
        <w:spacing w:line="480" w:lineRule="auto"/>
        <w:rPr>
          <w:rFonts w:ascii="Arial" w:hAnsi="Arial" w:cs="Arial"/>
          <w:b/>
          <w:bCs/>
          <w:noProof/>
        </w:rPr>
      </w:pPr>
    </w:p>
    <w:p w14:paraId="29F98804" w14:textId="463B2358" w:rsidR="00F63784" w:rsidRDefault="00F63784" w:rsidP="00F63784">
      <w:pPr>
        <w:spacing w:line="480" w:lineRule="auto"/>
        <w:rPr>
          <w:rFonts w:ascii="Arial" w:hAnsi="Arial" w:cs="Arial"/>
          <w:b/>
        </w:rPr>
      </w:pPr>
      <w:r w:rsidRPr="00D94AEF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ure S</w:t>
      </w:r>
      <w:r w:rsidR="00FF3D01">
        <w:rPr>
          <w:rFonts w:ascii="Arial" w:hAnsi="Arial" w:cs="Arial"/>
          <w:b/>
        </w:rPr>
        <w:t>5</w:t>
      </w:r>
      <w:r w:rsidRPr="00D94AEF">
        <w:rPr>
          <w:rFonts w:ascii="Arial" w:hAnsi="Arial" w:cs="Arial"/>
          <w:b/>
        </w:rPr>
        <w:t xml:space="preserve">: </w:t>
      </w:r>
      <w:r w:rsidR="009959F4">
        <w:rPr>
          <w:rFonts w:ascii="Arial" w:hAnsi="Arial" w:cs="Arial"/>
          <w:b/>
        </w:rPr>
        <w:t>MENA</w:t>
      </w:r>
      <w:r>
        <w:rPr>
          <w:rFonts w:ascii="Arial" w:hAnsi="Arial" w:cs="Arial"/>
          <w:b/>
        </w:rPr>
        <w:t xml:space="preserve"> expression alters MT length </w:t>
      </w:r>
    </w:p>
    <w:p w14:paraId="64E3D91E" w14:textId="6FE41079" w:rsidR="00F63784" w:rsidRDefault="00F63784" w:rsidP="00F63784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>Representative images of 231-Control (A) and 231-</w:t>
      </w:r>
      <w:r w:rsidR="009959F4">
        <w:rPr>
          <w:rFonts w:ascii="Arial" w:hAnsi="Arial" w:cs="Arial"/>
        </w:rPr>
        <w:t>MENA</w:t>
      </w:r>
      <w:r w:rsidRPr="005B5A2D">
        <w:rPr>
          <w:rFonts w:ascii="Arial" w:hAnsi="Arial" w:cs="Arial"/>
          <w:vertAlign w:val="superscript"/>
        </w:rPr>
        <w:t>INV</w:t>
      </w:r>
      <w:r>
        <w:rPr>
          <w:rFonts w:ascii="Arial" w:hAnsi="Arial" w:cs="Arial"/>
        </w:rPr>
        <w:t xml:space="preserve"> (B) cells treated with paclitaxel (10nM) for 24h, and immunostained for Tubulin (red) and DAPI (blue). Scale bar is</w:t>
      </w:r>
      <w:r w:rsidR="00FF3D01">
        <w:rPr>
          <w:rFonts w:ascii="Arial" w:hAnsi="Arial" w:cs="Arial"/>
        </w:rPr>
        <w:t xml:space="preserve"> 4</w:t>
      </w:r>
      <w:r w:rsidR="00FF3D01" w:rsidRPr="00FF3D01">
        <w:rPr>
          <w:rFonts w:ascii="Lucida Grande" w:hAnsi="Lucida Grande" w:cs="Lucida Grande"/>
          <w:color w:val="000000"/>
        </w:rPr>
        <w:t>μ</w:t>
      </w:r>
      <w:r w:rsidR="00FF3D0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</w:t>
      </w:r>
      <w:r w:rsidR="00FF3D01">
        <w:rPr>
          <w:rFonts w:ascii="Arial" w:hAnsi="Arial" w:cs="Arial"/>
        </w:rPr>
        <w:t>0.5</w:t>
      </w:r>
      <w:r w:rsidR="00FF3D01" w:rsidRPr="00FF3D01">
        <w:rPr>
          <w:rFonts w:ascii="Lucida Grande" w:hAnsi="Lucida Grande" w:cs="Lucida Grande"/>
          <w:color w:val="000000"/>
        </w:rPr>
        <w:t>μ</w:t>
      </w:r>
      <w:r w:rsidR="00FF3D0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for inset. (C) Quantification of MT length in 231-Control, </w:t>
      </w:r>
      <w:r w:rsidR="009959F4">
        <w:rPr>
          <w:rFonts w:ascii="Arial" w:hAnsi="Arial" w:cs="Arial"/>
        </w:rPr>
        <w:t>MENA</w:t>
      </w:r>
      <w:r>
        <w:rPr>
          <w:rFonts w:ascii="Arial" w:hAnsi="Arial" w:cs="Arial"/>
        </w:rPr>
        <w:t xml:space="preserve"> or </w:t>
      </w:r>
      <w:r w:rsidR="009959F4">
        <w:rPr>
          <w:rFonts w:ascii="Arial" w:hAnsi="Arial" w:cs="Arial"/>
        </w:rPr>
        <w:t>MENA</w:t>
      </w:r>
      <w:r w:rsidRPr="00791A97">
        <w:rPr>
          <w:rFonts w:ascii="Arial" w:hAnsi="Arial" w:cs="Arial"/>
          <w:vertAlign w:val="superscript"/>
        </w:rPr>
        <w:t>INV</w:t>
      </w:r>
      <w:r>
        <w:rPr>
          <w:rFonts w:ascii="Arial" w:hAnsi="Arial" w:cs="Arial"/>
        </w:rPr>
        <w:t xml:space="preserve"> cells treated with vehicle (0.01% DMSO) or 10nM paclitaxel for 24h.</w:t>
      </w:r>
      <w:r w:rsidRPr="0032737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Data pooled from 3 separate experiments, with at least 5 cells analyzed per experiment. Data presented as mean± SEM</w:t>
      </w:r>
      <w:r w:rsidRPr="00D94AEF">
        <w:rPr>
          <w:rFonts w:ascii="Arial" w:hAnsi="Arial" w:cs="Arial"/>
          <w:noProof/>
        </w:rPr>
        <w:t xml:space="preserve">.  Statistics </w:t>
      </w:r>
      <w:r w:rsidRPr="00CD6262">
        <w:rPr>
          <w:rFonts w:ascii="Arial" w:hAnsi="Arial" w:cs="Arial"/>
          <w:noProof/>
        </w:rPr>
        <w:t xml:space="preserve">determined by </w:t>
      </w:r>
      <w:r>
        <w:rPr>
          <w:rFonts w:ascii="Arial" w:hAnsi="Arial" w:cs="Arial"/>
          <w:noProof/>
        </w:rPr>
        <w:t>one-way ANOVA</w:t>
      </w:r>
      <w:r w:rsidRPr="00D94AEF">
        <w:rPr>
          <w:rFonts w:ascii="Arial" w:hAnsi="Arial" w:cs="Arial"/>
          <w:noProof/>
        </w:rPr>
        <w:t>, where *** p&lt;0.001, ** p&lt;0.01, * p&lt;0.05.</w:t>
      </w:r>
    </w:p>
    <w:p w14:paraId="140D41AC" w14:textId="77777777" w:rsidR="00F63784" w:rsidRDefault="00F63784" w:rsidP="00F63784">
      <w:pPr>
        <w:spacing w:line="480" w:lineRule="auto"/>
        <w:rPr>
          <w:rFonts w:ascii="Arial" w:hAnsi="Arial" w:cs="Arial"/>
          <w:noProof/>
        </w:rPr>
      </w:pPr>
    </w:p>
    <w:p w14:paraId="5B9D1AEE" w14:textId="3D57C2B1" w:rsidR="00F63784" w:rsidRPr="006F0E0C" w:rsidRDefault="00F63784" w:rsidP="00F63784">
      <w:pPr>
        <w:spacing w:line="480" w:lineRule="auto"/>
        <w:rPr>
          <w:rFonts w:ascii="Arial" w:hAnsi="Arial" w:cs="Arial"/>
          <w:b/>
          <w:noProof/>
        </w:rPr>
      </w:pPr>
      <w:r w:rsidRPr="006F0E0C">
        <w:rPr>
          <w:rFonts w:ascii="Arial" w:hAnsi="Arial" w:cs="Arial"/>
          <w:b/>
          <w:noProof/>
        </w:rPr>
        <w:t>Figure S</w:t>
      </w:r>
      <w:r w:rsidR="00FF3D01">
        <w:rPr>
          <w:rFonts w:ascii="Arial" w:hAnsi="Arial" w:cs="Arial"/>
          <w:b/>
          <w:noProof/>
        </w:rPr>
        <w:t>6</w:t>
      </w:r>
      <w:r w:rsidRPr="006F0E0C">
        <w:rPr>
          <w:rFonts w:ascii="Arial" w:hAnsi="Arial" w:cs="Arial"/>
          <w:b/>
          <w:noProof/>
        </w:rPr>
        <w:t xml:space="preserve">: </w:t>
      </w:r>
      <w:r w:rsidR="009959F4">
        <w:rPr>
          <w:rFonts w:ascii="Arial" w:hAnsi="Arial" w:cs="Arial"/>
          <w:b/>
          <w:noProof/>
        </w:rPr>
        <w:t>MENA</w:t>
      </w:r>
      <w:r w:rsidRPr="006F0E0C">
        <w:rPr>
          <w:rFonts w:ascii="Arial" w:hAnsi="Arial" w:cs="Arial"/>
          <w:b/>
          <w:noProof/>
        </w:rPr>
        <w:t xml:space="preserve">-driven resistance to </w:t>
      </w:r>
      <w:r>
        <w:rPr>
          <w:rFonts w:ascii="Arial" w:hAnsi="Arial" w:cs="Arial"/>
          <w:b/>
          <w:noProof/>
        </w:rPr>
        <w:t>paclitaxel</w:t>
      </w:r>
      <w:r w:rsidR="0019432B">
        <w:rPr>
          <w:rFonts w:ascii="Arial" w:hAnsi="Arial" w:cs="Arial"/>
          <w:b/>
          <w:noProof/>
        </w:rPr>
        <w:t xml:space="preserve"> does not involve</w:t>
      </w:r>
      <w:r w:rsidRPr="006F0E0C">
        <w:rPr>
          <w:rFonts w:ascii="Arial" w:hAnsi="Arial" w:cs="Arial"/>
          <w:b/>
          <w:noProof/>
        </w:rPr>
        <w:t xml:space="preserve"> Akt signaling</w:t>
      </w:r>
    </w:p>
    <w:p w14:paraId="351F0630" w14:textId="138F5EBF" w:rsidR="00F63784" w:rsidRPr="00021CDA" w:rsidRDefault="00021CDA" w:rsidP="00F6378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(A) Representative Western Blot of lysates obtained 231-Control, 231-</w:t>
      </w:r>
      <w:r w:rsidR="009959F4">
        <w:rPr>
          <w:rFonts w:ascii="Arial" w:hAnsi="Arial" w:cs="Arial"/>
        </w:rPr>
        <w:t>MENA</w:t>
      </w:r>
      <w:r>
        <w:rPr>
          <w:rFonts w:ascii="Arial" w:hAnsi="Arial" w:cs="Arial"/>
        </w:rPr>
        <w:t xml:space="preserve"> and 231-</w:t>
      </w:r>
      <w:r w:rsidR="009959F4">
        <w:rPr>
          <w:rFonts w:ascii="Arial" w:hAnsi="Arial" w:cs="Arial"/>
        </w:rPr>
        <w:t>MENA</w:t>
      </w:r>
      <w:r w:rsidRPr="00021CDA">
        <w:rPr>
          <w:rFonts w:ascii="Arial" w:hAnsi="Arial" w:cs="Arial"/>
          <w:vertAlign w:val="superscript"/>
        </w:rPr>
        <w:t>INV</w:t>
      </w:r>
      <w:r>
        <w:rPr>
          <w:rFonts w:ascii="Arial" w:hAnsi="Arial" w:cs="Arial"/>
        </w:rPr>
        <w:t xml:space="preserve"> treated with 10 or 100nM paclitaxel for 72hrs immunostained for total ERK. (B) Quantification of Western Blot for ERK relative to GAPH.</w:t>
      </w:r>
      <w:r w:rsidRPr="00021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(C) Representative Western Blot of lysates obtained 231-Control, 231-</w:t>
      </w:r>
      <w:r w:rsidR="009959F4">
        <w:rPr>
          <w:rFonts w:ascii="Arial" w:hAnsi="Arial" w:cs="Arial"/>
        </w:rPr>
        <w:t>MENA</w:t>
      </w:r>
      <w:r>
        <w:rPr>
          <w:rFonts w:ascii="Arial" w:hAnsi="Arial" w:cs="Arial"/>
        </w:rPr>
        <w:t xml:space="preserve"> and 231-</w:t>
      </w:r>
      <w:r w:rsidR="009959F4">
        <w:rPr>
          <w:rFonts w:ascii="Arial" w:hAnsi="Arial" w:cs="Arial"/>
        </w:rPr>
        <w:t>MENA</w:t>
      </w:r>
      <w:r w:rsidRPr="00021CDA">
        <w:rPr>
          <w:rFonts w:ascii="Arial" w:hAnsi="Arial" w:cs="Arial"/>
          <w:vertAlign w:val="superscript"/>
        </w:rPr>
        <w:t>INV</w:t>
      </w:r>
      <w:r>
        <w:rPr>
          <w:rFonts w:ascii="Arial" w:hAnsi="Arial" w:cs="Arial"/>
        </w:rPr>
        <w:t xml:space="preserve"> treated with 10 or 100nM paclitaxel for 72hrs immunostained for pAkt473. (D) Quantification of Western Blot for pAkt473 relative to GAPH. (C) Representative Western Blot of lysates obtained 231-Control, 231-</w:t>
      </w:r>
      <w:r w:rsidR="009959F4">
        <w:rPr>
          <w:rFonts w:ascii="Arial" w:hAnsi="Arial" w:cs="Arial"/>
        </w:rPr>
        <w:t>MENA</w:t>
      </w:r>
      <w:r>
        <w:rPr>
          <w:rFonts w:ascii="Arial" w:hAnsi="Arial" w:cs="Arial"/>
        </w:rPr>
        <w:t xml:space="preserve"> and 231-</w:t>
      </w:r>
      <w:r w:rsidR="009959F4">
        <w:rPr>
          <w:rFonts w:ascii="Arial" w:hAnsi="Arial" w:cs="Arial"/>
        </w:rPr>
        <w:t>MENA</w:t>
      </w:r>
      <w:r w:rsidRPr="00021CDA">
        <w:rPr>
          <w:rFonts w:ascii="Arial" w:hAnsi="Arial" w:cs="Arial"/>
          <w:vertAlign w:val="superscript"/>
        </w:rPr>
        <w:t>INV</w:t>
      </w:r>
      <w:r>
        <w:rPr>
          <w:rFonts w:ascii="Arial" w:hAnsi="Arial" w:cs="Arial"/>
        </w:rPr>
        <w:t xml:space="preserve"> treated with 10 or 100nM paclitaxel for 72hrs immunostained for total Akt. (D) Quantification of Western Blot for total Akt relative to GAPH.</w:t>
      </w:r>
      <w:r w:rsidR="00F63784">
        <w:rPr>
          <w:rFonts w:ascii="Arial" w:hAnsi="Arial" w:cs="Arial"/>
        </w:rPr>
        <w:t xml:space="preserve"> Data pooled from</w:t>
      </w:r>
      <w:r>
        <w:rPr>
          <w:rFonts w:ascii="Arial" w:hAnsi="Arial" w:cs="Arial"/>
        </w:rPr>
        <w:t xml:space="preserve"> at least</w:t>
      </w:r>
      <w:r w:rsidR="00F63784">
        <w:rPr>
          <w:rFonts w:ascii="Arial" w:hAnsi="Arial" w:cs="Arial"/>
        </w:rPr>
        <w:t xml:space="preserve"> 3 experiments, two technical </w:t>
      </w:r>
      <w:r w:rsidR="00F63784" w:rsidRPr="003F7EE6">
        <w:rPr>
          <w:rFonts w:ascii="Arial" w:hAnsi="Arial" w:cs="Arial"/>
        </w:rPr>
        <w:t>replicates per experiment.</w:t>
      </w:r>
      <w:r w:rsidR="00F63784" w:rsidRPr="006F0E0C">
        <w:rPr>
          <w:rFonts w:ascii="Arial" w:hAnsi="Arial" w:cs="Arial"/>
        </w:rPr>
        <w:t xml:space="preserve"> </w:t>
      </w:r>
      <w:r w:rsidR="00F63784" w:rsidRPr="00D94AEF">
        <w:rPr>
          <w:rFonts w:ascii="Arial" w:hAnsi="Arial" w:cs="Arial"/>
        </w:rPr>
        <w:t>Statistics determined by unpaired t-test, where *** p&lt;0.001, ** p&lt;0.01, * p&lt;0.05.</w:t>
      </w:r>
    </w:p>
    <w:p w14:paraId="023D1E3B" w14:textId="77777777" w:rsidR="00BF3EB3" w:rsidRDefault="00BF3EB3" w:rsidP="00F63784">
      <w:pPr>
        <w:spacing w:line="480" w:lineRule="auto"/>
      </w:pPr>
    </w:p>
    <w:sectPr w:rsidR="00BF3EB3" w:rsidSect="00BF3EB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2701A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E7068" w14:textId="77777777" w:rsidR="00C67DB0" w:rsidRDefault="00C67DB0" w:rsidP="00F63784">
      <w:r>
        <w:separator/>
      </w:r>
    </w:p>
  </w:endnote>
  <w:endnote w:type="continuationSeparator" w:id="0">
    <w:p w14:paraId="071A5D93" w14:textId="77777777" w:rsidR="00C67DB0" w:rsidRDefault="00C67DB0" w:rsidP="00F6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64C4B" w14:textId="77777777" w:rsidR="0019432B" w:rsidRDefault="0019432B" w:rsidP="00433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9B70F" w14:textId="77777777" w:rsidR="0019432B" w:rsidRDefault="0019432B" w:rsidP="00F63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7535A" w14:textId="77777777" w:rsidR="0019432B" w:rsidRDefault="0019432B" w:rsidP="00433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9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A585C8" w14:textId="77777777" w:rsidR="0019432B" w:rsidRDefault="0019432B" w:rsidP="00F63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35443" w14:textId="77777777" w:rsidR="00C67DB0" w:rsidRDefault="00C67DB0" w:rsidP="00F63784">
      <w:r>
        <w:separator/>
      </w:r>
    </w:p>
  </w:footnote>
  <w:footnote w:type="continuationSeparator" w:id="0">
    <w:p w14:paraId="6E817E44" w14:textId="77777777" w:rsidR="00C67DB0" w:rsidRDefault="00C67DB0" w:rsidP="00F63784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84"/>
    <w:rsid w:val="00021CDA"/>
    <w:rsid w:val="0019432B"/>
    <w:rsid w:val="002E4AF0"/>
    <w:rsid w:val="00433C5C"/>
    <w:rsid w:val="00504F92"/>
    <w:rsid w:val="00595582"/>
    <w:rsid w:val="009851F9"/>
    <w:rsid w:val="009959F4"/>
    <w:rsid w:val="00BF3EB3"/>
    <w:rsid w:val="00C67DB0"/>
    <w:rsid w:val="00D057D2"/>
    <w:rsid w:val="00E4381D"/>
    <w:rsid w:val="00EB589A"/>
    <w:rsid w:val="00ED35F2"/>
    <w:rsid w:val="00F63784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2A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84"/>
  </w:style>
  <w:style w:type="character" w:styleId="PageNumber">
    <w:name w:val="page number"/>
    <w:basedOn w:val="DefaultParagraphFont"/>
    <w:uiPriority w:val="99"/>
    <w:semiHidden/>
    <w:unhideWhenUsed/>
    <w:rsid w:val="00F63784"/>
  </w:style>
  <w:style w:type="character" w:styleId="CommentReference">
    <w:name w:val="annotation reference"/>
    <w:basedOn w:val="DefaultParagraphFont"/>
    <w:uiPriority w:val="99"/>
    <w:semiHidden/>
    <w:unhideWhenUsed/>
    <w:rsid w:val="002E4A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F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7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84"/>
  </w:style>
  <w:style w:type="character" w:styleId="PageNumber">
    <w:name w:val="page number"/>
    <w:basedOn w:val="DefaultParagraphFont"/>
    <w:uiPriority w:val="99"/>
    <w:semiHidden/>
    <w:unhideWhenUsed/>
    <w:rsid w:val="00F63784"/>
  </w:style>
  <w:style w:type="character" w:styleId="CommentReference">
    <w:name w:val="annotation reference"/>
    <w:basedOn w:val="DefaultParagraphFont"/>
    <w:uiPriority w:val="99"/>
    <w:semiHidden/>
    <w:unhideWhenUsed/>
    <w:rsid w:val="002E4A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Oudin</dc:creator>
  <cp:keywords/>
  <dc:description/>
  <cp:lastModifiedBy>Madeleine Oudin</cp:lastModifiedBy>
  <cp:revision>2</cp:revision>
  <dcterms:created xsi:type="dcterms:W3CDTF">2016-09-21T19:10:00Z</dcterms:created>
  <dcterms:modified xsi:type="dcterms:W3CDTF">2016-09-21T19:10:00Z</dcterms:modified>
</cp:coreProperties>
</file>