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18" w:rsidRDefault="003A6A71">
      <w:pPr>
        <w:rPr>
          <w:rFonts w:ascii="Times New Roman" w:hAnsi="Times New Roman" w:cs="Times New Roman"/>
        </w:rPr>
      </w:pPr>
      <w:r w:rsidRPr="003A6A71">
        <w:rPr>
          <w:rFonts w:ascii="Times New Roman" w:hAnsi="Times New Roman" w:cs="Times New Roman"/>
          <w:b/>
        </w:rPr>
        <w:t>Supplementary Informa</w:t>
      </w:r>
      <w:bookmarkStart w:id="0" w:name="_GoBack"/>
      <w:bookmarkEnd w:id="0"/>
      <w:r w:rsidRPr="003A6A71">
        <w:rPr>
          <w:rFonts w:ascii="Times New Roman" w:hAnsi="Times New Roman" w:cs="Times New Roman"/>
          <w:b/>
        </w:rPr>
        <w:t>tion Table S1</w:t>
      </w:r>
      <w:r w:rsidRPr="003A6A71">
        <w:rPr>
          <w:rFonts w:ascii="Times New Roman" w:hAnsi="Times New Roman" w:cs="Times New Roman"/>
        </w:rPr>
        <w:t xml:space="preserve">.  Summary of </w:t>
      </w:r>
      <w:r>
        <w:rPr>
          <w:rFonts w:ascii="Times New Roman" w:hAnsi="Times New Roman" w:cs="Times New Roman"/>
        </w:rPr>
        <w:t>TR-FRET</w:t>
      </w:r>
      <w:r w:rsidRPr="003A6A71">
        <w:rPr>
          <w:rFonts w:ascii="Times New Roman" w:hAnsi="Times New Roman" w:cs="Times New Roman"/>
        </w:rPr>
        <w:t xml:space="preserve"> assay (IC</w:t>
      </w:r>
      <w:r w:rsidRPr="003A6A71">
        <w:rPr>
          <w:rFonts w:ascii="Times New Roman" w:hAnsi="Times New Roman" w:cs="Times New Roman"/>
          <w:vertAlign w:val="subscript"/>
        </w:rPr>
        <w:t>50</w:t>
      </w:r>
      <w:r w:rsidRPr="003A6A71">
        <w:rPr>
          <w:rFonts w:ascii="Times New Roman" w:hAnsi="Times New Roman" w:cs="Times New Roman"/>
        </w:rPr>
        <w:t xml:space="preserve">) and </w:t>
      </w:r>
      <w:proofErr w:type="spellStart"/>
      <w:r w:rsidRPr="003A6A71">
        <w:rPr>
          <w:rFonts w:ascii="Times New Roman" w:hAnsi="Times New Roman" w:cs="Times New Roman"/>
        </w:rPr>
        <w:t>Biacore</w:t>
      </w:r>
      <w:proofErr w:type="spellEnd"/>
      <w:r w:rsidRPr="003A6A71">
        <w:rPr>
          <w:rFonts w:ascii="Times New Roman" w:hAnsi="Times New Roman" w:cs="Times New Roman"/>
        </w:rPr>
        <w:t xml:space="preserve"> data for </w:t>
      </w:r>
      <w:r w:rsidR="006A597B">
        <w:rPr>
          <w:rFonts w:ascii="Times New Roman" w:hAnsi="Times New Roman" w:cs="Times New Roman"/>
        </w:rPr>
        <w:t xml:space="preserve">active and inactive </w:t>
      </w:r>
      <w:r w:rsidRPr="003A6A71">
        <w:rPr>
          <w:rFonts w:ascii="Times New Roman" w:hAnsi="Times New Roman" w:cs="Times New Roman"/>
        </w:rPr>
        <w:t>ERK2 proteins with SCH772984.</w:t>
      </w:r>
    </w:p>
    <w:p w:rsidR="003A6A71" w:rsidRDefault="003A6A71">
      <w:pPr>
        <w:rPr>
          <w:rFonts w:ascii="Times New Roman" w:hAnsi="Times New Roman" w:cs="Times New Roman"/>
        </w:rPr>
      </w:pPr>
    </w:p>
    <w:p w:rsidR="003A6A71" w:rsidRPr="003A6A71" w:rsidRDefault="003A6A71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731"/>
        <w:tblW w:w="10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153"/>
        <w:gridCol w:w="712"/>
        <w:gridCol w:w="1187"/>
        <w:gridCol w:w="1187"/>
        <w:gridCol w:w="749"/>
        <w:gridCol w:w="797"/>
        <w:gridCol w:w="1169"/>
        <w:gridCol w:w="1356"/>
        <w:gridCol w:w="686"/>
      </w:tblGrid>
      <w:tr w:rsidR="003A6A71" w:rsidRPr="004F151E" w:rsidTr="003A6A71">
        <w:trPr>
          <w:trHeight w:val="42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4F151E" w:rsidRDefault="003A6A71" w:rsidP="003A6A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5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Active                                   </w:t>
            </w: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    </w:t>
            </w:r>
            <w:r w:rsidRPr="002961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Inactive</w:t>
            </w:r>
          </w:p>
        </w:tc>
      </w:tr>
      <w:tr w:rsidR="003A6A71" w:rsidRPr="004F151E" w:rsidTr="003A6A71">
        <w:trPr>
          <w:trHeight w:val="670"/>
        </w:trPr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IC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50</w:t>
            </w:r>
          </w:p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proofErr w:type="spellStart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nM</w:t>
            </w:r>
            <w:proofErr w:type="spellEnd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D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proofErr w:type="spellStart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nM</w:t>
            </w:r>
            <w:proofErr w:type="spellEnd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on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(M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18"/>
                <w:szCs w:val="18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s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18"/>
                <w:szCs w:val="18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) 10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off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(s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18"/>
                <w:szCs w:val="18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) 10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t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½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(min)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18"/>
                <w:szCs w:val="18"/>
                <w:vertAlign w:val="subscript"/>
              </w:rPr>
              <w:t>D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proofErr w:type="spellStart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nM</w:t>
            </w:r>
            <w:proofErr w:type="spellEnd"/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20"/>
                <w:szCs w:val="20"/>
                <w:vertAlign w:val="subscript"/>
              </w:rPr>
              <w:t>on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(M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s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) 10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k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20"/>
                <w:szCs w:val="20"/>
                <w:vertAlign w:val="subscript"/>
              </w:rPr>
              <w:t>off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(s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) 10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710108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01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t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-5"/>
                <w:sz w:val="20"/>
                <w:szCs w:val="20"/>
                <w:vertAlign w:val="subscript"/>
              </w:rPr>
              <w:t>½</w:t>
            </w:r>
            <w:r w:rsidRPr="007101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1010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(min)</w:t>
            </w:r>
          </w:p>
        </w:tc>
      </w:tr>
      <w:tr w:rsidR="003A6A71" w:rsidRPr="004F151E" w:rsidTr="003A6A71">
        <w:trPr>
          <w:trHeight w:val="332"/>
        </w:trPr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1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ERK2  WT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0.03 ± 0.01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0.51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3.52 ± 0.01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1.79 ± 0.01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6.5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0.026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1.34 ± 0.01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0.352 ± 0.001 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330</w:t>
            </w:r>
          </w:p>
        </w:tc>
      </w:tr>
      <w:tr w:rsidR="003A6A71" w:rsidRPr="004F151E" w:rsidTr="003A6A71">
        <w:trPr>
          <w:trHeight w:val="320"/>
        </w:trPr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ERK2 </w:t>
            </w:r>
            <w:r w:rsidRPr="002961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G</w:t>
            </w:r>
            <w:r w:rsidRPr="002961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169D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4.9 ± 0.9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138</w:t>
            </w:r>
            <w:r w:rsidRPr="0029619B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rapid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rapid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&lt;0.01</w:t>
            </w:r>
            <w:r w:rsidRPr="0029619B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1.78 ± 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139 ± 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6A71" w:rsidRPr="0029619B" w:rsidRDefault="003A6A71" w:rsidP="003A6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51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0.8</w:t>
            </w:r>
          </w:p>
        </w:tc>
      </w:tr>
      <w:tr w:rsidR="003A6A71" w:rsidRPr="004F151E" w:rsidTr="003A6A71">
        <w:trPr>
          <w:trHeight w:val="400"/>
        </w:trPr>
        <w:tc>
          <w:tcPr>
            <w:tcW w:w="1015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A71" w:rsidRPr="0029619B" w:rsidRDefault="003A6A71" w:rsidP="003A6A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9B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a</w:t>
            </w: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– See Sup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plementary Information Figure S5</w:t>
            </w: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.  </w:t>
            </w:r>
            <w:r w:rsidRPr="0029619B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b</w:t>
            </w:r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– Upper limit estimate based on detection limit of </w:t>
            </w:r>
            <w:proofErr w:type="spellStart"/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Biacore</w:t>
            </w:r>
            <w:proofErr w:type="spellEnd"/>
            <w:r w:rsidRPr="0029619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instrument.  </w:t>
            </w:r>
          </w:p>
        </w:tc>
      </w:tr>
    </w:tbl>
    <w:p w:rsidR="003A6A71" w:rsidRPr="006A597B" w:rsidRDefault="006A597B" w:rsidP="006A597B">
      <w:pPr>
        <w:jc w:val="both"/>
        <w:rPr>
          <w:rFonts w:ascii="Times New Roman" w:hAnsi="Times New Roman" w:cs="Times New Roman"/>
        </w:rPr>
      </w:pPr>
      <w:proofErr w:type="gramStart"/>
      <w:r w:rsidRPr="006A597B">
        <w:rPr>
          <w:rFonts w:ascii="Times New Roman" w:hAnsi="Times New Roman" w:cs="Times New Roman"/>
        </w:rPr>
        <w:t>SCH772984 binding</w:t>
      </w:r>
      <w:proofErr w:type="gramEnd"/>
      <w:r w:rsidRPr="006A597B">
        <w:rPr>
          <w:rFonts w:ascii="Times New Roman" w:hAnsi="Times New Roman" w:cs="Times New Roman"/>
        </w:rPr>
        <w:t xml:space="preserve"> to both active/inactive </w:t>
      </w:r>
      <w:proofErr w:type="spellStart"/>
      <w:r w:rsidRPr="006A597B">
        <w:rPr>
          <w:rFonts w:ascii="Times New Roman" w:hAnsi="Times New Roman" w:cs="Times New Roman"/>
        </w:rPr>
        <w:t>wildtype</w:t>
      </w:r>
      <w:proofErr w:type="spellEnd"/>
      <w:r w:rsidRPr="006A597B">
        <w:rPr>
          <w:rFonts w:ascii="Times New Roman" w:hAnsi="Times New Roman" w:cs="Times New Roman"/>
        </w:rPr>
        <w:t xml:space="preserve"> ERK2 and active/inactive ERK2</w:t>
      </w:r>
      <w:r w:rsidRPr="006A597B">
        <w:rPr>
          <w:rFonts w:ascii="Times New Roman" w:hAnsi="Times New Roman" w:cs="Times New Roman"/>
          <w:vertAlign w:val="superscript"/>
        </w:rPr>
        <w:t>G169D</w:t>
      </w:r>
      <w:r w:rsidRPr="006A597B">
        <w:rPr>
          <w:rFonts w:ascii="Times New Roman" w:hAnsi="Times New Roman" w:cs="Times New Roman"/>
        </w:rPr>
        <w:t xml:space="preserve"> mutant, showing weaker binding for ERK2</w:t>
      </w:r>
      <w:r w:rsidRPr="006A597B">
        <w:rPr>
          <w:rFonts w:ascii="Times New Roman" w:hAnsi="Times New Roman" w:cs="Times New Roman"/>
          <w:vertAlign w:val="superscript"/>
        </w:rPr>
        <w:t>G169D</w:t>
      </w:r>
      <w:r w:rsidRPr="006A597B">
        <w:rPr>
          <w:rFonts w:ascii="Times New Roman" w:hAnsi="Times New Roman" w:cs="Times New Roman"/>
        </w:rPr>
        <w:t>. The active ERK2G169D mutant also exhibits weaker binding to SCH772984and a rapid on /off rate.</w:t>
      </w:r>
    </w:p>
    <w:sectPr w:rsidR="003A6A71" w:rsidRPr="006A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1"/>
    <w:rsid w:val="003A6A71"/>
    <w:rsid w:val="006A597B"/>
    <w:rsid w:val="00C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schroedg</dc:creator>
  <cp:lastModifiedBy>schroedg</cp:lastModifiedBy>
  <cp:revision>2</cp:revision>
  <dcterms:created xsi:type="dcterms:W3CDTF">2015-11-17T12:14:00Z</dcterms:created>
  <dcterms:modified xsi:type="dcterms:W3CDTF">2015-11-18T14:53:00Z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1823374308</vt:i4>
  </property>
  <property fmtid="{D5CDD505-2E9C-101B-9397-08002B2CF9AE}" pid="3" name="_NewReviewCycle">
    <vt:lpwstr/>
  </property>
  <property fmtid="{D5CDD505-2E9C-101B-9397-08002B2CF9AE}" pid="4" name="_EmailSubject">
    <vt:lpwstr>MS# MCT-15-0172R1 - Action Required re Initial Quality Check</vt:lpwstr>
  </property>
  <property fmtid="{D5CDD505-2E9C-101B-9397-08002B2CF9AE}" pid="5" name="_AuthorEmail">
    <vt:lpwstr>gottfried.schroeder@merck.com</vt:lpwstr>
  </property>
  <property fmtid="{D5CDD505-2E9C-101B-9397-08002B2CF9AE}" pid="6" name="_AuthorEmailDisplayName">
    <vt:lpwstr>Schroeder, Gottfried</vt:lpwstr>
  </property>
</Properties>
</file>