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70" w:rsidRPr="00AF5208" w:rsidRDefault="00B66B70" w:rsidP="00B66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-502920</wp:posOffset>
            </wp:positionV>
            <wp:extent cx="5276850" cy="2354580"/>
            <wp:effectExtent l="19050" t="0" r="0" b="0"/>
            <wp:wrapTopAndBottom/>
            <wp:docPr id="2" name="Objec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4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b="-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B70" w:rsidRPr="00B66B70" w:rsidRDefault="00B66B70" w:rsidP="00B66B70">
      <w:pPr>
        <w:spacing w:after="0" w:line="480" w:lineRule="auto"/>
        <w:jc w:val="both"/>
        <w:rPr>
          <w:rFonts w:ascii="Arial" w:hAnsi="Arial" w:cs="Arial"/>
          <w:b/>
        </w:rPr>
      </w:pPr>
      <w:r w:rsidRPr="00B66B70">
        <w:rPr>
          <w:rFonts w:ascii="Arial" w:hAnsi="Arial" w:cs="Arial"/>
          <w:b/>
        </w:rPr>
        <w:t>Figure S1_A and S1_B</w:t>
      </w:r>
    </w:p>
    <w:p w:rsidR="00B66B70" w:rsidRDefault="00B66B70" w:rsidP="00B66B70">
      <w:pPr>
        <w:spacing w:after="0" w:line="480" w:lineRule="auto"/>
        <w:jc w:val="both"/>
        <w:rPr>
          <w:rFonts w:ascii="Arial" w:hAnsi="Arial" w:cs="Arial"/>
        </w:rPr>
      </w:pPr>
      <w:r w:rsidRPr="00AF5208">
        <w:rPr>
          <w:rFonts w:ascii="Arial" w:hAnsi="Arial" w:cs="Arial"/>
        </w:rPr>
        <w:t xml:space="preserve">Extent of lipid vesicles bound (A) and internalized (B) by PSMA+ HUVEC depends on the surface grafting density of the urea-based PSMA targeting </w:t>
      </w:r>
      <w:proofErr w:type="spellStart"/>
      <w:r w:rsidRPr="00AF5208">
        <w:rPr>
          <w:rFonts w:ascii="Arial" w:hAnsi="Arial" w:cs="Arial"/>
        </w:rPr>
        <w:t>ligand</w:t>
      </w:r>
      <w:proofErr w:type="spellEnd"/>
      <w:r w:rsidRPr="00AF5208">
        <w:rPr>
          <w:rFonts w:ascii="Arial" w:hAnsi="Arial" w:cs="Arial"/>
        </w:rPr>
        <w:t xml:space="preserve">. In our studies, the fraction of 0.5 mole% of urea-based </w:t>
      </w:r>
      <w:proofErr w:type="spellStart"/>
      <w:r w:rsidRPr="00AF5208">
        <w:rPr>
          <w:rFonts w:ascii="Arial" w:hAnsi="Arial" w:cs="Arial"/>
        </w:rPr>
        <w:t>ligand</w:t>
      </w:r>
      <w:proofErr w:type="spellEnd"/>
      <w:r w:rsidRPr="00AF5208">
        <w:rPr>
          <w:rFonts w:ascii="Arial" w:hAnsi="Arial" w:cs="Arial"/>
        </w:rPr>
        <w:t xml:space="preserve"> is included in all lipid vesicle preparations.  Error bars correspond to standard deviations of repeated measurements (3 independent construct preparations, 2 measurements per preparation).</w:t>
      </w:r>
    </w:p>
    <w:p w:rsidR="00B66B70" w:rsidRDefault="00B66B70" w:rsidP="00B66B70">
      <w:pPr>
        <w:spacing w:after="0" w:line="480" w:lineRule="auto"/>
        <w:jc w:val="both"/>
        <w:rPr>
          <w:rFonts w:ascii="Arial" w:hAnsi="Arial" w:cs="Arial"/>
        </w:rPr>
      </w:pPr>
    </w:p>
    <w:p w:rsidR="00B66B70" w:rsidRDefault="00B66B70" w:rsidP="00B66B70">
      <w:pPr>
        <w:spacing w:after="0" w:line="480" w:lineRule="auto"/>
        <w:jc w:val="both"/>
        <w:rPr>
          <w:rFonts w:ascii="Arial" w:hAnsi="Arial" w:cs="Arial"/>
        </w:rPr>
      </w:pPr>
    </w:p>
    <w:p w:rsidR="00B66B70" w:rsidRDefault="00B66B70" w:rsidP="00B66B70">
      <w:pPr>
        <w:spacing w:after="0" w:line="480" w:lineRule="auto"/>
        <w:jc w:val="both"/>
        <w:rPr>
          <w:rFonts w:ascii="Arial" w:hAnsi="Arial" w:cs="Arial"/>
        </w:rPr>
      </w:pPr>
    </w:p>
    <w:p w:rsidR="00B66B70" w:rsidRDefault="00B66B70" w:rsidP="00B66B70">
      <w:pPr>
        <w:spacing w:after="0" w:line="480" w:lineRule="auto"/>
        <w:jc w:val="both"/>
        <w:rPr>
          <w:rFonts w:ascii="Arial" w:hAnsi="Arial" w:cs="Arial"/>
        </w:rPr>
      </w:pPr>
      <w:r>
        <w:object w:dxaOrig="11904" w:dyaOrig="5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176.25pt" o:ole="">
            <v:imagedata r:id="rId5" o:title=""/>
          </v:shape>
          <o:OLEObject Type="Embed" ProgID="ChemDraw.Document.6.0" ShapeID="_x0000_i1025" DrawAspect="Content" ObjectID="_1502624546" r:id="rId6"/>
        </w:object>
      </w:r>
    </w:p>
    <w:p w:rsidR="00B66B70" w:rsidRDefault="00B66B70" w:rsidP="00B66B70">
      <w:pPr>
        <w:spacing w:after="0" w:line="480" w:lineRule="auto"/>
        <w:jc w:val="both"/>
        <w:rPr>
          <w:rFonts w:ascii="Arial" w:hAnsi="Arial" w:cs="Arial"/>
        </w:rPr>
      </w:pPr>
      <w:r w:rsidRPr="00B66B70">
        <w:rPr>
          <w:rFonts w:ascii="Arial" w:hAnsi="Arial" w:cs="Arial"/>
          <w:b/>
        </w:rPr>
        <w:t>Figure S1_C</w:t>
      </w:r>
    </w:p>
    <w:p w:rsidR="005B241E" w:rsidRPr="002611E1" w:rsidRDefault="00B66B70" w:rsidP="00B66B70">
      <w:pPr>
        <w:spacing w:after="0" w:line="480" w:lineRule="auto"/>
        <w:jc w:val="both"/>
        <w:rPr>
          <w:rFonts w:ascii="Arial" w:hAnsi="Arial" w:cs="Arial"/>
          <w:color w:val="FF0000"/>
        </w:rPr>
      </w:pPr>
      <w:r w:rsidRPr="006905FE">
        <w:rPr>
          <w:rFonts w:ascii="Arial" w:hAnsi="Arial" w:cs="Arial"/>
        </w:rPr>
        <w:t xml:space="preserve"> </w:t>
      </w:r>
      <w:proofErr w:type="gramStart"/>
      <w:r w:rsidRPr="006905FE">
        <w:rPr>
          <w:rFonts w:ascii="Arial" w:hAnsi="Arial" w:cs="Arial"/>
        </w:rPr>
        <w:t>Molecular structure of the non active</w:t>
      </w:r>
      <w:r w:rsidR="002611E1">
        <w:rPr>
          <w:rFonts w:ascii="Arial" w:hAnsi="Arial" w:cs="Arial"/>
        </w:rPr>
        <w:t xml:space="preserve"> </w:t>
      </w:r>
      <w:r w:rsidRPr="006905FE">
        <w:rPr>
          <w:rFonts w:ascii="Arial" w:hAnsi="Arial" w:cs="Arial"/>
        </w:rPr>
        <w:t xml:space="preserve">lipid construct (top) and of the active urea-based targeting </w:t>
      </w:r>
      <w:proofErr w:type="spellStart"/>
      <w:r w:rsidRPr="006905FE">
        <w:rPr>
          <w:rFonts w:ascii="Arial" w:hAnsi="Arial" w:cs="Arial"/>
        </w:rPr>
        <w:t>ligand</w:t>
      </w:r>
      <w:proofErr w:type="spellEnd"/>
      <w:r w:rsidR="002611E1">
        <w:rPr>
          <w:rFonts w:ascii="Arial" w:hAnsi="Arial" w:cs="Arial"/>
        </w:rPr>
        <w:t xml:space="preserve"> (bottom)</w:t>
      </w:r>
      <w:r w:rsidRPr="006905FE">
        <w:rPr>
          <w:rFonts w:ascii="Arial" w:hAnsi="Arial" w:cs="Arial"/>
        </w:rPr>
        <w:t>.</w:t>
      </w:r>
      <w:proofErr w:type="gramEnd"/>
      <w:r w:rsidR="002611E1">
        <w:rPr>
          <w:rFonts w:ascii="Arial" w:hAnsi="Arial" w:cs="Arial"/>
        </w:rPr>
        <w:t xml:space="preserve"> </w:t>
      </w:r>
    </w:p>
    <w:sectPr w:rsidR="005B241E" w:rsidRPr="002611E1" w:rsidSect="005B2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B70"/>
    <w:rsid w:val="002611E1"/>
    <w:rsid w:val="003A6DB0"/>
    <w:rsid w:val="005B241E"/>
    <w:rsid w:val="00B6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7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480</Characters>
  <Application>Microsoft Office Word</Application>
  <DocSecurity>0</DocSecurity>
  <Lines>10</Lines>
  <Paragraphs>5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Stavroula Sofou</cp:lastModifiedBy>
  <cp:revision>2</cp:revision>
  <dcterms:created xsi:type="dcterms:W3CDTF">2015-08-31T16:13:00Z</dcterms:created>
  <dcterms:modified xsi:type="dcterms:W3CDTF">2015-09-01T18:55:00Z</dcterms:modified>
</cp:coreProperties>
</file>