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19" w:rsidRPr="00AF5208" w:rsidRDefault="00C36719" w:rsidP="00C36719">
      <w:pPr>
        <w:spacing w:after="0" w:line="480" w:lineRule="auto"/>
        <w:jc w:val="both"/>
        <w:rPr>
          <w:rFonts w:ascii="Arial" w:hAnsi="Arial" w:cs="Arial"/>
        </w:rPr>
      </w:pPr>
      <w:r>
        <w:rPr>
          <w:rFonts w:ascii="Arial" w:hAnsi="Arial" w:cs="Arial"/>
          <w:noProof/>
        </w:rPr>
        <w:drawing>
          <wp:inline distT="0" distB="0" distL="0" distR="0">
            <wp:extent cx="5945505" cy="4458335"/>
            <wp:effectExtent l="19050" t="0" r="0" b="0"/>
            <wp:docPr id="1" name="Picture 1" descr="C:\Users\Stavroula Sofou\Documents\papers\in preparation\actinium_antivascular_BME6219\Dec2013_Spring2014\toCharles0701\figuresSS0707\Figure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ula Sofou\Documents\papers\in preparation\actinium_antivascular_BME6219\Dec2013_Spring2014\toCharles0701\figuresSS0707\Figure_S4.jpg"/>
                    <pic:cNvPicPr>
                      <a:picLocks noChangeAspect="1" noChangeArrowheads="1"/>
                    </pic:cNvPicPr>
                  </pic:nvPicPr>
                  <pic:blipFill>
                    <a:blip r:embed="rId4"/>
                    <a:srcRect/>
                    <a:stretch>
                      <a:fillRect/>
                    </a:stretch>
                  </pic:blipFill>
                  <pic:spPr bwMode="auto">
                    <a:xfrm>
                      <a:off x="0" y="0"/>
                      <a:ext cx="5945505" cy="4458335"/>
                    </a:xfrm>
                    <a:prstGeom prst="rect">
                      <a:avLst/>
                    </a:prstGeom>
                    <a:noFill/>
                    <a:ln w="9525">
                      <a:noFill/>
                      <a:miter lim="800000"/>
                      <a:headEnd/>
                      <a:tailEnd/>
                    </a:ln>
                  </pic:spPr>
                </pic:pic>
              </a:graphicData>
            </a:graphic>
          </wp:inline>
        </w:drawing>
      </w:r>
    </w:p>
    <w:p w:rsidR="00C36719" w:rsidRPr="00AF5208" w:rsidRDefault="00C36719" w:rsidP="00C36719">
      <w:pPr>
        <w:spacing w:after="0" w:line="480" w:lineRule="auto"/>
        <w:jc w:val="both"/>
        <w:rPr>
          <w:rFonts w:ascii="Arial" w:hAnsi="Arial" w:cs="Arial"/>
        </w:rPr>
      </w:pPr>
    </w:p>
    <w:p w:rsidR="00C36719" w:rsidRPr="00AF5208" w:rsidRDefault="00C36719" w:rsidP="00C36719">
      <w:pPr>
        <w:spacing w:after="0" w:line="480" w:lineRule="auto"/>
        <w:jc w:val="both"/>
        <w:rPr>
          <w:rFonts w:ascii="Arial" w:hAnsi="Arial" w:cs="Arial"/>
        </w:rPr>
      </w:pPr>
    </w:p>
    <w:p w:rsidR="00C36719" w:rsidRPr="00C36719" w:rsidRDefault="00C36719" w:rsidP="00C36719">
      <w:pPr>
        <w:spacing w:after="0" w:line="480" w:lineRule="auto"/>
        <w:jc w:val="both"/>
        <w:rPr>
          <w:rFonts w:ascii="Arial" w:hAnsi="Arial" w:cs="Arial"/>
          <w:b/>
        </w:rPr>
      </w:pPr>
      <w:r w:rsidRPr="00C36719">
        <w:rPr>
          <w:rFonts w:ascii="Arial" w:hAnsi="Arial" w:cs="Arial"/>
          <w:b/>
        </w:rPr>
        <w:t>Figure S4</w:t>
      </w:r>
    </w:p>
    <w:p w:rsidR="00C36719" w:rsidRPr="00AF5208" w:rsidRDefault="00C36719" w:rsidP="00C36719">
      <w:pPr>
        <w:spacing w:after="0" w:line="480" w:lineRule="auto"/>
        <w:jc w:val="both"/>
        <w:rPr>
          <w:rFonts w:ascii="Arial" w:hAnsi="Arial" w:cs="Arial"/>
        </w:rPr>
      </w:pPr>
      <w:r w:rsidRPr="00AF5208">
        <w:rPr>
          <w:rFonts w:ascii="Arial" w:hAnsi="Arial" w:cs="Arial"/>
        </w:rPr>
        <w:t xml:space="preserve">Upon removal of cell conditioned media (CCM) from HUVEC (A), PSMA expression decreases over time. All reported studies are conducted in the presence of CCM to ensure constant PSMA expression by HUVEC (B). </w:t>
      </w:r>
    </w:p>
    <w:p w:rsidR="005B241E" w:rsidRDefault="005B241E"/>
    <w:sectPr w:rsidR="005B241E" w:rsidSect="005B2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6719"/>
    <w:rsid w:val="005B241E"/>
    <w:rsid w:val="00C3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2015-08-31T16:30:00Z</dcterms:created>
  <dcterms:modified xsi:type="dcterms:W3CDTF">2015-08-31T16:31:00Z</dcterms:modified>
</cp:coreProperties>
</file>