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96" w:rsidRDefault="00F43196" w:rsidP="00F43196">
      <w:pPr>
        <w:spacing w:before="100" w:beforeAutospacing="1" w:after="100" w:afterAutospacing="1" w:line="480" w:lineRule="auto"/>
        <w:jc w:val="both"/>
        <w:rPr>
          <w:rFonts w:asciiTheme="minorHAnsi" w:hAnsiTheme="minorHAnsi" w:cstheme="minorHAnsi"/>
          <w:b/>
          <w:sz w:val="22"/>
          <w:szCs w:val="22"/>
        </w:rPr>
      </w:pPr>
      <w:r>
        <w:rPr>
          <w:rFonts w:asciiTheme="minorHAnsi" w:hAnsiTheme="minorHAnsi" w:cstheme="minorHAnsi"/>
          <w:b/>
          <w:sz w:val="22"/>
          <w:szCs w:val="22"/>
        </w:rPr>
        <w:t>Materials and Methods</w:t>
      </w:r>
    </w:p>
    <w:p w:rsidR="00F43196" w:rsidRPr="00A5007C" w:rsidRDefault="00F43196" w:rsidP="00F43196">
      <w:pPr>
        <w:spacing w:before="100" w:beforeAutospacing="1" w:after="100" w:afterAutospacing="1" w:line="480" w:lineRule="auto"/>
        <w:jc w:val="both"/>
        <w:rPr>
          <w:rFonts w:asciiTheme="minorHAnsi" w:hAnsiTheme="minorHAnsi" w:cstheme="minorHAnsi"/>
          <w:b/>
          <w:i/>
          <w:sz w:val="22"/>
          <w:szCs w:val="22"/>
        </w:rPr>
      </w:pPr>
      <w:r w:rsidRPr="00A5007C">
        <w:rPr>
          <w:rFonts w:asciiTheme="minorHAnsi" w:hAnsiTheme="minorHAnsi" w:cstheme="minorHAnsi"/>
          <w:b/>
          <w:i/>
          <w:sz w:val="22"/>
          <w:szCs w:val="22"/>
        </w:rPr>
        <w:t>Reagents</w:t>
      </w:r>
    </w:p>
    <w:p w:rsidR="00F43196" w:rsidRPr="003E4534" w:rsidRDefault="00F43196" w:rsidP="00F43196">
      <w:pPr>
        <w:spacing w:before="100" w:beforeAutospacing="1" w:after="100" w:afterAutospacing="1" w:line="480" w:lineRule="auto"/>
        <w:jc w:val="both"/>
        <w:rPr>
          <w:rFonts w:asciiTheme="minorHAnsi" w:hAnsiTheme="minorHAnsi" w:cstheme="minorHAnsi"/>
          <w:sz w:val="22"/>
          <w:szCs w:val="22"/>
        </w:rPr>
      </w:pPr>
      <w:r w:rsidRPr="003E4534">
        <w:rPr>
          <w:rFonts w:asciiTheme="minorHAnsi" w:hAnsiTheme="minorHAnsi" w:cstheme="minorHAnsi"/>
          <w:sz w:val="22"/>
          <w:szCs w:val="22"/>
        </w:rPr>
        <w:t xml:space="preserve">Cyclophosphamide monohydrate, </w:t>
      </w:r>
      <w:r>
        <w:rPr>
          <w:rFonts w:asciiTheme="minorHAnsi" w:hAnsiTheme="minorHAnsi" w:cstheme="minorHAnsi"/>
          <w:sz w:val="22"/>
          <w:szCs w:val="22"/>
        </w:rPr>
        <w:t>d</w:t>
      </w:r>
      <w:r w:rsidRPr="003E4534">
        <w:rPr>
          <w:rFonts w:asciiTheme="minorHAnsi" w:hAnsiTheme="minorHAnsi" w:cstheme="minorHAnsi"/>
          <w:sz w:val="22"/>
          <w:szCs w:val="22"/>
        </w:rPr>
        <w:t xml:space="preserve">oxorubicin </w:t>
      </w:r>
      <w:proofErr w:type="spellStart"/>
      <w:r w:rsidRPr="003E4534">
        <w:rPr>
          <w:rFonts w:asciiTheme="minorHAnsi" w:hAnsiTheme="minorHAnsi" w:cstheme="minorHAnsi"/>
          <w:sz w:val="22"/>
          <w:szCs w:val="22"/>
        </w:rPr>
        <w:t>hydroc</w:t>
      </w:r>
      <w:r>
        <w:rPr>
          <w:rFonts w:asciiTheme="minorHAnsi" w:hAnsiTheme="minorHAnsi" w:cstheme="minorHAnsi"/>
          <w:sz w:val="22"/>
          <w:szCs w:val="22"/>
        </w:rPr>
        <w:t>h</w:t>
      </w:r>
      <w:r w:rsidRPr="003E4534">
        <w:rPr>
          <w:rFonts w:asciiTheme="minorHAnsi" w:hAnsiTheme="minorHAnsi" w:cstheme="minorHAnsi"/>
          <w:sz w:val="22"/>
          <w:szCs w:val="22"/>
        </w:rPr>
        <w:t>loryde</w:t>
      </w:r>
      <w:proofErr w:type="spellEnd"/>
      <w:r w:rsidRPr="003E4534">
        <w:rPr>
          <w:rFonts w:asciiTheme="minorHAnsi" w:hAnsiTheme="minorHAnsi" w:cstheme="minorHAnsi"/>
          <w:sz w:val="22"/>
          <w:szCs w:val="22"/>
        </w:rPr>
        <w:t xml:space="preserve">, Cremophor ® EL and human </w:t>
      </w:r>
      <w:r>
        <w:rPr>
          <w:rFonts w:asciiTheme="minorHAnsi" w:hAnsiTheme="minorHAnsi" w:cstheme="minorHAnsi"/>
          <w:sz w:val="22"/>
          <w:szCs w:val="22"/>
        </w:rPr>
        <w:t>i</w:t>
      </w:r>
      <w:r w:rsidRPr="003E4534">
        <w:rPr>
          <w:rFonts w:asciiTheme="minorHAnsi" w:hAnsiTheme="minorHAnsi" w:cstheme="minorHAnsi"/>
          <w:sz w:val="22"/>
          <w:szCs w:val="22"/>
        </w:rPr>
        <w:t xml:space="preserve">nsulin were from SIGMA-ALDRICH, Inc.  (St.  Louis, MO).  Paclitaxel and ifosfamide were from </w:t>
      </w:r>
      <w:proofErr w:type="spellStart"/>
      <w:r w:rsidRPr="003E4534">
        <w:rPr>
          <w:rFonts w:asciiTheme="minorHAnsi" w:hAnsiTheme="minorHAnsi" w:cstheme="minorHAnsi"/>
          <w:sz w:val="22"/>
          <w:szCs w:val="22"/>
        </w:rPr>
        <w:t>Selleck</w:t>
      </w:r>
      <w:proofErr w:type="spellEnd"/>
      <w:r w:rsidRPr="003E4534">
        <w:rPr>
          <w:rFonts w:asciiTheme="minorHAnsi" w:hAnsiTheme="minorHAnsi" w:cstheme="minorHAnsi"/>
          <w:sz w:val="22"/>
          <w:szCs w:val="22"/>
        </w:rPr>
        <w:t xml:space="preserve"> Chemicals (Houston, Texas).  Eribulin was from Eisai Inc. (Woodcliff Lake, NJ).  FITC-conjugated lectin was from Vector Laboratories, Inc.  (Burlingame, CA).  Acetic acid, </w:t>
      </w:r>
      <w:r>
        <w:rPr>
          <w:rFonts w:asciiTheme="minorHAnsi" w:hAnsiTheme="minorHAnsi" w:cstheme="minorHAnsi"/>
          <w:sz w:val="22"/>
          <w:szCs w:val="22"/>
        </w:rPr>
        <w:t>m</w:t>
      </w:r>
      <w:r w:rsidRPr="003E4534">
        <w:rPr>
          <w:rFonts w:asciiTheme="minorHAnsi" w:hAnsiTheme="minorHAnsi" w:cstheme="minorHAnsi"/>
          <w:sz w:val="22"/>
          <w:szCs w:val="22"/>
        </w:rPr>
        <w:t xml:space="preserve">ethanol, and </w:t>
      </w:r>
      <w:r>
        <w:rPr>
          <w:rFonts w:asciiTheme="minorHAnsi" w:hAnsiTheme="minorHAnsi" w:cstheme="minorHAnsi"/>
          <w:sz w:val="22"/>
          <w:szCs w:val="22"/>
        </w:rPr>
        <w:t>a</w:t>
      </w:r>
      <w:r w:rsidRPr="003E4534">
        <w:rPr>
          <w:rFonts w:asciiTheme="minorHAnsi" w:hAnsiTheme="minorHAnsi" w:cstheme="minorHAnsi"/>
          <w:sz w:val="22"/>
          <w:szCs w:val="22"/>
        </w:rPr>
        <w:t xml:space="preserve">cetonitrile were from EMD Chemicals Inc.  (Gibbstown, NJ).  </w:t>
      </w:r>
      <w:r>
        <w:rPr>
          <w:rFonts w:asciiTheme="minorHAnsi" w:hAnsiTheme="minorHAnsi" w:cstheme="minorHAnsi"/>
          <w:sz w:val="22"/>
          <w:szCs w:val="22"/>
        </w:rPr>
        <w:t>HPLC-grade w</w:t>
      </w:r>
      <w:r w:rsidRPr="003E4534">
        <w:rPr>
          <w:rFonts w:asciiTheme="minorHAnsi" w:hAnsiTheme="minorHAnsi" w:cstheme="minorHAnsi"/>
          <w:sz w:val="22"/>
          <w:szCs w:val="22"/>
        </w:rPr>
        <w:t xml:space="preserve">ater and </w:t>
      </w:r>
      <w:proofErr w:type="spellStart"/>
      <w:r>
        <w:rPr>
          <w:rFonts w:asciiTheme="minorHAnsi" w:hAnsiTheme="minorHAnsi" w:cstheme="minorHAnsi"/>
          <w:sz w:val="22"/>
          <w:szCs w:val="22"/>
        </w:rPr>
        <w:t>t</w:t>
      </w:r>
      <w:r w:rsidRPr="003E4534">
        <w:rPr>
          <w:rFonts w:asciiTheme="minorHAnsi" w:hAnsiTheme="minorHAnsi" w:cstheme="minorHAnsi"/>
          <w:sz w:val="22"/>
          <w:szCs w:val="22"/>
        </w:rPr>
        <w:t>rifluoroacetic</w:t>
      </w:r>
      <w:proofErr w:type="spellEnd"/>
      <w:r w:rsidRPr="003E4534">
        <w:rPr>
          <w:rFonts w:asciiTheme="minorHAnsi" w:hAnsiTheme="minorHAnsi" w:cstheme="minorHAnsi"/>
          <w:sz w:val="22"/>
          <w:szCs w:val="22"/>
        </w:rPr>
        <w:t xml:space="preserve"> Acid (TFA) were from J.  T.  Baker (</w:t>
      </w:r>
      <w:proofErr w:type="spellStart"/>
      <w:r w:rsidRPr="003E4534">
        <w:rPr>
          <w:rFonts w:asciiTheme="minorHAnsi" w:hAnsiTheme="minorHAnsi" w:cstheme="minorHAnsi"/>
          <w:sz w:val="22"/>
          <w:szCs w:val="22"/>
        </w:rPr>
        <w:t>Phillsburg</w:t>
      </w:r>
      <w:proofErr w:type="spellEnd"/>
      <w:r w:rsidRPr="003E4534">
        <w:rPr>
          <w:rFonts w:asciiTheme="minorHAnsi" w:hAnsiTheme="minorHAnsi" w:cstheme="minorHAnsi"/>
          <w:sz w:val="22"/>
          <w:szCs w:val="22"/>
        </w:rPr>
        <w:t xml:space="preserve">, NJ).  </w:t>
      </w:r>
      <w:r w:rsidRPr="003E4534">
        <w:rPr>
          <w:rFonts w:asciiTheme="minorHAnsi" w:hAnsiTheme="minorHAnsi" w:cstheme="minorHAnsi"/>
          <w:bCs/>
          <w:sz w:val="22"/>
          <w:szCs w:val="22"/>
        </w:rPr>
        <w:t>Cholesterol and 1</w:t>
      </w:r>
      <w:proofErr w:type="gramStart"/>
      <w:r w:rsidRPr="003E4534">
        <w:rPr>
          <w:rFonts w:asciiTheme="minorHAnsi" w:hAnsiTheme="minorHAnsi" w:cstheme="minorHAnsi"/>
          <w:bCs/>
          <w:sz w:val="22"/>
          <w:szCs w:val="22"/>
        </w:rPr>
        <w:t>,2</w:t>
      </w:r>
      <w:proofErr w:type="gramEnd"/>
      <w:r w:rsidRPr="003E4534">
        <w:rPr>
          <w:rFonts w:asciiTheme="minorHAnsi" w:hAnsiTheme="minorHAnsi" w:cstheme="minorHAnsi"/>
          <w:bCs/>
          <w:sz w:val="22"/>
          <w:szCs w:val="22"/>
        </w:rPr>
        <w:t>-distearoyl-</w:t>
      </w:r>
      <w:r w:rsidRPr="003E4534">
        <w:rPr>
          <w:rStyle w:val="Emphasis"/>
          <w:rFonts w:asciiTheme="minorHAnsi" w:hAnsiTheme="minorHAnsi" w:cstheme="minorHAnsi"/>
          <w:bCs/>
          <w:sz w:val="22"/>
          <w:szCs w:val="22"/>
        </w:rPr>
        <w:t>sn</w:t>
      </w:r>
      <w:r w:rsidRPr="003E4534">
        <w:rPr>
          <w:rFonts w:asciiTheme="minorHAnsi" w:hAnsiTheme="minorHAnsi" w:cstheme="minorHAnsi"/>
          <w:bCs/>
          <w:sz w:val="22"/>
          <w:szCs w:val="22"/>
        </w:rPr>
        <w:t>-glycero-3-phosphoethanolamine-N-[amino(polyethylene glycol)-2000] (ammonium salt) (PEG-DSPE) were from Avanti Polar Lipids Inc.</w:t>
      </w:r>
      <w:r>
        <w:rPr>
          <w:rFonts w:asciiTheme="minorHAnsi" w:hAnsiTheme="minorHAnsi" w:cstheme="minorHAnsi"/>
          <w:bCs/>
          <w:sz w:val="22"/>
          <w:szCs w:val="22"/>
        </w:rPr>
        <w:t xml:space="preserve"> </w:t>
      </w:r>
      <w:r w:rsidRPr="003E4534">
        <w:rPr>
          <w:rFonts w:asciiTheme="minorHAnsi" w:hAnsiTheme="minorHAnsi" w:cstheme="minorHAnsi"/>
          <w:bCs/>
          <w:sz w:val="22"/>
          <w:szCs w:val="22"/>
        </w:rPr>
        <w:t xml:space="preserve">(Alabaster, Alabama).  </w:t>
      </w:r>
      <w:r w:rsidRPr="003E4534">
        <w:rPr>
          <w:rFonts w:asciiTheme="minorHAnsi" w:hAnsiTheme="minorHAnsi" w:cstheme="minorHAnsi"/>
          <w:color w:val="000000"/>
          <w:sz w:val="22"/>
          <w:szCs w:val="22"/>
        </w:rPr>
        <w:t xml:space="preserve">Hydrogenated soy phosphatidylcholine (HSPC) was from Lipoid (Newark, NJ).  </w:t>
      </w:r>
      <w:r w:rsidRPr="003E4534">
        <w:rPr>
          <w:rFonts w:asciiTheme="minorHAnsi" w:hAnsiTheme="minorHAnsi" w:cstheme="minorHAnsi"/>
          <w:sz w:val="22"/>
          <w:szCs w:val="22"/>
        </w:rPr>
        <w:t xml:space="preserve">Fetal Bovine Serum (FBS) was from Tissue Culture Biologicals (Long Beach, CA).  RPMI, </w:t>
      </w:r>
      <w:proofErr w:type="spellStart"/>
      <w:r w:rsidRPr="003E4534">
        <w:rPr>
          <w:rFonts w:asciiTheme="minorHAnsi" w:hAnsiTheme="minorHAnsi" w:cstheme="minorHAnsi"/>
          <w:sz w:val="22"/>
          <w:szCs w:val="22"/>
        </w:rPr>
        <w:t>Leibovitz’s</w:t>
      </w:r>
      <w:proofErr w:type="spellEnd"/>
      <w:r>
        <w:rPr>
          <w:rFonts w:asciiTheme="minorHAnsi" w:hAnsiTheme="minorHAnsi" w:cstheme="minorHAnsi"/>
          <w:sz w:val="22"/>
          <w:szCs w:val="22"/>
        </w:rPr>
        <w:t xml:space="preserve"> L-15</w:t>
      </w:r>
      <w:r w:rsidRPr="003E4534">
        <w:rPr>
          <w:rFonts w:asciiTheme="minorHAnsi" w:hAnsiTheme="minorHAnsi" w:cstheme="minorHAnsi"/>
          <w:sz w:val="22"/>
          <w:szCs w:val="22"/>
        </w:rPr>
        <w:t xml:space="preserve">, DMEM, F12 media, Trypsin-EDTA (0.25%), </w:t>
      </w:r>
      <w:proofErr w:type="spellStart"/>
      <w:r w:rsidRPr="003E4534">
        <w:rPr>
          <w:rFonts w:asciiTheme="minorHAnsi" w:hAnsiTheme="minorHAnsi" w:cstheme="minorHAnsi"/>
          <w:sz w:val="22"/>
          <w:szCs w:val="22"/>
        </w:rPr>
        <w:t>Geneticin</w:t>
      </w:r>
      <w:proofErr w:type="spellEnd"/>
      <w:r w:rsidRPr="003E4534">
        <w:rPr>
          <w:rFonts w:asciiTheme="minorHAnsi" w:hAnsiTheme="minorHAnsi" w:cstheme="minorHAnsi"/>
          <w:sz w:val="22"/>
          <w:szCs w:val="22"/>
        </w:rPr>
        <w:t xml:space="preserve"> and penicillin G</w:t>
      </w:r>
      <w:r w:rsidR="004D6536">
        <w:rPr>
          <w:rFonts w:asciiTheme="minorHAnsi" w:hAnsiTheme="minorHAnsi" w:cstheme="minorHAnsi"/>
          <w:sz w:val="22"/>
          <w:szCs w:val="22"/>
        </w:rPr>
        <w:t xml:space="preserve">/streptomycin </w:t>
      </w:r>
      <w:proofErr w:type="spellStart"/>
      <w:r w:rsidR="004D6536">
        <w:rPr>
          <w:rFonts w:asciiTheme="minorHAnsi" w:hAnsiTheme="minorHAnsi" w:cstheme="minorHAnsi"/>
          <w:sz w:val="22"/>
          <w:szCs w:val="22"/>
        </w:rPr>
        <w:t>sulphate</w:t>
      </w:r>
      <w:proofErr w:type="spellEnd"/>
      <w:r w:rsidRPr="003E4534">
        <w:rPr>
          <w:rFonts w:asciiTheme="minorHAnsi" w:hAnsiTheme="minorHAnsi" w:cstheme="minorHAnsi"/>
          <w:sz w:val="22"/>
          <w:szCs w:val="22"/>
        </w:rPr>
        <w:t xml:space="preserve"> were from </w:t>
      </w:r>
      <w:proofErr w:type="spellStart"/>
      <w:r w:rsidRPr="003E4534">
        <w:rPr>
          <w:rFonts w:asciiTheme="minorHAnsi" w:hAnsiTheme="minorHAnsi" w:cstheme="minorHAnsi"/>
          <w:sz w:val="22"/>
          <w:szCs w:val="22"/>
        </w:rPr>
        <w:t>Gibco</w:t>
      </w:r>
      <w:proofErr w:type="spellEnd"/>
      <w:r w:rsidRPr="003E4534">
        <w:rPr>
          <w:rFonts w:asciiTheme="minorHAnsi" w:hAnsiTheme="minorHAnsi" w:cstheme="minorHAnsi"/>
          <w:sz w:val="22"/>
          <w:szCs w:val="22"/>
        </w:rPr>
        <w:t xml:space="preserve"> (Invitrogen</w:t>
      </w:r>
      <w:r>
        <w:rPr>
          <w:rFonts w:asciiTheme="minorHAnsi" w:hAnsiTheme="minorHAnsi" w:cstheme="minorHAnsi"/>
          <w:sz w:val="22"/>
          <w:szCs w:val="22"/>
        </w:rPr>
        <w:t>,</w:t>
      </w:r>
      <w:r w:rsidRPr="003E4534">
        <w:rPr>
          <w:rFonts w:asciiTheme="minorHAnsi" w:hAnsiTheme="minorHAnsi"/>
          <w:sz w:val="22"/>
          <w:szCs w:val="22"/>
        </w:rPr>
        <w:t xml:space="preserve"> </w:t>
      </w:r>
      <w:r w:rsidR="004D6536">
        <w:rPr>
          <w:rFonts w:asciiTheme="minorHAnsi" w:hAnsiTheme="minorHAnsi" w:cstheme="minorHAnsi"/>
          <w:sz w:val="22"/>
          <w:szCs w:val="22"/>
        </w:rPr>
        <w:t>Grand Island, NY).</w:t>
      </w:r>
      <w:r w:rsidRPr="003E4534">
        <w:rPr>
          <w:rFonts w:asciiTheme="minorHAnsi" w:hAnsiTheme="minorHAnsi" w:cstheme="minorHAnsi"/>
          <w:sz w:val="22"/>
          <w:szCs w:val="22"/>
        </w:rPr>
        <w:t xml:space="preserve"> </w:t>
      </w:r>
      <w:r w:rsidR="003B6082">
        <w:rPr>
          <w:rFonts w:asciiTheme="minorHAnsi" w:hAnsiTheme="minorHAnsi"/>
          <w:sz w:val="22"/>
        </w:rPr>
        <w:t>4-hydr</w:t>
      </w:r>
      <w:r w:rsidR="004D6536" w:rsidRPr="008B1D5E">
        <w:rPr>
          <w:rFonts w:asciiTheme="minorHAnsi" w:hAnsiTheme="minorHAnsi"/>
          <w:sz w:val="22"/>
        </w:rPr>
        <w:t>oxy-cyclophospham</w:t>
      </w:r>
      <w:r w:rsidR="004D6536">
        <w:rPr>
          <w:rFonts w:asciiTheme="minorHAnsi" w:hAnsiTheme="minorHAnsi"/>
          <w:sz w:val="22"/>
        </w:rPr>
        <w:t xml:space="preserve">ide </w:t>
      </w:r>
      <w:r w:rsidR="003B6082">
        <w:rPr>
          <w:rFonts w:asciiTheme="minorHAnsi" w:hAnsiTheme="minorHAnsi"/>
          <w:sz w:val="22"/>
        </w:rPr>
        <w:t xml:space="preserve">preparation kit </w:t>
      </w:r>
      <w:r w:rsidR="004D6536">
        <w:rPr>
          <w:rFonts w:asciiTheme="minorHAnsi" w:hAnsiTheme="minorHAnsi"/>
          <w:sz w:val="22"/>
        </w:rPr>
        <w:t>was from Toronto Research Chemicals (Toronto, Canada)</w:t>
      </w:r>
      <w:r w:rsidR="004D6536" w:rsidRPr="008B1D5E">
        <w:rPr>
          <w:rFonts w:asciiTheme="minorHAnsi" w:hAnsiTheme="minorHAnsi"/>
          <w:sz w:val="22"/>
        </w:rPr>
        <w:t xml:space="preserve">. </w:t>
      </w:r>
      <w:r w:rsidRPr="003E4534">
        <w:rPr>
          <w:rFonts w:asciiTheme="minorHAnsi" w:hAnsiTheme="minorHAnsi" w:cstheme="minorHAnsi"/>
          <w:sz w:val="22"/>
          <w:szCs w:val="22"/>
        </w:rPr>
        <w:t>Estrogen pellets (0.74</w:t>
      </w:r>
      <w:r>
        <w:rPr>
          <w:rFonts w:asciiTheme="minorHAnsi" w:hAnsiTheme="minorHAnsi" w:cstheme="minorHAnsi"/>
          <w:sz w:val="22"/>
          <w:szCs w:val="22"/>
        </w:rPr>
        <w:t xml:space="preserve"> </w:t>
      </w:r>
      <w:r w:rsidRPr="003E4534">
        <w:rPr>
          <w:rFonts w:asciiTheme="minorHAnsi" w:hAnsiTheme="minorHAnsi" w:cstheme="minorHAnsi"/>
          <w:sz w:val="22"/>
          <w:szCs w:val="22"/>
        </w:rPr>
        <w:t xml:space="preserve">mg; 60-day release) were from Innovative Research of America (Sarasota, FL).  </w:t>
      </w:r>
      <w:r w:rsidR="001157D8">
        <w:rPr>
          <w:rFonts w:asciiTheme="minorHAnsi" w:hAnsiTheme="minorHAnsi" w:cstheme="minorHAnsi"/>
          <w:sz w:val="22"/>
          <w:szCs w:val="22"/>
        </w:rPr>
        <w:t xml:space="preserve">OCT (Optimal Cutting Temperature) compound was from </w:t>
      </w:r>
      <w:proofErr w:type="spellStart"/>
      <w:r w:rsidR="001157D8">
        <w:rPr>
          <w:rFonts w:asciiTheme="minorHAnsi" w:hAnsiTheme="minorHAnsi" w:cstheme="minorHAnsi"/>
          <w:sz w:val="22"/>
          <w:szCs w:val="22"/>
        </w:rPr>
        <w:t>Tissuetek</w:t>
      </w:r>
      <w:proofErr w:type="spellEnd"/>
      <w:r w:rsidR="001157D8">
        <w:rPr>
          <w:rFonts w:asciiTheme="minorHAnsi" w:hAnsiTheme="minorHAnsi" w:cstheme="minorHAnsi"/>
          <w:sz w:val="22"/>
          <w:szCs w:val="22"/>
        </w:rPr>
        <w:t xml:space="preserve"> Sakura </w:t>
      </w:r>
      <w:proofErr w:type="spellStart"/>
      <w:r w:rsidR="001157D8">
        <w:rPr>
          <w:rFonts w:asciiTheme="minorHAnsi" w:hAnsiTheme="minorHAnsi" w:cstheme="minorHAnsi"/>
          <w:sz w:val="22"/>
          <w:szCs w:val="22"/>
        </w:rPr>
        <w:t>Finetek</w:t>
      </w:r>
      <w:proofErr w:type="spellEnd"/>
      <w:r w:rsidR="001157D8">
        <w:rPr>
          <w:rFonts w:asciiTheme="minorHAnsi" w:hAnsiTheme="minorHAnsi" w:cstheme="minorHAnsi"/>
          <w:sz w:val="22"/>
          <w:szCs w:val="22"/>
        </w:rPr>
        <w:t xml:space="preserve"> USA Inc. (Torrance, CA). </w:t>
      </w:r>
      <w:r w:rsidRPr="003E4534">
        <w:rPr>
          <w:rFonts w:asciiTheme="minorHAnsi" w:hAnsiTheme="minorHAnsi" w:cstheme="minorHAnsi"/>
          <w:sz w:val="22"/>
          <w:szCs w:val="22"/>
        </w:rPr>
        <w:t xml:space="preserve">Hoechst 33342 </w:t>
      </w:r>
      <w:proofErr w:type="spellStart"/>
      <w:r w:rsidRPr="003E4534">
        <w:rPr>
          <w:rFonts w:asciiTheme="minorHAnsi" w:hAnsiTheme="minorHAnsi" w:cstheme="minorHAnsi"/>
          <w:sz w:val="22"/>
          <w:szCs w:val="22"/>
        </w:rPr>
        <w:t>trihydroch</w:t>
      </w:r>
      <w:r w:rsidR="004D6536">
        <w:rPr>
          <w:rFonts w:asciiTheme="minorHAnsi" w:hAnsiTheme="minorHAnsi" w:cstheme="minorHAnsi"/>
          <w:sz w:val="22"/>
          <w:szCs w:val="22"/>
        </w:rPr>
        <w:t>loride</w:t>
      </w:r>
      <w:proofErr w:type="spellEnd"/>
      <w:r w:rsidR="004D6536">
        <w:rPr>
          <w:rFonts w:asciiTheme="minorHAnsi" w:hAnsiTheme="minorHAnsi" w:cstheme="minorHAnsi"/>
          <w:sz w:val="22"/>
          <w:szCs w:val="22"/>
        </w:rPr>
        <w:t xml:space="preserve"> </w:t>
      </w:r>
      <w:proofErr w:type="spellStart"/>
      <w:r w:rsidR="004D6536">
        <w:rPr>
          <w:rFonts w:asciiTheme="minorHAnsi" w:hAnsiTheme="minorHAnsi" w:cstheme="minorHAnsi"/>
          <w:sz w:val="22"/>
          <w:szCs w:val="22"/>
        </w:rPr>
        <w:t>trihydrate</w:t>
      </w:r>
      <w:proofErr w:type="spellEnd"/>
      <w:r w:rsidR="004D6536">
        <w:rPr>
          <w:rFonts w:asciiTheme="minorHAnsi" w:hAnsiTheme="minorHAnsi" w:cstheme="minorHAnsi"/>
          <w:sz w:val="22"/>
          <w:szCs w:val="22"/>
        </w:rPr>
        <w:t xml:space="preserve">, </w:t>
      </w:r>
      <w:proofErr w:type="spellStart"/>
      <w:r w:rsidR="004D6536">
        <w:rPr>
          <w:rFonts w:asciiTheme="minorHAnsi" w:hAnsiTheme="minorHAnsi" w:cstheme="minorHAnsi"/>
          <w:sz w:val="22"/>
          <w:szCs w:val="22"/>
        </w:rPr>
        <w:t>ProLong</w:t>
      </w:r>
      <w:proofErr w:type="spellEnd"/>
      <w:r w:rsidR="004D6536">
        <w:rPr>
          <w:rFonts w:asciiTheme="minorHAnsi" w:hAnsiTheme="minorHAnsi" w:cstheme="minorHAnsi"/>
          <w:sz w:val="22"/>
          <w:szCs w:val="22"/>
        </w:rPr>
        <w:t xml:space="preserve"> Gold</w:t>
      </w:r>
      <w:proofErr w:type="gramStart"/>
      <w:r w:rsidR="004D6536">
        <w:rPr>
          <w:rFonts w:asciiTheme="minorHAnsi" w:hAnsiTheme="minorHAnsi" w:cstheme="minorHAnsi"/>
          <w:sz w:val="22"/>
          <w:szCs w:val="22"/>
        </w:rPr>
        <w:t xml:space="preserve">, </w:t>
      </w:r>
      <w:r w:rsidRPr="003E4534">
        <w:rPr>
          <w:rFonts w:asciiTheme="minorHAnsi" w:hAnsiTheme="minorHAnsi" w:cstheme="minorHAnsi"/>
          <w:sz w:val="22"/>
          <w:szCs w:val="22"/>
        </w:rPr>
        <w:t xml:space="preserve"> </w:t>
      </w:r>
      <w:r w:rsidRPr="003E4534">
        <w:rPr>
          <w:rFonts w:asciiTheme="minorHAnsi" w:hAnsiTheme="minorHAnsi" w:cstheme="minorHAnsi"/>
          <w:bCs/>
          <w:sz w:val="22"/>
          <w:szCs w:val="22"/>
        </w:rPr>
        <w:t>DiIC</w:t>
      </w:r>
      <w:r w:rsidRPr="003E4534">
        <w:rPr>
          <w:rFonts w:asciiTheme="minorHAnsi" w:hAnsiTheme="minorHAnsi" w:cstheme="minorHAnsi"/>
          <w:bCs/>
          <w:sz w:val="22"/>
          <w:szCs w:val="22"/>
          <w:vertAlign w:val="subscript"/>
        </w:rPr>
        <w:t>18</w:t>
      </w:r>
      <w:proofErr w:type="gramEnd"/>
      <w:r w:rsidR="004D6536">
        <w:rPr>
          <w:rFonts w:asciiTheme="minorHAnsi" w:hAnsiTheme="minorHAnsi" w:cstheme="minorHAnsi"/>
          <w:bCs/>
          <w:sz w:val="22"/>
          <w:szCs w:val="22"/>
        </w:rPr>
        <w:t xml:space="preserve">(5)-DS (DiI5), and </w:t>
      </w:r>
      <w:proofErr w:type="spellStart"/>
      <w:r w:rsidR="004D6536" w:rsidRPr="008B1D5E">
        <w:rPr>
          <w:rFonts w:asciiTheme="minorHAnsi" w:hAnsiTheme="minorHAnsi"/>
          <w:sz w:val="22"/>
        </w:rPr>
        <w:t>PrestoBlue</w:t>
      </w:r>
      <w:proofErr w:type="spellEnd"/>
      <w:r w:rsidR="004D6536" w:rsidRPr="003E4534">
        <w:rPr>
          <w:rFonts w:asciiTheme="minorHAnsi" w:hAnsiTheme="minorHAnsi" w:cstheme="minorHAnsi"/>
          <w:sz w:val="22"/>
          <w:szCs w:val="22"/>
        </w:rPr>
        <w:t>®</w:t>
      </w:r>
      <w:r w:rsidR="004D6536" w:rsidRPr="008B1D5E">
        <w:rPr>
          <w:rFonts w:asciiTheme="minorHAnsi" w:hAnsiTheme="minorHAnsi"/>
          <w:sz w:val="22"/>
        </w:rPr>
        <w:t xml:space="preserve"> </w:t>
      </w:r>
      <w:r w:rsidR="004D6536">
        <w:rPr>
          <w:rFonts w:asciiTheme="minorHAnsi" w:hAnsiTheme="minorHAnsi"/>
          <w:sz w:val="22"/>
        </w:rPr>
        <w:t>Cell Viability Reagent</w:t>
      </w:r>
      <w:r w:rsidR="004D6536" w:rsidRPr="003E4534">
        <w:rPr>
          <w:rFonts w:asciiTheme="minorHAnsi" w:hAnsiTheme="minorHAnsi" w:cstheme="minorHAnsi"/>
          <w:sz w:val="22"/>
          <w:szCs w:val="22"/>
        </w:rPr>
        <w:t xml:space="preserve"> </w:t>
      </w:r>
      <w:r w:rsidRPr="003E4534">
        <w:rPr>
          <w:rFonts w:asciiTheme="minorHAnsi" w:hAnsiTheme="minorHAnsi" w:cstheme="minorHAnsi"/>
          <w:sz w:val="22"/>
          <w:szCs w:val="22"/>
        </w:rPr>
        <w:t>were from Invitrogen (Carlsbad, CA).  Goat anti-mouse Alexa Fluor® 555, goat anti-rabbit Alexa Fluor® 555 were from Molecular Probes (Eugene, OR).  Goat anti-mouse Alexa Fluor® 488,</w:t>
      </w:r>
      <w:r>
        <w:rPr>
          <w:rFonts w:asciiTheme="minorHAnsi" w:hAnsiTheme="minorHAnsi" w:cstheme="minorHAnsi"/>
          <w:sz w:val="22"/>
          <w:szCs w:val="22"/>
        </w:rPr>
        <w:t xml:space="preserve"> goat anti-rabbit Alexa Fluor® 647,</w:t>
      </w:r>
      <w:r w:rsidRPr="003E4534">
        <w:rPr>
          <w:rFonts w:asciiTheme="minorHAnsi" w:hAnsiTheme="minorHAnsi" w:cstheme="minorHAnsi"/>
          <w:sz w:val="22"/>
          <w:szCs w:val="22"/>
        </w:rPr>
        <w:t xml:space="preserve"> rabbit anti-human </w:t>
      </w:r>
      <w:r>
        <w:rPr>
          <w:rFonts w:asciiTheme="minorHAnsi" w:hAnsiTheme="minorHAnsi" w:cstheme="minorHAnsi"/>
          <w:sz w:val="22"/>
          <w:szCs w:val="22"/>
        </w:rPr>
        <w:t>c</w:t>
      </w:r>
      <w:r w:rsidRPr="003E4534">
        <w:rPr>
          <w:rFonts w:asciiTheme="minorHAnsi" w:hAnsiTheme="minorHAnsi" w:cstheme="minorHAnsi"/>
          <w:sz w:val="22"/>
          <w:szCs w:val="22"/>
        </w:rPr>
        <w:t xml:space="preserve">leaved </w:t>
      </w:r>
      <w:r>
        <w:rPr>
          <w:rFonts w:asciiTheme="minorHAnsi" w:hAnsiTheme="minorHAnsi" w:cstheme="minorHAnsi"/>
          <w:sz w:val="22"/>
          <w:szCs w:val="22"/>
        </w:rPr>
        <w:t>c</w:t>
      </w:r>
      <w:r w:rsidRPr="003E4534">
        <w:rPr>
          <w:rFonts w:asciiTheme="minorHAnsi" w:hAnsiTheme="minorHAnsi" w:cstheme="minorHAnsi"/>
          <w:sz w:val="22"/>
          <w:szCs w:val="22"/>
        </w:rPr>
        <w:t xml:space="preserve">aspase 3, rabbit anti-human </w:t>
      </w:r>
      <w:r>
        <w:rPr>
          <w:rFonts w:asciiTheme="minorHAnsi" w:hAnsiTheme="minorHAnsi" w:cstheme="minorHAnsi"/>
          <w:sz w:val="22"/>
          <w:szCs w:val="22"/>
        </w:rPr>
        <w:t>c</w:t>
      </w:r>
      <w:r w:rsidRPr="003E4534">
        <w:rPr>
          <w:rFonts w:asciiTheme="minorHAnsi" w:hAnsiTheme="minorHAnsi" w:cstheme="minorHAnsi"/>
          <w:sz w:val="22"/>
          <w:szCs w:val="22"/>
        </w:rPr>
        <w:t xml:space="preserve">leaved PARP, and </w:t>
      </w:r>
      <w:proofErr w:type="spellStart"/>
      <w:r w:rsidRPr="003E4534">
        <w:rPr>
          <w:rFonts w:asciiTheme="minorHAnsi" w:hAnsiTheme="minorHAnsi" w:cstheme="minorHAnsi"/>
          <w:sz w:val="22"/>
          <w:szCs w:val="22"/>
        </w:rPr>
        <w:t>SignalStain</w:t>
      </w:r>
      <w:proofErr w:type="spellEnd"/>
      <w:r w:rsidRPr="003E4534">
        <w:rPr>
          <w:rFonts w:asciiTheme="minorHAnsi" w:hAnsiTheme="minorHAnsi" w:cstheme="minorHAnsi"/>
          <w:sz w:val="22"/>
          <w:szCs w:val="22"/>
        </w:rPr>
        <w:t xml:space="preserve">® Antibody diluent were from Cell Signaling Technology (Danvers, MA).  </w:t>
      </w:r>
      <w:r>
        <w:rPr>
          <w:rFonts w:asciiTheme="minorHAnsi" w:hAnsiTheme="minorHAnsi" w:cstheme="minorHAnsi"/>
          <w:sz w:val="22"/>
          <w:szCs w:val="22"/>
        </w:rPr>
        <w:t>Goat anti-hamster Alexa Fluor</w:t>
      </w:r>
      <w:r w:rsidRPr="003E4534">
        <w:rPr>
          <w:rFonts w:asciiTheme="minorHAnsi" w:hAnsiTheme="minorHAnsi" w:cstheme="minorHAnsi"/>
          <w:sz w:val="22"/>
          <w:szCs w:val="22"/>
        </w:rPr>
        <w:t>®</w:t>
      </w:r>
      <w:r>
        <w:rPr>
          <w:rFonts w:asciiTheme="minorHAnsi" w:hAnsiTheme="minorHAnsi" w:cstheme="minorHAnsi"/>
          <w:sz w:val="22"/>
          <w:szCs w:val="22"/>
        </w:rPr>
        <w:t xml:space="preserve"> 647 was from Jackson </w:t>
      </w:r>
      <w:proofErr w:type="spellStart"/>
      <w:r>
        <w:rPr>
          <w:rFonts w:asciiTheme="minorHAnsi" w:hAnsiTheme="minorHAnsi" w:cstheme="minorHAnsi"/>
          <w:sz w:val="22"/>
          <w:szCs w:val="22"/>
        </w:rPr>
        <w:t>ImmunoResearch</w:t>
      </w:r>
      <w:proofErr w:type="spellEnd"/>
      <w:r>
        <w:rPr>
          <w:rFonts w:asciiTheme="minorHAnsi" w:hAnsiTheme="minorHAnsi" w:cstheme="minorHAnsi"/>
          <w:sz w:val="22"/>
          <w:szCs w:val="22"/>
        </w:rPr>
        <w:t xml:space="preserve"> (West Grove, PA). </w:t>
      </w:r>
      <w:r w:rsidRPr="003E4534">
        <w:rPr>
          <w:rFonts w:asciiTheme="minorHAnsi" w:hAnsiTheme="minorHAnsi" w:cstheme="minorHAnsi"/>
          <w:sz w:val="22"/>
          <w:szCs w:val="22"/>
        </w:rPr>
        <w:t xml:space="preserve">Mouse anti-human </w:t>
      </w:r>
      <w:proofErr w:type="spellStart"/>
      <w:r w:rsidRPr="003E4534">
        <w:rPr>
          <w:rFonts w:asciiTheme="minorHAnsi" w:hAnsiTheme="minorHAnsi" w:cstheme="minorHAnsi"/>
          <w:sz w:val="22"/>
          <w:szCs w:val="22"/>
        </w:rPr>
        <w:t>phospho</w:t>
      </w:r>
      <w:proofErr w:type="spellEnd"/>
      <w:r w:rsidRPr="003E4534">
        <w:rPr>
          <w:rFonts w:asciiTheme="minorHAnsi" w:hAnsiTheme="minorHAnsi" w:cstheme="minorHAnsi"/>
          <w:sz w:val="22"/>
          <w:szCs w:val="22"/>
        </w:rPr>
        <w:t>-</w:t>
      </w:r>
      <w:r>
        <w:rPr>
          <w:rFonts w:asciiTheme="minorHAnsi" w:hAnsiTheme="minorHAnsi" w:cstheme="minorHAnsi"/>
          <w:sz w:val="22"/>
          <w:szCs w:val="22"/>
        </w:rPr>
        <w:t>h</w:t>
      </w:r>
      <w:r w:rsidRPr="003E4534">
        <w:rPr>
          <w:rFonts w:asciiTheme="minorHAnsi" w:hAnsiTheme="minorHAnsi" w:cstheme="minorHAnsi"/>
          <w:sz w:val="22"/>
          <w:szCs w:val="22"/>
        </w:rPr>
        <w:t xml:space="preserve">istone H2AX </w:t>
      </w:r>
      <w:r>
        <w:rPr>
          <w:rFonts w:asciiTheme="minorHAnsi" w:hAnsiTheme="minorHAnsi" w:cstheme="minorHAnsi"/>
          <w:sz w:val="22"/>
          <w:szCs w:val="22"/>
        </w:rPr>
        <w:t xml:space="preserve">and </w:t>
      </w:r>
      <w:proofErr w:type="spellStart"/>
      <w:proofErr w:type="gramStart"/>
      <w:r>
        <w:rPr>
          <w:rFonts w:asciiTheme="minorHAnsi" w:hAnsiTheme="minorHAnsi" w:cstheme="minorHAnsi"/>
          <w:sz w:val="22"/>
          <w:szCs w:val="22"/>
        </w:rPr>
        <w:t>armenian</w:t>
      </w:r>
      <w:proofErr w:type="spellEnd"/>
      <w:proofErr w:type="gramEnd"/>
      <w:r>
        <w:rPr>
          <w:rFonts w:asciiTheme="minorHAnsi" w:hAnsiTheme="minorHAnsi" w:cstheme="minorHAnsi"/>
          <w:sz w:val="22"/>
          <w:szCs w:val="22"/>
        </w:rPr>
        <w:t xml:space="preserve"> hamster anti-mouse CD31 were</w:t>
      </w:r>
      <w:r w:rsidRPr="003E4534">
        <w:rPr>
          <w:rFonts w:asciiTheme="minorHAnsi" w:hAnsiTheme="minorHAnsi" w:cstheme="minorHAnsi"/>
          <w:sz w:val="22"/>
          <w:szCs w:val="22"/>
        </w:rPr>
        <w:t xml:space="preserve"> from Millipore (Billerica, MA).  Mouse anti-human cytokeratin and </w:t>
      </w:r>
      <w:proofErr w:type="spellStart"/>
      <w:r w:rsidRPr="003E4534">
        <w:rPr>
          <w:rFonts w:asciiTheme="minorHAnsi" w:hAnsiTheme="minorHAnsi" w:cstheme="minorHAnsi"/>
          <w:sz w:val="22"/>
          <w:szCs w:val="22"/>
        </w:rPr>
        <w:t>EnVision</w:t>
      </w:r>
      <w:proofErr w:type="spellEnd"/>
      <w:r w:rsidRPr="003E4534">
        <w:rPr>
          <w:rFonts w:asciiTheme="minorHAnsi" w:hAnsiTheme="minorHAnsi" w:cstheme="minorHAnsi"/>
          <w:sz w:val="22"/>
          <w:szCs w:val="22"/>
        </w:rPr>
        <w:t xml:space="preserve">+ System-HRP labeled </w:t>
      </w:r>
      <w:r>
        <w:rPr>
          <w:rFonts w:asciiTheme="minorHAnsi" w:hAnsiTheme="minorHAnsi" w:cstheme="minorHAnsi"/>
          <w:sz w:val="22"/>
          <w:szCs w:val="22"/>
        </w:rPr>
        <w:lastRenderedPageBreak/>
        <w:t>p</w:t>
      </w:r>
      <w:r w:rsidRPr="003E4534">
        <w:rPr>
          <w:rFonts w:asciiTheme="minorHAnsi" w:hAnsiTheme="minorHAnsi" w:cstheme="minorHAnsi"/>
          <w:sz w:val="22"/>
          <w:szCs w:val="22"/>
        </w:rPr>
        <w:t>olymer anti-rabbit were from DAKO (</w:t>
      </w:r>
      <w:proofErr w:type="spellStart"/>
      <w:r w:rsidRPr="003E4534">
        <w:rPr>
          <w:rFonts w:asciiTheme="minorHAnsi" w:hAnsiTheme="minorHAnsi" w:cstheme="minorHAnsi"/>
          <w:sz w:val="22"/>
          <w:szCs w:val="22"/>
        </w:rPr>
        <w:t>Carpinteria</w:t>
      </w:r>
      <w:proofErr w:type="spellEnd"/>
      <w:r w:rsidRPr="003E4534">
        <w:rPr>
          <w:rFonts w:asciiTheme="minorHAnsi" w:hAnsiTheme="minorHAnsi" w:cstheme="minorHAnsi"/>
          <w:sz w:val="22"/>
          <w:szCs w:val="22"/>
        </w:rPr>
        <w:t xml:space="preserve">, CA). </w:t>
      </w:r>
      <w:r>
        <w:rPr>
          <w:rFonts w:asciiTheme="minorHAnsi" w:hAnsiTheme="minorHAnsi" w:cstheme="minorHAnsi"/>
          <w:sz w:val="22"/>
          <w:szCs w:val="22"/>
        </w:rPr>
        <w:t xml:space="preserve">Rabbit anti-human HER2 (clone SP3) was from Fisher Scientific (Pittsburg, PA). Rabbit anti-collagen type I was from </w:t>
      </w:r>
      <w:proofErr w:type="spellStart"/>
      <w:r>
        <w:rPr>
          <w:rFonts w:asciiTheme="minorHAnsi" w:hAnsiTheme="minorHAnsi" w:cstheme="minorHAnsi"/>
          <w:sz w:val="22"/>
          <w:szCs w:val="22"/>
        </w:rPr>
        <w:t>AbCam</w:t>
      </w:r>
      <w:proofErr w:type="spellEnd"/>
      <w:r>
        <w:rPr>
          <w:rFonts w:asciiTheme="minorHAnsi" w:hAnsiTheme="minorHAnsi" w:cstheme="minorHAnsi"/>
          <w:sz w:val="22"/>
          <w:szCs w:val="22"/>
        </w:rPr>
        <w:t xml:space="preserve"> (Cambridge, MA). </w:t>
      </w:r>
      <w:r w:rsidRPr="003E4534">
        <w:rPr>
          <w:rFonts w:asciiTheme="minorHAnsi" w:hAnsiTheme="minorHAnsi" w:cstheme="minorHAnsi"/>
          <w:sz w:val="22"/>
          <w:szCs w:val="22"/>
        </w:rPr>
        <w:t xml:space="preserve">Cyanine 5 </w:t>
      </w:r>
      <w:proofErr w:type="spellStart"/>
      <w:r w:rsidRPr="003E4534">
        <w:rPr>
          <w:rFonts w:asciiTheme="minorHAnsi" w:hAnsiTheme="minorHAnsi" w:cstheme="minorHAnsi"/>
          <w:sz w:val="22"/>
          <w:szCs w:val="22"/>
        </w:rPr>
        <w:t>Tyramide</w:t>
      </w:r>
      <w:proofErr w:type="spellEnd"/>
      <w:r w:rsidRPr="003E4534">
        <w:rPr>
          <w:rFonts w:asciiTheme="minorHAnsi" w:hAnsiTheme="minorHAnsi" w:cstheme="minorHAnsi"/>
          <w:sz w:val="22"/>
          <w:szCs w:val="22"/>
        </w:rPr>
        <w:t xml:space="preserve"> was from Perkin Elmer (Boston, MA).  </w:t>
      </w:r>
      <w:r w:rsidRPr="003E4534">
        <w:rPr>
          <w:rFonts w:asciiTheme="minorHAnsi" w:hAnsiTheme="minorHAnsi"/>
          <w:sz w:val="22"/>
          <w:szCs w:val="22"/>
          <w:vertAlign w:val="superscript"/>
        </w:rPr>
        <w:t>64</w:t>
      </w:r>
      <w:r w:rsidRPr="003E4534">
        <w:rPr>
          <w:rFonts w:asciiTheme="minorHAnsi" w:hAnsiTheme="minorHAnsi"/>
          <w:sz w:val="22"/>
          <w:szCs w:val="22"/>
        </w:rPr>
        <w:t>CuCl</w:t>
      </w:r>
      <w:r w:rsidRPr="003E4534">
        <w:rPr>
          <w:rFonts w:asciiTheme="minorHAnsi" w:hAnsiTheme="minorHAnsi"/>
          <w:sz w:val="22"/>
          <w:szCs w:val="22"/>
          <w:vertAlign w:val="subscript"/>
        </w:rPr>
        <w:t>2</w:t>
      </w:r>
      <w:r w:rsidRPr="003E4534">
        <w:rPr>
          <w:rFonts w:asciiTheme="minorHAnsi" w:hAnsiTheme="minorHAnsi"/>
          <w:sz w:val="22"/>
          <w:szCs w:val="22"/>
        </w:rPr>
        <w:t xml:space="preserve"> was obtained from the cyclotron facility at the Mallinckrodt Institute of Radiology (Washington University School of Medicine; St. Louis, MO).  The chelator, 4-DEAP-ATSC, was synthesized by Albany Molecular Research, Inc. (AMRI; Albany, NY).  Synthesis and characterization of 4-DEAP-ATSC was reported elsewhere </w:t>
      </w:r>
      <w:r>
        <w:rPr>
          <w:rFonts w:asciiTheme="minorHAnsi" w:hAnsiTheme="minorHAnsi"/>
          <w:sz w:val="22"/>
          <w:szCs w:val="22"/>
        </w:rPr>
        <w:fldChar w:fldCharType="begin" w:fldLock="1"/>
      </w:r>
      <w:r w:rsidR="007614EA">
        <w:rPr>
          <w:rFonts w:asciiTheme="minorHAnsi" w:hAnsiTheme="minorHAnsi"/>
          <w:sz w:val="22"/>
          <w:szCs w:val="22"/>
        </w:rPr>
        <w:instrText>ADDIN CSL_CITATION { "citationItems" : [ { "id" : "ITEM-1", "itemData" : { "DOI" : "10.1016/j.nano.2014.08.011", "ISSN" : "1549-9642", "PMID" : "25200610", "abstract" : "UNLABELLED: Effective drug delivery to tumors is a barrier to treatment with nanomedicines. Non-invasively tracking liposome biodistribution and tumor deposition in patients may provide insight into identifying patients that are well-suited for liposomal therapies. We describe a novel gradient-loadable chelator, 4-DEAP-ATSC, for incorporating (64)Cu into liposomal therapeutics for positron emission tomographic (PET). (64)Cu chelated to 4-DEAP-ATSC (&gt;94%) was loaded into PEGylated liposomal doxorubicin (PLD) and HER2-targeted PLD (MM-302) with efficiencies &gt;90%. (64)Cu-MM-302 was stable in human plasma for at least 48h. PET/CT imaging of xenografts injected with (64)Cu-MM-302 revealed biodistribution profiles that were quantitatively consistent with tissue-based analysis, and tumor (64)Cu positively correlated with liposomal drug deposition. This loading technique transforms liposomal therapeutics into theranostics and is currently being applied in a clinical trial (NCT01304797) to non-invasively quantify MM-302 tumor deposition, and evaluate its potential as a prognostic tool for predicting treatment outcome of nanomedicines. FROM THE CLINICAL EDITOR: This study describes a PET-based detection method utilizing in vivo localization of 64Cu-labeled liposomes. In addition to the presented rodent model, a clinical trial is already underway to investigate the clinical utility of this technique.", "author" : [ { "dropping-particle" : "", "family" : "Lee", "given" : "Helen", "non-dropping-particle" : "", "parse-names" : false, "suffix" : "" }, { "dropping-particle" : "", "family" : "Zheng", "given" : "Jinzi", "non-dropping-particle" : "", "parse-names" : false, "suffix" : "" }, { "dropping-particle" : "", "family" : "Gaddy", "given" : "Daniel", "non-dropping-particle" : "", "parse-names" : false, "suffix" : "" }, { "dropping-particle" : "", "family" : "Orcutt", "given" : "Kelly D", "non-dropping-particle" : "", "parse-names" : false, "suffix" : "" }, { "dropping-particle" : "", "family" : "Leonard", "given" : "Shannon", "non-dropping-particle" : "", "parse-names" : false, "suffix" : "" }, { "dropping-particle" : "", "family" : "Geretti", "given" : "Elena", "non-dropping-particle" : "", "parse-names" : false, "suffix" : "" }, { "dropping-particle" : "", "family" : "Hesterman", "given" : "Jacob", "non-dropping-particle" : "", "parse-names" : false, "suffix" : "" }, { "dropping-particle" : "", "family" : "Harwell", "given" : "Catey", "non-dropping-particle" : "", "parse-names" : false, "suffix" : "" }, { "dropping-particle" : "", "family" : "Hoppin", "given" : "Jack", "non-dropping-particle" : "", "parse-names" : false, "suffix" : "" }, { "dropping-particle" : "", "family" : "Jaffray", "given" : "David A", "non-dropping-particle" : "", "parse-names" : false, "suffix" : "" }, { "dropping-particle" : "", "family" : "Wickham", "given" : "Thomas", "non-dropping-particle" : "", "parse-names" : false, "suffix" : "" }, { "dropping-particle" : "", "family" : "Hendriks", "given" : "Bart S", "non-dropping-particle" : "", "parse-names" : false, "suffix" : "" }, { "dropping-particle" : "", "family" : "Kirpotin", "given" : "Dmitri", "non-dropping-particle" : "", "parse-names" : false, "suffix" : "" } ], "container-title" : "Nanomedicine : nanotechnology, biology, and medicine", "id" : "ITEM-1", "issue" : "1", "issued" : { "date-parts" : [ [ "2015", "1", "6" ] ] }, "page" : "155-65", "publisher" : "Elsevier B.V.", "title" : "A gradient-loadable (64)Cu-chelator for quantifying tumor deposition kinetics of nanoliposomal therapeutics by positron emission tomography.", "type" : "article-journal", "volume" : "11" }, "uris" : [ "http://www.mendeley.com/documents/?uuid=f5dbdd17-c0ca-426e-a075-d8d6d3cfdcad" ] } ], "mendeley" : { "formattedCitation" : "(1)", "plainTextFormattedCitation" : "(1)", "previouslyFormattedCitation" : "(1)" }, "properties" : { "noteIndex" : 0 }, "schema" : "https://github.com/citation-style-language/schema/raw/master/csl-citation.json" }</w:instrText>
      </w:r>
      <w:r>
        <w:rPr>
          <w:rFonts w:asciiTheme="minorHAnsi" w:hAnsiTheme="minorHAnsi"/>
          <w:sz w:val="22"/>
          <w:szCs w:val="22"/>
        </w:rPr>
        <w:fldChar w:fldCharType="separate"/>
      </w:r>
      <w:r w:rsidR="008E73E1" w:rsidRPr="008E73E1">
        <w:rPr>
          <w:rFonts w:asciiTheme="minorHAnsi" w:hAnsiTheme="minorHAnsi"/>
          <w:noProof/>
          <w:sz w:val="22"/>
          <w:szCs w:val="22"/>
        </w:rPr>
        <w:t>(1)</w:t>
      </w:r>
      <w:r>
        <w:rPr>
          <w:rFonts w:asciiTheme="minorHAnsi" w:hAnsiTheme="minorHAnsi"/>
          <w:sz w:val="22"/>
          <w:szCs w:val="22"/>
        </w:rPr>
        <w:fldChar w:fldCharType="end"/>
      </w:r>
      <w:r w:rsidRPr="003E4534">
        <w:rPr>
          <w:rFonts w:asciiTheme="minorHAnsi" w:hAnsiTheme="minorHAnsi"/>
          <w:b/>
          <w:sz w:val="22"/>
          <w:szCs w:val="22"/>
        </w:rPr>
        <w:t>.</w:t>
      </w:r>
    </w:p>
    <w:p w:rsidR="00C11492" w:rsidRDefault="00C11492" w:rsidP="00C11492">
      <w:pPr>
        <w:autoSpaceDE w:val="0"/>
        <w:autoSpaceDN w:val="0"/>
        <w:adjustRightInd w:val="0"/>
        <w:spacing w:before="100" w:beforeAutospacing="1" w:after="100" w:afterAutospacing="1" w:line="480" w:lineRule="auto"/>
        <w:jc w:val="both"/>
        <w:rPr>
          <w:rFonts w:asciiTheme="minorHAnsi" w:hAnsiTheme="minorHAnsi" w:cstheme="minorHAnsi"/>
          <w:b/>
          <w:i/>
          <w:sz w:val="22"/>
          <w:szCs w:val="22"/>
        </w:rPr>
      </w:pPr>
      <w:r>
        <w:rPr>
          <w:rFonts w:asciiTheme="minorHAnsi" w:hAnsiTheme="minorHAnsi" w:cstheme="minorHAnsi"/>
          <w:b/>
          <w:i/>
          <w:sz w:val="22"/>
          <w:szCs w:val="22"/>
        </w:rPr>
        <w:t>Evaluation of cell viability</w:t>
      </w:r>
    </w:p>
    <w:p w:rsidR="003B6082" w:rsidRPr="008B1D5E" w:rsidRDefault="004D6536" w:rsidP="003B6082">
      <w:pPr>
        <w:spacing w:line="480" w:lineRule="auto"/>
        <w:rPr>
          <w:rFonts w:asciiTheme="minorHAnsi" w:hAnsiTheme="minorHAnsi"/>
          <w:sz w:val="22"/>
        </w:rPr>
      </w:pPr>
      <w:r w:rsidRPr="008B1D5E">
        <w:rPr>
          <w:rFonts w:asciiTheme="minorHAnsi" w:hAnsiTheme="minorHAnsi"/>
          <w:sz w:val="22"/>
        </w:rPr>
        <w:t>Cells (BT474-M3, NCI-N87, SUM190 and MDA-MB-361) were plated in a 96</w:t>
      </w:r>
      <w:r w:rsidR="003B6082">
        <w:rPr>
          <w:rFonts w:asciiTheme="minorHAnsi" w:hAnsiTheme="minorHAnsi"/>
          <w:sz w:val="22"/>
        </w:rPr>
        <w:t>-well plate at 5000 cells/well. 4-hydroxy-cyclophosphamide was prepared from its precursor, 4-hydroperoxy-cyclophosphamide, according to the manufacturer instructions. Cells were incubated with</w:t>
      </w:r>
      <w:r w:rsidR="00FF5571">
        <w:rPr>
          <w:rFonts w:asciiTheme="minorHAnsi" w:hAnsiTheme="minorHAnsi"/>
          <w:sz w:val="22"/>
        </w:rPr>
        <w:t xml:space="preserve"> 4-hydroxy-cyclophosphamide (~ 1</w:t>
      </w:r>
      <w:bookmarkStart w:id="0" w:name="_GoBack"/>
      <w:bookmarkEnd w:id="0"/>
      <w:r w:rsidR="003B6082">
        <w:rPr>
          <w:rFonts w:asciiTheme="minorHAnsi" w:hAnsiTheme="minorHAnsi"/>
          <w:sz w:val="22"/>
        </w:rPr>
        <w:t xml:space="preserve"> </w:t>
      </w:r>
      <w:proofErr w:type="spellStart"/>
      <w:r w:rsidR="003B6082">
        <w:rPr>
          <w:rFonts w:asciiTheme="minorHAnsi" w:hAnsiTheme="minorHAnsi"/>
          <w:sz w:val="22"/>
        </w:rPr>
        <w:t>uM</w:t>
      </w:r>
      <w:proofErr w:type="spellEnd"/>
      <w:r w:rsidR="003B6082">
        <w:rPr>
          <w:rFonts w:asciiTheme="minorHAnsi" w:hAnsiTheme="minorHAnsi"/>
          <w:sz w:val="22"/>
        </w:rPr>
        <w:t xml:space="preserve">) </w:t>
      </w:r>
      <w:r w:rsidR="003B6082" w:rsidRPr="008B1D5E">
        <w:rPr>
          <w:rFonts w:asciiTheme="minorHAnsi" w:hAnsiTheme="minorHAnsi"/>
          <w:sz w:val="22"/>
        </w:rPr>
        <w:t xml:space="preserve">for 72 </w:t>
      </w:r>
      <w:proofErr w:type="spellStart"/>
      <w:r w:rsidR="003B6082" w:rsidRPr="008B1D5E">
        <w:rPr>
          <w:rFonts w:asciiTheme="minorHAnsi" w:hAnsiTheme="minorHAnsi"/>
          <w:sz w:val="22"/>
        </w:rPr>
        <w:t>hrs</w:t>
      </w:r>
      <w:proofErr w:type="spellEnd"/>
      <w:r w:rsidR="003B6082" w:rsidRPr="008B1D5E">
        <w:rPr>
          <w:rFonts w:asciiTheme="minorHAnsi" w:hAnsiTheme="minorHAnsi"/>
          <w:sz w:val="22"/>
        </w:rPr>
        <w:t xml:space="preserve"> and viability wa</w:t>
      </w:r>
      <w:r w:rsidR="003B6082">
        <w:rPr>
          <w:rFonts w:asciiTheme="minorHAnsi" w:hAnsiTheme="minorHAnsi"/>
          <w:sz w:val="22"/>
        </w:rPr>
        <w:t xml:space="preserve">s evaluated by </w:t>
      </w:r>
      <w:proofErr w:type="spellStart"/>
      <w:r w:rsidR="003B6082">
        <w:rPr>
          <w:rFonts w:asciiTheme="minorHAnsi" w:hAnsiTheme="minorHAnsi"/>
          <w:sz w:val="22"/>
        </w:rPr>
        <w:t>PrestoBlue</w:t>
      </w:r>
      <w:proofErr w:type="spellEnd"/>
      <w:r w:rsidR="003B6082">
        <w:rPr>
          <w:rFonts w:asciiTheme="minorHAnsi" w:hAnsiTheme="minorHAnsi"/>
          <w:sz w:val="22"/>
        </w:rPr>
        <w:t xml:space="preserve"> Assay.</w:t>
      </w:r>
    </w:p>
    <w:p w:rsidR="00F43196" w:rsidRPr="00A5007C" w:rsidRDefault="00F43196" w:rsidP="00F43196">
      <w:pPr>
        <w:autoSpaceDE w:val="0"/>
        <w:autoSpaceDN w:val="0"/>
        <w:adjustRightInd w:val="0"/>
        <w:spacing w:before="100" w:beforeAutospacing="1" w:after="100" w:afterAutospacing="1" w:line="480" w:lineRule="auto"/>
        <w:jc w:val="both"/>
        <w:rPr>
          <w:rFonts w:asciiTheme="minorHAnsi" w:hAnsiTheme="minorHAnsi" w:cstheme="minorHAnsi"/>
          <w:b/>
          <w:i/>
          <w:sz w:val="22"/>
          <w:szCs w:val="22"/>
        </w:rPr>
      </w:pPr>
      <w:r w:rsidRPr="00A5007C">
        <w:rPr>
          <w:rFonts w:asciiTheme="minorHAnsi" w:hAnsiTheme="minorHAnsi" w:cstheme="minorHAnsi"/>
          <w:b/>
          <w:i/>
          <w:sz w:val="22"/>
          <w:szCs w:val="22"/>
        </w:rPr>
        <w:t xml:space="preserve">Preparation of liposomes </w:t>
      </w:r>
    </w:p>
    <w:p w:rsidR="00F43196" w:rsidRPr="003E4534" w:rsidRDefault="00F43196" w:rsidP="00F43196">
      <w:pPr>
        <w:autoSpaceDE w:val="0"/>
        <w:autoSpaceDN w:val="0"/>
        <w:adjustRightInd w:val="0"/>
        <w:spacing w:before="100" w:beforeAutospacing="1" w:after="100" w:afterAutospacing="1" w:line="480" w:lineRule="auto"/>
        <w:jc w:val="both"/>
        <w:rPr>
          <w:rFonts w:asciiTheme="minorHAnsi" w:hAnsiTheme="minorHAnsi" w:cstheme="minorHAnsi"/>
          <w:sz w:val="22"/>
          <w:szCs w:val="22"/>
        </w:rPr>
      </w:pPr>
      <w:r>
        <w:rPr>
          <w:rFonts w:asciiTheme="minorHAnsi" w:hAnsiTheme="minorHAnsi" w:cstheme="minorHAnsi"/>
          <w:sz w:val="22"/>
          <w:szCs w:val="22"/>
        </w:rPr>
        <w:t xml:space="preserve">The lipid components were HSPC, Cholesterol, and PEG-DSPE (3:2:0.3, </w:t>
      </w:r>
      <w:proofErr w:type="spellStart"/>
      <w:r>
        <w:rPr>
          <w:rFonts w:asciiTheme="minorHAnsi" w:hAnsiTheme="minorHAnsi" w:cstheme="minorHAnsi"/>
          <w:sz w:val="22"/>
          <w:szCs w:val="22"/>
        </w:rPr>
        <w:t>mol</w:t>
      </w:r>
      <w:proofErr w:type="gramStart"/>
      <w:r>
        <w:rPr>
          <w:rFonts w:asciiTheme="minorHAnsi" w:hAnsiTheme="minorHAnsi" w:cstheme="minorHAnsi"/>
          <w:sz w:val="22"/>
          <w:szCs w:val="22"/>
        </w:rPr>
        <w:t>:mol:mol</w:t>
      </w:r>
      <w:proofErr w:type="spellEnd"/>
      <w:proofErr w:type="gramEnd"/>
      <w:r>
        <w:rPr>
          <w:rFonts w:asciiTheme="minorHAnsi" w:hAnsiTheme="minorHAnsi" w:cstheme="minorHAnsi"/>
          <w:sz w:val="22"/>
          <w:szCs w:val="22"/>
        </w:rPr>
        <w:t xml:space="preserve">). </w:t>
      </w:r>
      <w:r w:rsidRPr="003E4534">
        <w:rPr>
          <w:rFonts w:asciiTheme="minorHAnsi" w:hAnsiTheme="minorHAnsi" w:cstheme="minorHAnsi"/>
          <w:sz w:val="22"/>
          <w:szCs w:val="22"/>
        </w:rPr>
        <w:t>Liposomes were prepared as previously described</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sidR="008E73E1">
        <w:rPr>
          <w:rFonts w:asciiTheme="minorHAnsi" w:hAnsiTheme="minorHAnsi" w:cstheme="minorHAnsi"/>
          <w:sz w:val="22"/>
          <w:szCs w:val="22"/>
        </w:rPr>
        <w:instrText>ADDIN CSL_CITATION { "citationItems" : [ { "id" : "ITEM-1", "itemData" : { "ISSN" : "1078-0432", "PMID" : "11948130", "abstract" : "PURPOSE: Anti-HER2 immunoliposomes combine the tumor-targeting of certain anti-HER2 monoclonal antibodies (MAbs) with the pharmacokinetic and drug delivery capabilities of sterically stabilized liposomes. We previously showed that anti-HER2 immunoliposomes bind efficiently to and internalize in HER2-overexpressing cells in vitro, resulting in intracellular drug delivery. EXPERIMENTAL DESIGN: Here we describe the pharmacokinetics and therapeutic efficacy of anti-HER2 immunoliposomes containing doxorubicin (dox) in a series of animal models. RESULTS: Immunoliposomes displayed long circulation that was identical to that of sterically stabilized liposomes in single- and multiple-dose studies in normal rats. Anti-HER2 immunoliposome-dox produced marked therapeutic results in four different HER2-overexpressing tumor xenograft models, including growth inhibition, regression, and cures. These results demonstrated that encapsulation of dox in anti-HER2 immunoliposomes greatly increased its therapeutic index, both by increasing antitumor efficacy and by reducing systemic toxicity. Immunoliposome-dox was significantly superior to all other treatment conditions tested, including free dox, liposomal dox, and anti-HER2 MAb (trastuzumab). When compared with liposomal dox in eight separate therapy studies in HER2-overexpressing models, immunoliposome delivery produced significantly superior antitumor efficacy in each study (P &lt; 0.0001 to 0.04). Anti-HER2 immunoliposome-dox containing either recombinant human MAb HER2-Fab' or scFv C6.5 yielded comparable therapeutic efficacy. Cure rates for immunoliposome-dox reached 50% (11 of 21) with optimized immunoliposomes and Matrigel-free tumors and overall was 16% (18 of 115) versus no cures (0 of 124) with free dox or liposomal dox. Finally, anti-HER2 immunoliposome-dox was also superior to combinations consisting of free MAb plus free dox or free MAb plus liposomal dox. CONCLUSIONS: Anti-HER2 immunoliposomes produced enhanced antitumor efficacy via targeted delivery.", "author" : [ { "dropping-particle" : "", "family" : "Park", "given" : "John W", "non-dropping-particle" : "", "parse-names" : false, "suffix" : "" }, { "dropping-particle" : "", "family" : "Hong", "given" : "Keelung", "non-dropping-particle" : "", "parse-names" : false, "suffix" : "" }, { "dropping-particle" : "", "family" : "Kirpotin", "given" : "Dmitri B", "non-dropping-particle" : "", "parse-names" : false, "suffix" : "" }, { "dropping-particle" : "", "family" : "Colbern", "given" : "Gail", "non-dropping-particle" : "", "parse-names" : false, "suffix" : "" }, { "dropping-particle" : "", "family" : "Shalaby", "given" : "Refaat", "non-dropping-particle" : "", "parse-names" : false, "suffix" : "" }, { "dropping-particle" : "", "family" : "Baselga", "given" : "Jose", "non-dropping-particle" : "", "parse-names" : false, "suffix" : "" }, { "dropping-particle" : "", "family" : "Shao", "given" : "Yvonne", "non-dropping-particle" : "", "parse-names" : false, "suffix" : "" }, { "dropping-particle" : "", "family" : "Nielsen", "given" : "Ulrik B", "non-dropping-particle" : "", "parse-names" : false, "suffix" : "" }, { "dropping-particle" : "", "family" : "Marks", "given" : "James D", "non-dropping-particle" : "", "parse-names" : false, "suffix" : "" }, { "dropping-particle" : "", "family" : "Moore", "given" : "Dan", "non-dropping-particle" : "", "parse-names" : false, "suffix" : "" }, { "dropping-particle" : "", "family" : "Papahadjopoulos", "given" : "Demetrios", "non-dropping-particle" : "", "parse-names" : false, "suffix" : "" }, { "dropping-particle" : "", "family" : "Benz", "given" : "Christopher C", "non-dropping-particle" : "", "parse-names" : false, "suffix" : "" } ], "container-title" : "Clinical Cancer Research", "id" : "ITEM-1", "issue" : "4", "issued" : { "date-parts" : [ [ "2002", "4" ] ] }, "page" : "1172-81", "title" : "Anti-HER2 immunoliposomes: enhanced efficacy attributable to targeted delivery.", "type" : "article-journal", "volume" : "8" }, "uris" : [ "http://www.mendeley.com/documents/?uuid=e04f1645-8d8a-4533-b084-f0732f7f5d62" ] }, { "id" : "ITEM-2", "itemData" : { "DOI" : "10.1021/bp049840y", "ISSN" : "8756-7938", "PMID" : "15903260", "abstract" : "A GMP-compliant process is described for producing F5cys-PEG-lipid conjugate. This material fuses with preformed, drug-loaded liposomes, to form \"immunoliposomes\" that bind to HER2/neu overexpressing carcinomas, stimulates drug internalization, and ideally improves the encapsulated drug's therapeutic index. The soluble, single-chain, variable region antibody fragment, designated F5cys, was produced in E. coli strain RV308 using high-density cultures. Affinity adsorption onto horizontally tumbled Streamline rProtein-A resin robustly recovered F5cys from high-pressure-disrupted, whole-cell homogenates. Two product-related impurity classes were identified: F5cys with mid-sequence discontinuities and F5cys with remnants of a pelB leader peptide. Low-pressure cation exchange chromatography, conducted at elevated pH under reducing conditions, enriched target F5cys relative to these impurities and prepared a C-terminal cysteine for conjugation. Site-directed conjugation, conducted at pH 5.9 +/- 0.1 with reaction monitoring and cysteine quenching, yielded F5cys-MP-PEG(2000)-DSPE. Low-pressure size exclusion chromatography separated spontaneously formed, high-molecular-weight conjugate micelles from low-molecular-weight impurities. When formulated at 1-2 mg/mL in 10 mM trisodium citrate, 10% sucrose (w/v), at pH 6.4 (HCl), the conjugate was stable when stored below -70 degrees C. Six scale-up lots were compared. The largest 40-L culture produced enough F5cys to manufacture 2,085 mg of conjugate, enough to support planned preclinical and future clinical trials. The conjugate was 93% pure, as measured by polyacrylamide gel electrophoresis. Impurities were primarily identified as product-related. Residual endotoxin, rProtein A, and genomic DNA, were at acceptable levels. This study successfully addressed a necessary step in the scale-up of immunoliposome-encapsulated therapeutics.", "author" : [ { "dropping-particle" : "", "family" : "Nellis", "given" : "David F", "non-dropping-particle" : "", "parse-names" : false, "suffix" : "" }, { "dropping-particle" : "", "family" : "Ekstrom", "given" : "Denise L", "non-dropping-particle" : "", "parse-names" : false, "suffix" : "" }, { "dropping-particle" : "", "family" : "Kirpotin", "given" : "Dmitri B", "non-dropping-particle" : "", "parse-names" : false, "suffix" : "" }, { "dropping-particle" : "", "family" : "Zhu", "given" : "Jianwei", "non-dropping-particle" : "", "parse-names" : false, "suffix" : "" }, { "dropping-particle" : "", "family" : "Andersson", "given" : "Robert", "non-dropping-particle" : "", "parse-names" : false, "suffix" : "" }, { "dropping-particle" : "", "family" : "Broadt", "given" : "Trevor L", "non-dropping-particle" : "", "parse-names" : false, "suffix" : "" }, { "dropping-particle" : "", "family" : "Ouellette", "given" : "Timothy F", "non-dropping-particle" : "", "parse-names" : false, "suffix" : "" }, { "dropping-particle" : "", "family" : "Perkins", "given" : "Shelley C", "non-dropping-particle" : "", "parse-names" : false, "suffix" : "" }, { "dropping-particle" : "", "family" : "Roach", "given" : "John M", "non-dropping-particle" : "", "parse-names" : false, "suffix" : "" }, { "dropping-particle" : "", "family" : "Drummond", "given" : "Daryl C", "non-dropping-particle" : "", "parse-names" : false, "suffix" : "" }, { "dropping-particle" : "", "family" : "Hong", "given" : "Keelung", "non-dropping-particle" : "", "parse-names" : false, "suffix" : "" }, { "dropping-particle" : "", "family" : "Marks", "given" : "James D", "non-dropping-particle" : "", "parse-names" : false, "suffix" : "" }, { "dropping-particle" : "", "family" : "Park", "given" : "John W", "non-dropping-particle" : "", "parse-names" : false, "suffix" : "" }, { "dropping-particle" : "", "family" : "Giardina", "given" : "Steven L", "non-dropping-particle" : "", "parse-names" : false, "suffix" : "" } ], "container-title" : "Biotechnology progress", "id" : "ITEM-2", "issue" : "1", "issued" : { "date-parts" : [ [ "2005" ] ] }, "page" : "205-20", "title" : "Preclinical manufacture of an anti-HER2 scFv-PEG-DSPE, liposome-inserting conjugate. 1. Gram-scale production and purification.", "type" : "article-journal", "volume" : "21" }, "uris" : [ "http://www.mendeley.com/documents/?uuid=2d60eb1a-8525-4227-abc5-d7383e8d6b35" ] }, { "id" : "ITEM-3", "itemData" : { "DOI" : "10.1021/bp049839z", "ISSN" : "8756-7938", "PMID" : "15903261", "abstract" : "Analytical methods optimized for micellar F5cys-MP-PEG(2000)-DPSE protein-lipopolymer conjugate are presented. The apparent micelle molecular weight, determined by size exclusion chromatography, ranged from 330 to 960 kDa. The F5cys antibody and conjugate melting points, determined by differential scanning calorimetry, were near 82 degrees C. Traditional methods for characterizing monodisperse protein species were inapplicable to conjugate analysis. The isoelectric point of F5cys (9.2) and the conjugate (8.9) were determined by capillary isoelectric focusing (cIEF) after addition of the zwitterionic detergent CHAPS to the buffer. Conjugate incubation with phospholipase B selectively removed DSPE lipid groups and dispersed the conjugate prior to separation by chromatographic methods. Alternatively, adding 2-propanol (29.4 vol %) and n-butanol (4.5 vol %) to buffers for salt-gradient cation exchange chromatography provided gentler, nonenzymatic dispersion, resulting in well-resolved peaks. This method was used to assess stability, identify contaminants, establish lot-to-lot comparability, and determine the average chromatographic purity (93%) for conjugate lots, described previously. The F5cys amino acid content was confirmed after conjugation. The expected conjugate avidity for immobilized HER-2/neu was measured by bimolecular interaction analysis (BIAcore). Mock therapeutic assemblies were made by conjugate insertion into preformed doxorubicin-encapsulating liposomes for antibody-directed uptake of doxorubicin by HER2-overexpressing cancer cells in vitro. Together these developed assays established that the manufacturing method as described in the first part of this study consistently produced F5cys-MP-PEG(2000)-DSPE having sufficient purity, stability, and functionality for use in preclinical toxicology investigations.", "author" : [ { "dropping-particle" : "", "family" : "Nellis", "given" : "David F", "non-dropping-particle" : "", "parse-names" : false, "suffix" : "" }, { "dropping-particle" : "", "family" : "Giardina", "given" : "Steven L", "non-dropping-particle" : "", "parse-names" : false, "suffix" : "" }, { "dropping-particle" : "", "family" : "Janini", "given" : "George M", "non-dropping-particle" : "", "parse-names" : false, "suffix" : "" }, { "dropping-particle" : "", "family" : "Shenoy", "given" : "Shilpa R", "non-dropping-particle" : "", "parse-names" : false, "suffix" : "" }, { "dropping-particle" : "", "family" : "Marks", "given" : "James D", "non-dropping-particle" : "", "parse-names" : false, "suffix" : "" }, { "dropping-particle" : "", "family" : "Tsai", "given" : "Richard", "non-dropping-particle" : "", "parse-names" : false, "suffix" : "" }, { "dropping-particle" : "", "family" : "Drummond", "given" : "Daryl C", "non-dropping-particle" : "", "parse-names" : false, "suffix" : "" }, { "dropping-particle" : "", "family" : "Hong", "given" : "Keelung", "non-dropping-particle" : "", "parse-names" : false, "suffix" : "" }, { "dropping-particle" : "", "family" : "Park", "given" : "John W", "non-dropping-particle" : "", "parse-names" : false, "suffix" : "" }, { "dropping-particle" : "", "family" : "Ouellette", "given" : "Thomas F", "non-dropping-particle" : "", "parse-names" : false, "suffix" : "" }, { "dropping-particle" : "", "family" : "Perkins", "given" : "Shelley C", "non-dropping-particle" : "", "parse-names" : false, "suffix" : "" }, { "dropping-particle" : "", "family" : "Kirpotin", "given" : "Dmitri B", "non-dropping-particle" : "", "parse-names" : false, "suffix" : "" } ], "container-title" : "Biotechnology progress", "id" : "ITEM-3", "issue" : "1", "issued" : { "date-parts" : [ [ "2005" ] ] }, "page" : "221-32", "title" : "Preclinical manufacture of anti-HER2 liposome-inserting, scFv-PEG-lipid conjugate. 2. Conjugate micelle identity, purity, stability, and potency analysis.", "type" : "article-journal", "volume" : "21" }, "uris" : [ "http://www.mendeley.com/documents/?uuid=934e5e50-b71f-4213-bf42-584e058363e2" ] }, { "id" : "ITEM-4", "itemData" : { "DOI" : "10.1158/0008-5472.CAN-05-4199", "ISSN" : "0008-5472", "PMID" : "16818648", "abstract" : "We describe evidence for a novel mechanism of monoclonal antibody (MAb)-directed nanoparticle (immunoliposome) targeting to solid tumors in vivo. Long-circulating immunoliposomes targeted to HER2 (ErbB2, Neu) were prepared by the conjugation of anti-HER2 MAb fragments (Fab' or single chain Fv) to liposome-grafted polyethylene glycol chains. MAb fragment conjugation did not affect the biodistribution or long-circulating properties of i.v.-administered liposomes. However, antibody-directed targeting also did not increase the tumor localization of immunoliposomes, as both targeted and nontargeted liposomes achieved similarly high levels (7-8% injected dose/g tumor tissue) of tumor tissue accumulation in HER2-overexpressing breast cancer xenografts (BT-474). Studies using colloidal gold-labeled liposomes showed the accumulation of anti-HER2 immunoliposomes within cancer cells, whereas matched nontargeted liposomes were located predominantly in extracellular stroma or within macrophages. A similar pattern of stromal accumulation without cancer cell internalization was observed for anti-HER2 immunoliposomes in non-HER2-overexpressing breast cancer xenografts (MCF-7). Flow cytometry of disaggregated tumors posttreatment with either liposomes or immunoliposomes showed up to 6-fold greater intracellular uptake in cancer cells due to targeting. Thus, in contrast to nontargeted liposomes, anti-HER2 immunoliposomes achieved intracellular drug delivery via MAb-mediated endocytosis, and this, rather than increased uptake in tumor tissue, was correlated with superior antitumor activity. Immunoliposomes capable of selective internalization in cancer cells in vivo may provide new opportunities for drug delivery.", "author" : [ { "dropping-particle" : "", "family" : "Kirpotin", "given" : "Dmitri B", "non-dropping-particle" : "", "parse-names" : false, "suffix" : "" }, { "dropping-particle" : "", "family" : "Drummond", "given" : "Daryl C.", "non-dropping-particle" : "", "parse-names" : false, "suffix" : "" }, { "dropping-particle" : "", "family" : "Shao", "given" : "Yi", "non-dropping-particle" : "", "parse-names" : false, "suffix" : "" }, { "dropping-particle" : "", "family" : "Shalaby", "given" : "M Refaat", "non-dropping-particle" : "", "parse-names" : false, "suffix" : "" }, { "dropping-particle" : "", "family" : "Hong", "given" : "Keelung", "non-dropping-particle" : "", "parse-names" : false, "suffix" : "" }, { "dropping-particle" : "", "family" : "Nielsen", "given" : "Ulrik B", "non-dropping-particle" : "", "parse-names" : false, "suffix" : "" }, { "dropping-particle" : "", "family" : "Marks", "given" : "James D", "non-dropping-particle" : "", "parse-names" : false, "suffix" : "" }, { "dropping-particle" : "", "family" : "Benz", "given" : "Christopher C", "non-dropping-particle" : "", "parse-names" : false, "suffix" : "" }, { "dropping-particle" : "", "family" : "Park", "given" : "John W", "non-dropping-particle" : "", "parse-names" : false, "suffix" : "" } ], "container-title" : "Cancer research", "id" : "ITEM-4", "issue" : "13", "issued" : { "date-parts" : [ [ "2006", "7" ] ] }, "page" : "6732-40", "title" : "Antibody targeting of long-circulating lipidic nanoparticles does not increase tumor localization but does increase internalization in animal models.", "type" : "article-journal", "volume" : "66" }, "uris" : [ "http://www.mendeley.com/documents/?uuid=7970f34a-9889-4daa-97ce-f9fb0a962ae8" ] }, { "id" : "ITEM-5", "itemData" : { "DOI" : "10.1016/j.taap.2012.04.008", "ISSN" : "1096-0333", "PMID" : "22676972", "abstract" : "Anthracycline-based regimens are a mainstay of early breast cancer therapy, however their use is limited by cardiac toxicity. The potential for cardiotoxicity is a major consideration in the design and development of combinatorial therapies incorporating anthracyclines and agents that target the HER2-mediated signaling pathway, such as trastuzumab. In this regard, HER2-targeted liposomal doxorubicin was developed to provide clinical benefit by both reducing the cardiotoxicity observed with anthracyclines and enhancing the therapeutic potential of HER2-based therapies that are currently available for HER2-overexpressing cancers. While documenting the enhanced therapeutic potential of HER2-targeted liposomal doxorubicin can be done with existing models, there has been no validated human cardiac cell-based assay system to rigorously assess the cardiotoxicity of anthracyclines. To understand if HER2-targeting of liposomal doxorubicin is possible with a favorable cardiac safety profile, we applied a human stem cell-derived cardiomyocyte platform to evaluate the doxorubicin exposure of human cardiac cells to HER2-targeted liposomal doxorubicin. To the best of our knowledge, this is the first known application of a stem cell-derived system for evaluating preclinical cardiotoxicity of an investigational agent. We demonstrate that HER2-targeted liposomal doxorubicin has little or no uptake into human cardiomyocytes, does not inhibit HER2-mediated signaling, results in little or no evidence of cardiomyocyte cell death or dysfunction, and retains the low penetration into heart tissue of liposomal doxorubicin. Taken together, this data ultimately led to the clinical decision to advance this drug to Phase I clinical testing, which is now ongoing as a single agent in HER2-expressing cancers.", "author" : [ { "dropping-particle" : "", "family" : "Reynolds", "given" : "Joseph G", "non-dropping-particle" : "", "parse-names" : false, "suffix" : "" }, { "dropping-particle" : "", "family" : "Geretti", "given" : "Elena", "non-dropping-particle" : "", "parse-names" : false, "suffix" : "" }, { "dropping-particle" : "", "family" : "Hendriks", "given" : "Bart S", "non-dropping-particle" : "", "parse-names" : false, "suffix" : "" }, { "dropping-particle" : "", "family" : "Lee", "given" : "Helen", "non-dropping-particle" : "", "parse-names" : false, "suffix" : "" }, { "dropping-particle" : "", "family" : "Leonard", "given" : "Shannon C", "non-dropping-particle" : "", "parse-names" : false, "suffix" : "" }, { "dropping-particle" : "", "family" : "Klinz", "given" : "Stephan G", "non-dropping-particle" : "", "parse-names" : false, "suffix" : "" }, { "dropping-particle" : "", "family" : "Noble", "given" : "Charles O", "non-dropping-particle" : "", "parse-names" : false, "suffix" : "" }, { "dropping-particle" : "", "family" : "L\u00fccker", "given" : "Petra B", "non-dropping-particle" : "", "parse-names" : false, "suffix" : "" }, { "dropping-particle" : "", "family" : "Zandstra", "given" : "Peter W", "non-dropping-particle" : "", "parse-names" : false, "suffix" : "" }, { "dropping-particle" : "", "family" : "Drummond", "given" : "Daryl C", "non-dropping-particle" : "", "parse-names" : false, "suffix" : "" }, { "dropping-particle" : "", "family" : "Olivier", "given" : "Kenneth J", "non-dropping-particle" : "", "parse-names" : false, "suffix" : "" }, { "dropping-particle" : "", "family" : "Nielsen", "given" : "Ulrik B", "non-dropping-particle" : "", "parse-names" : false, "suffix" : "" }, { "dropping-particle" : "", "family" : "Niyikiza", "given" : "Clet", "non-dropping-particle" : "", "parse-names" : false, "suffix" : "" }, { "dropping-particle" : "V", "family" : "Agresta", "given" : "Samuel", "non-dropping-particle" : "", "parse-names" : false, "suffix" : "" }, { "dropping-particle" : "", "family" : "Wickham", "given" : "Thomas J", "non-dropping-particle" : "", "parse-names" : false, "suffix" : "" } ], "container-title" : "Toxicology and applied pharmacology", "id" : "ITEM-5", "issue" : "1", "issued" : { "date-parts" : [ [ "2012", "7", "1" ] ] }, "page" : "1-10", "title" : "HER2-targeted liposomal doxorubicin displays enhanced anti-tumorigenic effects without associated cardiotoxicity.", "type" : "article-journal", "volume" : "262" }, "uris" : [ "http://www.mendeley.com/documents/?uuid=94fbad32-3ba7-4100-a2c4-14cf655c7eaf" ] } ], "mendeley" : { "formattedCitation" : "(2\u20136)", "plainTextFormattedCitation" : "(2\u20136)", "previouslyFormattedCitation" : "(2\u20136)" }, "properties" : { "noteIndex" : 0 }, "schema" : "https://github.com/citation-style-language/schema/raw/master/csl-citation.json" }</w:instrText>
      </w:r>
      <w:r>
        <w:rPr>
          <w:rFonts w:asciiTheme="minorHAnsi" w:hAnsiTheme="minorHAnsi" w:cstheme="minorHAnsi"/>
          <w:sz w:val="22"/>
          <w:szCs w:val="22"/>
        </w:rPr>
        <w:fldChar w:fldCharType="separate"/>
      </w:r>
      <w:r w:rsidR="008E73E1" w:rsidRPr="008E73E1">
        <w:rPr>
          <w:rFonts w:asciiTheme="minorHAnsi" w:hAnsiTheme="minorHAnsi" w:cstheme="minorHAnsi"/>
          <w:noProof/>
          <w:sz w:val="22"/>
          <w:szCs w:val="22"/>
        </w:rPr>
        <w:t>(2–6)</w:t>
      </w:r>
      <w:r>
        <w:rPr>
          <w:rFonts w:asciiTheme="minorHAnsi" w:hAnsiTheme="minorHAnsi" w:cstheme="minorHAnsi"/>
          <w:sz w:val="22"/>
          <w:szCs w:val="22"/>
        </w:rPr>
        <w:fldChar w:fldCharType="end"/>
      </w:r>
      <w:r w:rsidRPr="003E4534">
        <w:rPr>
          <w:rFonts w:asciiTheme="minorHAnsi" w:hAnsiTheme="minorHAnsi" w:cstheme="minorHAnsi"/>
          <w:sz w:val="22"/>
          <w:szCs w:val="22"/>
        </w:rPr>
        <w:t xml:space="preserve"> </w:t>
      </w:r>
      <w:r>
        <w:rPr>
          <w:rFonts w:asciiTheme="minorHAnsi" w:hAnsiTheme="minorHAnsi" w:cstheme="minorHAnsi"/>
          <w:sz w:val="22"/>
          <w:szCs w:val="22"/>
        </w:rPr>
        <w:t xml:space="preserve">with the exception that buffer exchange was performed by tangential flow filtration to remove </w:t>
      </w:r>
      <w:proofErr w:type="spellStart"/>
      <w:r>
        <w:rPr>
          <w:rFonts w:asciiTheme="minorHAnsi" w:hAnsiTheme="minorHAnsi" w:cstheme="minorHAnsi"/>
          <w:sz w:val="22"/>
          <w:szCs w:val="22"/>
        </w:rPr>
        <w:t>unencapsulated</w:t>
      </w:r>
      <w:proofErr w:type="spellEnd"/>
      <w:r>
        <w:rPr>
          <w:rFonts w:asciiTheme="minorHAnsi" w:hAnsiTheme="minorHAnsi" w:cstheme="minorHAnsi"/>
          <w:sz w:val="22"/>
          <w:szCs w:val="22"/>
        </w:rPr>
        <w:t xml:space="preserve"> doxorubicin, using a </w:t>
      </w:r>
      <w:proofErr w:type="spellStart"/>
      <w:r>
        <w:rPr>
          <w:rFonts w:asciiTheme="minorHAnsi" w:hAnsiTheme="minorHAnsi" w:cstheme="minorHAnsi"/>
          <w:sz w:val="22"/>
          <w:szCs w:val="22"/>
        </w:rPr>
        <w:t>KrosFlo</w:t>
      </w:r>
      <w:proofErr w:type="spellEnd"/>
      <w:r>
        <w:rPr>
          <w:rFonts w:asciiTheme="minorHAnsi" w:hAnsiTheme="minorHAnsi" w:cstheme="minorHAnsi"/>
          <w:sz w:val="22"/>
          <w:szCs w:val="22"/>
        </w:rPr>
        <w:t xml:space="preserve"> Research II Pump and </w:t>
      </w:r>
      <w:proofErr w:type="spellStart"/>
      <w:r>
        <w:rPr>
          <w:rFonts w:asciiTheme="minorHAnsi" w:hAnsiTheme="minorHAnsi" w:cstheme="minorHAnsi"/>
          <w:sz w:val="22"/>
          <w:szCs w:val="22"/>
        </w:rPr>
        <w:t>MidiKros</w:t>
      </w:r>
      <w:proofErr w:type="spellEnd"/>
      <w:r>
        <w:rPr>
          <w:rFonts w:asciiTheme="minorHAnsi" w:hAnsiTheme="minorHAnsi" w:cstheme="minorHAnsi"/>
          <w:sz w:val="22"/>
          <w:szCs w:val="22"/>
        </w:rPr>
        <w:t xml:space="preserve"> Filter Modules (Spectrum Labs, Rancho Dominguez, CA). Liposome size was measured by dynamic light scattering using a </w:t>
      </w:r>
      <w:proofErr w:type="spellStart"/>
      <w:r>
        <w:rPr>
          <w:rFonts w:asciiTheme="minorHAnsi" w:hAnsiTheme="minorHAnsi" w:cstheme="minorHAnsi"/>
          <w:sz w:val="22"/>
          <w:szCs w:val="22"/>
        </w:rPr>
        <w:t>ZetaSizer</w:t>
      </w:r>
      <w:proofErr w:type="spellEnd"/>
      <w:r>
        <w:rPr>
          <w:rFonts w:asciiTheme="minorHAnsi" w:hAnsiTheme="minorHAnsi" w:cstheme="minorHAnsi"/>
          <w:sz w:val="22"/>
          <w:szCs w:val="22"/>
        </w:rPr>
        <w:t xml:space="preserve"> Nano-ZS (Malvern, Worcestershire, UK) and was determined to be 75-115nm. </w:t>
      </w:r>
      <w:r w:rsidR="005C5BC5" w:rsidRPr="005C5BC5">
        <w:rPr>
          <w:rFonts w:asciiTheme="minorHAnsi" w:eastAsia="Times New Roman" w:hAnsiTheme="minorHAnsi"/>
          <w:sz w:val="22"/>
          <w:szCs w:val="22"/>
        </w:rPr>
        <w:t>Each experimental group was dosed with the exact same formulation of HER2-tPLD.</w:t>
      </w:r>
    </w:p>
    <w:p w:rsidR="00F43196" w:rsidRDefault="002929AF" w:rsidP="00F43196">
      <w:pPr>
        <w:rPr>
          <w:rFonts w:asciiTheme="minorHAnsi" w:hAnsiTheme="minorHAnsi" w:cstheme="minorHAnsi"/>
          <w:b/>
          <w:i/>
          <w:sz w:val="22"/>
          <w:szCs w:val="22"/>
        </w:rPr>
      </w:pPr>
      <w:r w:rsidRPr="002929AF">
        <w:rPr>
          <w:rFonts w:asciiTheme="minorHAnsi" w:hAnsiTheme="minorHAnsi" w:cstheme="minorHAnsi"/>
          <w:b/>
          <w:i/>
          <w:sz w:val="22"/>
          <w:szCs w:val="22"/>
        </w:rPr>
        <w:t>Image Analysis</w:t>
      </w:r>
    </w:p>
    <w:p w:rsidR="002929AF" w:rsidRDefault="002929AF" w:rsidP="00F43196">
      <w:pPr>
        <w:rPr>
          <w:rFonts w:asciiTheme="minorHAnsi" w:hAnsiTheme="minorHAnsi" w:cstheme="minorHAnsi"/>
          <w:sz w:val="22"/>
          <w:szCs w:val="22"/>
        </w:rPr>
      </w:pPr>
    </w:p>
    <w:p w:rsidR="008E73E1" w:rsidRDefault="005714B1" w:rsidP="002929AF">
      <w:pPr>
        <w:autoSpaceDE w:val="0"/>
        <w:autoSpaceDN w:val="0"/>
        <w:adjustRightInd w:val="0"/>
        <w:spacing w:before="100" w:beforeAutospacing="1" w:after="100" w:afterAutospacing="1" w:line="480" w:lineRule="auto"/>
        <w:jc w:val="both"/>
        <w:rPr>
          <w:rFonts w:asciiTheme="minorHAnsi" w:hAnsiTheme="minorHAnsi" w:cstheme="minorHAnsi"/>
          <w:sz w:val="22"/>
          <w:szCs w:val="22"/>
        </w:rPr>
      </w:pPr>
      <w:r w:rsidRPr="003E4534">
        <w:rPr>
          <w:rFonts w:asciiTheme="minorHAnsi" w:hAnsiTheme="minorHAnsi" w:cstheme="minorHAnsi"/>
          <w:sz w:val="22"/>
          <w:szCs w:val="22"/>
        </w:rPr>
        <w:t xml:space="preserve">The rule sets are available upon request.  </w:t>
      </w:r>
      <w:r w:rsidR="002929AF" w:rsidRPr="003E4534">
        <w:rPr>
          <w:rFonts w:asciiTheme="minorHAnsi" w:hAnsiTheme="minorHAnsi" w:cstheme="minorHAnsi"/>
          <w:sz w:val="22"/>
          <w:szCs w:val="22"/>
        </w:rPr>
        <w:sym w:font="Symbol" w:char="F067"/>
      </w:r>
      <w:r w:rsidR="002929AF" w:rsidRPr="003E4534">
        <w:rPr>
          <w:rFonts w:asciiTheme="minorHAnsi" w:hAnsiTheme="minorHAnsi" w:cstheme="minorHAnsi"/>
          <w:sz w:val="22"/>
          <w:szCs w:val="22"/>
        </w:rPr>
        <w:t xml:space="preserve">-H2AX and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 xml:space="preserve">leaved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 xml:space="preserve">aspase 3-stained </w:t>
      </w:r>
      <w:r w:rsidR="002929AF">
        <w:rPr>
          <w:rFonts w:asciiTheme="minorHAnsi" w:hAnsiTheme="minorHAnsi" w:cstheme="minorHAnsi"/>
          <w:sz w:val="22"/>
          <w:szCs w:val="22"/>
        </w:rPr>
        <w:t xml:space="preserve">images </w:t>
      </w:r>
      <w:r w:rsidR="002929AF" w:rsidRPr="003E4534">
        <w:rPr>
          <w:rFonts w:asciiTheme="minorHAnsi" w:hAnsiTheme="minorHAnsi" w:cstheme="minorHAnsi"/>
          <w:sz w:val="22"/>
          <w:szCs w:val="22"/>
        </w:rPr>
        <w:t xml:space="preserve"> were analyzed by</w:t>
      </w:r>
      <w:r w:rsidR="002929AF">
        <w:rPr>
          <w:rFonts w:asciiTheme="minorHAnsi" w:hAnsiTheme="minorHAnsi" w:cstheme="minorHAnsi"/>
          <w:sz w:val="22"/>
          <w:szCs w:val="22"/>
        </w:rPr>
        <w:t xml:space="preserve"> identifying the nuclei in the </w:t>
      </w:r>
      <w:r w:rsidR="002929AF" w:rsidRPr="003E4534">
        <w:rPr>
          <w:rFonts w:asciiTheme="minorHAnsi" w:hAnsiTheme="minorHAnsi" w:cstheme="minorHAnsi"/>
          <w:sz w:val="22"/>
          <w:szCs w:val="22"/>
        </w:rPr>
        <w:t xml:space="preserve">Hoechst </w:t>
      </w:r>
      <w:r w:rsidR="002929AF">
        <w:rPr>
          <w:rFonts w:asciiTheme="minorHAnsi" w:hAnsiTheme="minorHAnsi" w:cstheme="minorHAnsi"/>
          <w:sz w:val="22"/>
          <w:szCs w:val="22"/>
        </w:rPr>
        <w:t xml:space="preserve">layer, and by subsequently subdividing them into </w:t>
      </w:r>
      <w:r w:rsidR="002929AF" w:rsidRPr="003E4534">
        <w:rPr>
          <w:rFonts w:asciiTheme="minorHAnsi" w:hAnsiTheme="minorHAnsi" w:cstheme="minorHAnsi"/>
          <w:sz w:val="22"/>
          <w:szCs w:val="22"/>
        </w:rPr>
        <w:sym w:font="Symbol" w:char="F067"/>
      </w:r>
      <w:r w:rsidR="002929AF" w:rsidRPr="003E4534">
        <w:rPr>
          <w:rFonts w:asciiTheme="minorHAnsi" w:hAnsiTheme="minorHAnsi" w:cstheme="minorHAnsi"/>
          <w:sz w:val="22"/>
          <w:szCs w:val="22"/>
        </w:rPr>
        <w:t>-H2AX</w:t>
      </w:r>
      <w:r w:rsidR="002929AF">
        <w:rPr>
          <w:rFonts w:asciiTheme="minorHAnsi" w:hAnsiTheme="minorHAnsi" w:cstheme="minorHAnsi"/>
          <w:sz w:val="22"/>
          <w:szCs w:val="22"/>
        </w:rPr>
        <w:t>-</w:t>
      </w:r>
      <w:r w:rsidR="002929AF" w:rsidRPr="003E4534">
        <w:rPr>
          <w:rFonts w:asciiTheme="minorHAnsi" w:hAnsiTheme="minorHAnsi" w:cstheme="minorHAnsi"/>
          <w:sz w:val="22"/>
          <w:szCs w:val="22"/>
        </w:rPr>
        <w:lastRenderedPageBreak/>
        <w:t xml:space="preserve">positive,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 xml:space="preserve">leaved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aspase 3</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positive, </w:t>
      </w:r>
      <w:r w:rsidR="002929AF" w:rsidRPr="003E4534">
        <w:rPr>
          <w:rFonts w:asciiTheme="minorHAnsi" w:hAnsiTheme="minorHAnsi" w:cstheme="minorHAnsi"/>
          <w:sz w:val="22"/>
          <w:szCs w:val="22"/>
        </w:rPr>
        <w:sym w:font="Symbol" w:char="F067"/>
      </w:r>
      <w:r w:rsidR="002929AF" w:rsidRPr="003E4534">
        <w:rPr>
          <w:rFonts w:asciiTheme="minorHAnsi" w:hAnsiTheme="minorHAnsi" w:cstheme="minorHAnsi"/>
          <w:sz w:val="22"/>
          <w:szCs w:val="22"/>
        </w:rPr>
        <w:t xml:space="preserve">-H2AX and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 xml:space="preserve">leaved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aspase 3</w:t>
      </w:r>
      <w:r w:rsidR="002929AF">
        <w:rPr>
          <w:rFonts w:asciiTheme="minorHAnsi" w:hAnsiTheme="minorHAnsi" w:cstheme="minorHAnsi"/>
          <w:sz w:val="22"/>
          <w:szCs w:val="22"/>
        </w:rPr>
        <w:t>-</w:t>
      </w:r>
      <w:r w:rsidR="002929AF" w:rsidRPr="003E4534">
        <w:rPr>
          <w:rFonts w:asciiTheme="minorHAnsi" w:hAnsiTheme="minorHAnsi" w:cstheme="minorHAnsi"/>
          <w:sz w:val="22"/>
          <w:szCs w:val="22"/>
        </w:rPr>
        <w:t>double positive</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 or </w:t>
      </w:r>
      <w:r w:rsidR="002929AF" w:rsidRPr="003E4534">
        <w:rPr>
          <w:rFonts w:asciiTheme="minorHAnsi" w:hAnsiTheme="minorHAnsi" w:cstheme="minorHAnsi"/>
          <w:sz w:val="22"/>
          <w:szCs w:val="22"/>
        </w:rPr>
        <w:sym w:font="Symbol" w:char="F067"/>
      </w:r>
      <w:r w:rsidR="002929AF" w:rsidRPr="003E4534">
        <w:rPr>
          <w:rFonts w:asciiTheme="minorHAnsi" w:hAnsiTheme="minorHAnsi" w:cstheme="minorHAnsi"/>
          <w:sz w:val="22"/>
          <w:szCs w:val="22"/>
        </w:rPr>
        <w:t xml:space="preserve">-H2AX and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 xml:space="preserve">leaved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aspase 3</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double negative based on the intensities of the </w:t>
      </w:r>
      <w:r w:rsidR="002929AF" w:rsidRPr="003E4534">
        <w:rPr>
          <w:rFonts w:asciiTheme="minorHAnsi" w:hAnsiTheme="minorHAnsi" w:cstheme="minorHAnsi"/>
          <w:sz w:val="22"/>
          <w:szCs w:val="22"/>
        </w:rPr>
        <w:sym w:font="Symbol" w:char="F067"/>
      </w:r>
      <w:r w:rsidR="002929AF" w:rsidRPr="003E4534">
        <w:rPr>
          <w:rFonts w:asciiTheme="minorHAnsi" w:hAnsiTheme="minorHAnsi" w:cstheme="minorHAnsi"/>
          <w:sz w:val="22"/>
          <w:szCs w:val="22"/>
        </w:rPr>
        <w:t xml:space="preserve">-H2AX and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 xml:space="preserve">leaved </w:t>
      </w:r>
      <w:r w:rsidR="002929AF">
        <w:rPr>
          <w:rFonts w:asciiTheme="minorHAnsi" w:hAnsiTheme="minorHAnsi" w:cstheme="minorHAnsi"/>
          <w:sz w:val="22"/>
          <w:szCs w:val="22"/>
        </w:rPr>
        <w:t>c</w:t>
      </w:r>
      <w:r w:rsidR="002929AF" w:rsidRPr="003E4534">
        <w:rPr>
          <w:rFonts w:asciiTheme="minorHAnsi" w:hAnsiTheme="minorHAnsi" w:cstheme="minorHAnsi"/>
          <w:sz w:val="22"/>
          <w:szCs w:val="22"/>
        </w:rPr>
        <w:t>aspase 3 staining. T</w:t>
      </w:r>
      <w:r w:rsidR="002929AF">
        <w:rPr>
          <w:rFonts w:asciiTheme="minorHAnsi" w:hAnsiTheme="minorHAnsi" w:cstheme="minorHAnsi"/>
          <w:sz w:val="22"/>
          <w:szCs w:val="22"/>
        </w:rPr>
        <w:t>o quantify the</w:t>
      </w:r>
      <w:r w:rsidR="002929AF" w:rsidRPr="003E4534">
        <w:rPr>
          <w:rFonts w:asciiTheme="minorHAnsi" w:hAnsiTheme="minorHAnsi" w:cstheme="minorHAnsi"/>
          <w:sz w:val="22"/>
          <w:szCs w:val="22"/>
        </w:rPr>
        <w:t xml:space="preserve"> extent of cleaved PARP positive tumor cells</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 nuclei were segmented </w:t>
      </w:r>
      <w:r w:rsidR="002929AF">
        <w:rPr>
          <w:rFonts w:asciiTheme="minorHAnsi" w:hAnsiTheme="minorHAnsi" w:cstheme="minorHAnsi"/>
          <w:sz w:val="22"/>
          <w:szCs w:val="22"/>
        </w:rPr>
        <w:t xml:space="preserve">in the </w:t>
      </w:r>
      <w:r w:rsidR="002929AF" w:rsidRPr="003E4534">
        <w:rPr>
          <w:rFonts w:asciiTheme="minorHAnsi" w:hAnsiTheme="minorHAnsi" w:cstheme="minorHAnsi"/>
          <w:sz w:val="22"/>
          <w:szCs w:val="22"/>
        </w:rPr>
        <w:t xml:space="preserve">Hoechst </w:t>
      </w:r>
      <w:r w:rsidR="002929AF">
        <w:rPr>
          <w:rFonts w:asciiTheme="minorHAnsi" w:hAnsiTheme="minorHAnsi" w:cstheme="minorHAnsi"/>
          <w:sz w:val="22"/>
          <w:szCs w:val="22"/>
        </w:rPr>
        <w:t xml:space="preserve">layer, </w:t>
      </w:r>
      <w:r w:rsidR="002929AF" w:rsidRPr="003E4534">
        <w:rPr>
          <w:rFonts w:asciiTheme="minorHAnsi" w:hAnsiTheme="minorHAnsi" w:cstheme="minorHAnsi"/>
          <w:sz w:val="22"/>
          <w:szCs w:val="22"/>
        </w:rPr>
        <w:t>and tumor cells (cytokeratin positive)</w:t>
      </w:r>
      <w:r w:rsidR="002929AF">
        <w:rPr>
          <w:rFonts w:asciiTheme="minorHAnsi" w:hAnsiTheme="minorHAnsi" w:cstheme="minorHAnsi"/>
          <w:sz w:val="22"/>
          <w:szCs w:val="22"/>
        </w:rPr>
        <w:t xml:space="preserve"> were distinguished from </w:t>
      </w:r>
      <w:r w:rsidR="002929AF" w:rsidRPr="003E4534">
        <w:rPr>
          <w:rFonts w:asciiTheme="minorHAnsi" w:hAnsiTheme="minorHAnsi" w:cstheme="minorHAnsi"/>
          <w:sz w:val="22"/>
          <w:szCs w:val="22"/>
        </w:rPr>
        <w:t xml:space="preserve"> non-tumor cells/stroma (cytokeratin negative).  The tumor cells were then classified </w:t>
      </w:r>
      <w:r w:rsidR="002929AF">
        <w:rPr>
          <w:rFonts w:asciiTheme="minorHAnsi" w:hAnsiTheme="minorHAnsi" w:cstheme="minorHAnsi"/>
          <w:sz w:val="22"/>
          <w:szCs w:val="22"/>
        </w:rPr>
        <w:t>into</w:t>
      </w:r>
      <w:r w:rsidR="002929AF" w:rsidRPr="003E4534">
        <w:rPr>
          <w:rFonts w:asciiTheme="minorHAnsi" w:hAnsiTheme="minorHAnsi" w:cstheme="minorHAnsi"/>
          <w:sz w:val="22"/>
          <w:szCs w:val="22"/>
        </w:rPr>
        <w:t xml:space="preserve"> PARP</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positive </w:t>
      </w:r>
      <w:r w:rsidR="002929AF">
        <w:rPr>
          <w:rFonts w:asciiTheme="minorHAnsi" w:hAnsiTheme="minorHAnsi" w:cstheme="minorHAnsi"/>
          <w:sz w:val="22"/>
          <w:szCs w:val="22"/>
        </w:rPr>
        <w:t>or-</w:t>
      </w:r>
      <w:r w:rsidR="002929AF" w:rsidRPr="003E4534">
        <w:rPr>
          <w:rFonts w:asciiTheme="minorHAnsi" w:hAnsiTheme="minorHAnsi" w:cstheme="minorHAnsi"/>
          <w:sz w:val="22"/>
          <w:szCs w:val="22"/>
        </w:rPr>
        <w:t xml:space="preserve">negative based on the intensity of the cleaved PARP staining. </w:t>
      </w:r>
      <w:r w:rsidR="002929AF">
        <w:rPr>
          <w:rFonts w:asciiTheme="minorHAnsi" w:hAnsiTheme="minorHAnsi" w:cstheme="minorHAnsi"/>
          <w:sz w:val="22"/>
          <w:szCs w:val="22"/>
        </w:rPr>
        <w:t>To quantify vascular changes, blood vessels were segmented in the CD31 layer. MVD was determined by dividing the number of blood vessels by the tumor area (mm</w:t>
      </w:r>
      <w:r w:rsidR="002929AF" w:rsidRPr="0098582F">
        <w:rPr>
          <w:rFonts w:asciiTheme="minorHAnsi" w:hAnsiTheme="minorHAnsi" w:cstheme="minorHAnsi"/>
          <w:sz w:val="22"/>
          <w:szCs w:val="22"/>
          <w:vertAlign w:val="superscript"/>
        </w:rPr>
        <w:t>2</w:t>
      </w:r>
      <w:r w:rsidR="002929AF">
        <w:rPr>
          <w:rFonts w:asciiTheme="minorHAnsi" w:hAnsiTheme="minorHAnsi" w:cstheme="minorHAnsi"/>
          <w:sz w:val="22"/>
          <w:szCs w:val="22"/>
        </w:rPr>
        <w:t>) or by dividing the total vessel area (mm</w:t>
      </w:r>
      <w:r w:rsidR="002929AF" w:rsidRPr="0098582F">
        <w:rPr>
          <w:rFonts w:asciiTheme="minorHAnsi" w:hAnsiTheme="minorHAnsi" w:cstheme="minorHAnsi"/>
          <w:sz w:val="22"/>
          <w:szCs w:val="22"/>
          <w:vertAlign w:val="superscript"/>
        </w:rPr>
        <w:t>2</w:t>
      </w:r>
      <w:r w:rsidR="002929AF">
        <w:rPr>
          <w:rFonts w:asciiTheme="minorHAnsi" w:hAnsiTheme="minorHAnsi" w:cstheme="minorHAnsi"/>
          <w:sz w:val="22"/>
          <w:szCs w:val="22"/>
        </w:rPr>
        <w:t>) by the total tumor area (mm</w:t>
      </w:r>
      <w:r w:rsidR="002929AF" w:rsidRPr="0098582F">
        <w:rPr>
          <w:rFonts w:asciiTheme="minorHAnsi" w:hAnsiTheme="minorHAnsi" w:cstheme="minorHAnsi"/>
          <w:sz w:val="22"/>
          <w:szCs w:val="22"/>
          <w:vertAlign w:val="superscript"/>
        </w:rPr>
        <w:t>2</w:t>
      </w:r>
      <w:r w:rsidR="002929AF">
        <w:rPr>
          <w:rFonts w:asciiTheme="minorHAnsi" w:hAnsiTheme="minorHAnsi" w:cstheme="minorHAnsi"/>
          <w:sz w:val="22"/>
          <w:szCs w:val="22"/>
        </w:rPr>
        <w:t>). Blood vessels were classified into perfused (FITC-lectin + CD31 +) or non-perfused (FITC-lectin - CD31 +). The % of perfused blood vessels was determined by dividing the perfused blood vessels by the total vessels (CD31 +). Blood vessels were subdivided into small (66-110 um</w:t>
      </w:r>
      <w:r w:rsidR="002929AF" w:rsidRPr="0098582F">
        <w:rPr>
          <w:rFonts w:asciiTheme="minorHAnsi" w:hAnsiTheme="minorHAnsi" w:cstheme="minorHAnsi"/>
          <w:sz w:val="22"/>
          <w:szCs w:val="22"/>
          <w:vertAlign w:val="superscript"/>
        </w:rPr>
        <w:t>2</w:t>
      </w:r>
      <w:r w:rsidR="002929AF">
        <w:rPr>
          <w:rFonts w:asciiTheme="minorHAnsi" w:hAnsiTheme="minorHAnsi" w:cstheme="minorHAnsi"/>
          <w:sz w:val="22"/>
          <w:szCs w:val="22"/>
        </w:rPr>
        <w:t>), medium (110-438 um</w:t>
      </w:r>
      <w:r w:rsidR="002929AF" w:rsidRPr="0098582F">
        <w:rPr>
          <w:rFonts w:asciiTheme="minorHAnsi" w:hAnsiTheme="minorHAnsi" w:cstheme="minorHAnsi"/>
          <w:sz w:val="22"/>
          <w:szCs w:val="22"/>
          <w:vertAlign w:val="superscript"/>
        </w:rPr>
        <w:t>2</w:t>
      </w:r>
      <w:r w:rsidR="002929AF">
        <w:rPr>
          <w:rFonts w:asciiTheme="minorHAnsi" w:hAnsiTheme="minorHAnsi" w:cstheme="minorHAnsi"/>
          <w:sz w:val="22"/>
          <w:szCs w:val="22"/>
        </w:rPr>
        <w:t>), and large (&gt;438 um</w:t>
      </w:r>
      <w:r w:rsidR="002929AF" w:rsidRPr="0098582F">
        <w:rPr>
          <w:rFonts w:asciiTheme="minorHAnsi" w:hAnsiTheme="minorHAnsi" w:cstheme="minorHAnsi"/>
          <w:sz w:val="22"/>
          <w:szCs w:val="22"/>
          <w:vertAlign w:val="superscript"/>
        </w:rPr>
        <w:t>2</w:t>
      </w:r>
      <w:r w:rsidR="002929AF">
        <w:rPr>
          <w:rFonts w:asciiTheme="minorHAnsi" w:hAnsiTheme="minorHAnsi" w:cstheme="minorHAnsi"/>
          <w:sz w:val="22"/>
          <w:szCs w:val="22"/>
        </w:rPr>
        <w:t xml:space="preserve">) based on their area, and they were then classified into perfused or non-perfused as described above.  Collagen type I deposition was quantified by segmentation of collagen objects based on the collagen signal. Collagen deposition was expressed as % of collagen area over total tumor area. HER2 expression was quantified as described in </w:t>
      </w:r>
      <w:r w:rsidR="002929AF">
        <w:rPr>
          <w:rFonts w:asciiTheme="minorHAnsi" w:hAnsiTheme="minorHAnsi" w:cstheme="minorHAnsi"/>
          <w:sz w:val="22"/>
          <w:szCs w:val="22"/>
        </w:rPr>
        <w:fldChar w:fldCharType="begin" w:fldLock="1"/>
      </w:r>
      <w:r w:rsidR="008E73E1">
        <w:rPr>
          <w:rFonts w:asciiTheme="minorHAnsi" w:hAnsiTheme="minorHAnsi" w:cstheme="minorHAnsi"/>
          <w:sz w:val="22"/>
          <w:szCs w:val="22"/>
        </w:rPr>
        <w:instrText>ADDIN CSL_CITATION { "citationItems" : [ { "id" : "ITEM-1", "itemData" : { "DOI" : "10.1016/j.ajpath.2013.07.015", "ISSN" : "1525-2191", "PMID" : "24035511", "abstract" : "Human epidermal growth factor receptor 2 (HER2) is an important biomarker for breast and gastric cancer prognosis and patient treatment decisions. HER2 positivity, as defined by IHC or fluorescent in\u00a0situ hybridization testing, remains an imprecise predictor of patient response to HER2-targeted therapies. Challenges to correct HER2 assessment and patient stratification include intratumoral heterogeneity, lack of quantitative and/or objective assays, and differences between measuring HER2 amplification at the protein versus gene level. We developed a novel immunofluorescence method for quantitation of HER2 protein expression at the single-cell level on FFPE patient samples. Our assay uses automated image analysis to identify and classify tumor versus non-tumor cells, as well as quantitate the HER2 staining for each tumor cell. The HER2 staining level is converted to HER2 protein expression using a standard cell pellet array stained in parallel with the tissue sample. This approach allows assessment of HER2 expression and heterogeneity within a tissue section at the single-cell level. By using this assay, we identified distinct subgroups of HER2 heterogeneity within traditional definitions of HER2 positivity in both breast and gastric cancers. Quantitative assessment of intratumoral HER2 heterogeneity may offer an opportunity to improve the identification of patients likely to respond to HER2-targeted therapies. The broad applicability of the assay was demonstrated by measuring HER2 expression profiles on multiple tumor types, and on normal and diseased heart tissues.", "author" : [ { "dropping-particle" : "", "family" : "Onsum", "given" : "Matthew D", "non-dropping-particle" : "", "parse-names" : false, "suffix" : "" }, { "dropping-particle" : "", "family" : "Geretti", "given" : "Elena", "non-dropping-particle" : "", "parse-names" : false, "suffix" : "" }, { "dropping-particle" : "", "family" : "Paragas", "given" : "Violette", "non-dropping-particle" : "", "parse-names" : false, "suffix" : "" }, { "dropping-particle" : "", "family" : "Kudla", "given" : "Arthur J", "non-dropping-particle" : "", "parse-names" : false, "suffix" : "" }, { "dropping-particle" : "", "family" : "Moulis", "given" : "Sharon P", "non-dropping-particle" : "", "parse-names" : false, "suffix" : "" }, { "dropping-particle" : "", "family" : "Luus", "given" : "Lia", "non-dropping-particle" : "", "parse-names" : false, "suffix" : "" }, { "dropping-particle" : "", "family" : "Wickham", "given" : "Thomas J", "non-dropping-particle" : "", "parse-names" : false, "suffix" : "" }, { "dropping-particle" : "", "family" : "McDonagh", "given" : "Charlotte F", "non-dropping-particle" : "", "parse-names" : false, "suffix" : "" }, { "dropping-particle" : "", "family" : "Macbeath", "given" : "Gavin", "non-dropping-particle" : "", "parse-names" : false, "suffix" : "" }, { "dropping-particle" : "", "family" : "Hendriks", "given" : "Bart S", "non-dropping-particle" : "", "parse-names" : false, "suffix" : "" } ], "container-title" : "The American journal of pathology", "id" : "ITEM-1", "issue" : "5", "issued" : { "date-parts" : [ [ "2013", "12" ] ] }, "page" : "1446-60", "publisher" : "American Society for Investigative Pathology", "title" : "Single-Cell Quantitative HER2 Measurement Identifies Heterogeneity and Distinct Subgroups within Traditionally Defined HER2-Positive Patients.", "type" : "article-journal", "volume" : "183" }, "uris" : [ "http://www.mendeley.com/documents/?uuid=2c949429-2122-421e-85c7-9a5dc6d09982" ] } ], "mendeley" : { "formattedCitation" : "(7)", "plainTextFormattedCitation" : "(7)", "previouslyFormattedCitation" : "(7)" }, "properties" : { "noteIndex" : 0 }, "schema" : "https://github.com/citation-style-language/schema/raw/master/csl-citation.json" }</w:instrText>
      </w:r>
      <w:r w:rsidR="002929AF">
        <w:rPr>
          <w:rFonts w:asciiTheme="minorHAnsi" w:hAnsiTheme="minorHAnsi" w:cstheme="minorHAnsi"/>
          <w:sz w:val="22"/>
          <w:szCs w:val="22"/>
        </w:rPr>
        <w:fldChar w:fldCharType="separate"/>
      </w:r>
      <w:r w:rsidR="008E73E1" w:rsidRPr="008E73E1">
        <w:rPr>
          <w:rFonts w:asciiTheme="minorHAnsi" w:hAnsiTheme="minorHAnsi" w:cstheme="minorHAnsi"/>
          <w:noProof/>
          <w:sz w:val="22"/>
          <w:szCs w:val="22"/>
        </w:rPr>
        <w:t>(7)</w:t>
      </w:r>
      <w:r w:rsidR="002929AF">
        <w:rPr>
          <w:rFonts w:asciiTheme="minorHAnsi" w:hAnsiTheme="minorHAnsi" w:cstheme="minorHAnsi"/>
          <w:sz w:val="22"/>
          <w:szCs w:val="22"/>
        </w:rPr>
        <w:fldChar w:fldCharType="end"/>
      </w:r>
      <w:r w:rsidR="002929AF">
        <w:rPr>
          <w:rFonts w:asciiTheme="minorHAnsi" w:hAnsiTheme="minorHAnsi" w:cstheme="minorHAnsi"/>
          <w:sz w:val="22"/>
          <w:szCs w:val="22"/>
        </w:rPr>
        <w:t xml:space="preserve">. </w:t>
      </w:r>
      <w:r w:rsidR="002929AF" w:rsidRPr="003E4534">
        <w:rPr>
          <w:rFonts w:asciiTheme="minorHAnsi" w:hAnsiTheme="minorHAnsi" w:cstheme="minorHAnsi"/>
          <w:sz w:val="22"/>
          <w:szCs w:val="22"/>
        </w:rPr>
        <w:t>The interstitial space area</w:t>
      </w:r>
      <w:r w:rsidR="002929AF">
        <w:rPr>
          <w:rFonts w:asciiTheme="minorHAnsi" w:hAnsiTheme="minorHAnsi" w:cstheme="minorHAnsi"/>
          <w:sz w:val="22"/>
          <w:szCs w:val="22"/>
        </w:rPr>
        <w:t>, expressed as a percent of total tumor area</w:t>
      </w:r>
      <w:r w:rsidR="002929AF" w:rsidRPr="003E4534">
        <w:rPr>
          <w:rFonts w:asciiTheme="minorHAnsi" w:hAnsiTheme="minorHAnsi" w:cstheme="minorHAnsi"/>
          <w:sz w:val="22"/>
          <w:szCs w:val="22"/>
        </w:rPr>
        <w:t xml:space="preserve">, was quantified by dividing the area not occupied by any cellular component by the total tumor area. The </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 of doxorubicin-positive nuclei was determined on frozen tumor sections</w:t>
      </w:r>
      <w:r w:rsidR="002929AF">
        <w:rPr>
          <w:rFonts w:asciiTheme="minorHAnsi" w:hAnsiTheme="minorHAnsi" w:cstheme="minorHAnsi"/>
          <w:sz w:val="22"/>
          <w:szCs w:val="22"/>
        </w:rPr>
        <w:t xml:space="preserve"> by segmenting the </w:t>
      </w:r>
      <w:r w:rsidR="002929AF" w:rsidRPr="003E4534">
        <w:rPr>
          <w:rFonts w:asciiTheme="minorHAnsi" w:hAnsiTheme="minorHAnsi" w:cstheme="minorHAnsi"/>
          <w:sz w:val="22"/>
          <w:szCs w:val="22"/>
        </w:rPr>
        <w:t xml:space="preserve">nuclei based on the Hoechst signal and </w:t>
      </w:r>
      <w:r w:rsidR="002929AF">
        <w:rPr>
          <w:rFonts w:asciiTheme="minorHAnsi" w:hAnsiTheme="minorHAnsi" w:cstheme="minorHAnsi"/>
          <w:sz w:val="22"/>
          <w:szCs w:val="22"/>
        </w:rPr>
        <w:t>subsequently classifying them into</w:t>
      </w:r>
      <w:r w:rsidR="002929AF" w:rsidRPr="003E4534">
        <w:rPr>
          <w:rFonts w:asciiTheme="minorHAnsi" w:hAnsiTheme="minorHAnsi" w:cstheme="minorHAnsi"/>
          <w:sz w:val="22"/>
          <w:szCs w:val="22"/>
        </w:rPr>
        <w:t xml:space="preserve"> doxorubicin-positive or </w:t>
      </w:r>
      <w:r w:rsidR="002929AF">
        <w:rPr>
          <w:rFonts w:asciiTheme="minorHAnsi" w:hAnsiTheme="minorHAnsi" w:cstheme="minorHAnsi"/>
          <w:sz w:val="22"/>
          <w:szCs w:val="22"/>
        </w:rPr>
        <w:t>-</w:t>
      </w:r>
      <w:r w:rsidR="002929AF" w:rsidRPr="003E4534">
        <w:rPr>
          <w:rFonts w:asciiTheme="minorHAnsi" w:hAnsiTheme="minorHAnsi" w:cstheme="minorHAnsi"/>
          <w:sz w:val="22"/>
          <w:szCs w:val="22"/>
        </w:rPr>
        <w:t xml:space="preserve">negative classes based on the intensity of the doxorubicin signal within the nucleus.  The distribution of liposomes relative to the vasculature was quantified </w:t>
      </w:r>
      <w:r w:rsidR="002929AF">
        <w:rPr>
          <w:rFonts w:asciiTheme="minorHAnsi" w:hAnsiTheme="minorHAnsi" w:cstheme="minorHAnsi"/>
          <w:sz w:val="22"/>
          <w:szCs w:val="22"/>
        </w:rPr>
        <w:t xml:space="preserve">by identifying perfused </w:t>
      </w:r>
      <w:r w:rsidR="002929AF" w:rsidRPr="003E4534">
        <w:rPr>
          <w:rFonts w:asciiTheme="minorHAnsi" w:hAnsiTheme="minorHAnsi" w:cstheme="minorHAnsi"/>
          <w:sz w:val="22"/>
          <w:szCs w:val="22"/>
        </w:rPr>
        <w:t>blood vessel</w:t>
      </w:r>
      <w:r w:rsidR="002929AF" w:rsidRPr="0098582F">
        <w:rPr>
          <w:rFonts w:asciiTheme="minorHAnsi" w:hAnsiTheme="minorHAnsi" w:cstheme="minorHAnsi"/>
          <w:sz w:val="22"/>
          <w:szCs w:val="22"/>
        </w:rPr>
        <w:t xml:space="preserve"> </w:t>
      </w:r>
      <w:r w:rsidR="00CA4BD0">
        <w:rPr>
          <w:rFonts w:asciiTheme="minorHAnsi" w:hAnsiTheme="minorHAnsi" w:cstheme="minorHAnsi"/>
          <w:sz w:val="22"/>
          <w:szCs w:val="22"/>
        </w:rPr>
        <w:t xml:space="preserve">based on the FITC-lectin signal. Perfused blood vessels were further classified into </w:t>
      </w:r>
      <w:r w:rsidR="00B16030">
        <w:rPr>
          <w:rFonts w:asciiTheme="minorHAnsi" w:hAnsiTheme="minorHAnsi" w:cstheme="minorHAnsi"/>
          <w:sz w:val="22"/>
          <w:szCs w:val="22"/>
        </w:rPr>
        <w:t>“</w:t>
      </w:r>
      <w:r w:rsidR="00CA4BD0">
        <w:rPr>
          <w:rFonts w:asciiTheme="minorHAnsi" w:hAnsiTheme="minorHAnsi" w:cstheme="minorHAnsi"/>
          <w:sz w:val="22"/>
          <w:szCs w:val="22"/>
        </w:rPr>
        <w:t>High Delivering</w:t>
      </w:r>
      <w:r w:rsidR="00B16030">
        <w:rPr>
          <w:rFonts w:asciiTheme="minorHAnsi" w:hAnsiTheme="minorHAnsi" w:cstheme="minorHAnsi"/>
          <w:sz w:val="22"/>
          <w:szCs w:val="22"/>
        </w:rPr>
        <w:t>”</w:t>
      </w:r>
      <w:r w:rsidR="00CA4BD0">
        <w:rPr>
          <w:rFonts w:asciiTheme="minorHAnsi" w:hAnsiTheme="minorHAnsi" w:cstheme="minorHAnsi"/>
          <w:sz w:val="22"/>
          <w:szCs w:val="22"/>
        </w:rPr>
        <w:t xml:space="preserve"> or </w:t>
      </w:r>
      <w:r w:rsidR="00B16030">
        <w:rPr>
          <w:rFonts w:asciiTheme="minorHAnsi" w:hAnsiTheme="minorHAnsi" w:cstheme="minorHAnsi"/>
          <w:sz w:val="22"/>
          <w:szCs w:val="22"/>
        </w:rPr>
        <w:t>“</w:t>
      </w:r>
      <w:r w:rsidR="00CA4BD0">
        <w:rPr>
          <w:rFonts w:asciiTheme="minorHAnsi" w:hAnsiTheme="minorHAnsi" w:cstheme="minorHAnsi"/>
          <w:sz w:val="22"/>
          <w:szCs w:val="22"/>
        </w:rPr>
        <w:t>Low</w:t>
      </w:r>
      <w:r w:rsidR="002929AF" w:rsidRPr="003E4534">
        <w:rPr>
          <w:rFonts w:asciiTheme="minorHAnsi" w:hAnsiTheme="minorHAnsi" w:cstheme="minorHAnsi"/>
          <w:sz w:val="22"/>
          <w:szCs w:val="22"/>
        </w:rPr>
        <w:t xml:space="preserve"> </w:t>
      </w:r>
      <w:r w:rsidR="00CA4BD0">
        <w:rPr>
          <w:rFonts w:asciiTheme="minorHAnsi" w:hAnsiTheme="minorHAnsi" w:cstheme="minorHAnsi"/>
          <w:sz w:val="22"/>
          <w:szCs w:val="22"/>
        </w:rPr>
        <w:t>Delivering”, based on a threshold of 1100 mean fluorescence intensity</w:t>
      </w:r>
      <w:r w:rsidR="00CA4BD0" w:rsidRPr="003E4534">
        <w:rPr>
          <w:rFonts w:asciiTheme="minorHAnsi" w:hAnsiTheme="minorHAnsi" w:cstheme="minorHAnsi"/>
          <w:sz w:val="22"/>
          <w:szCs w:val="22"/>
        </w:rPr>
        <w:t xml:space="preserve"> </w:t>
      </w:r>
      <w:r w:rsidR="00CA4BD0">
        <w:rPr>
          <w:rFonts w:asciiTheme="minorHAnsi" w:hAnsiTheme="minorHAnsi" w:cstheme="minorHAnsi"/>
          <w:sz w:val="22"/>
          <w:szCs w:val="22"/>
        </w:rPr>
        <w:t>(MFI) in the liposome channel (DiI5), corresponding to a 5-fold DiI5 MFI value above background MFI (~220). S</w:t>
      </w:r>
      <w:r w:rsidR="002929AF">
        <w:rPr>
          <w:rFonts w:asciiTheme="minorHAnsi" w:hAnsiTheme="minorHAnsi" w:cstheme="minorHAnsi"/>
          <w:sz w:val="22"/>
          <w:szCs w:val="22"/>
        </w:rPr>
        <w:t>ubsequently</w:t>
      </w:r>
      <w:r w:rsidR="00CA4BD0">
        <w:rPr>
          <w:rFonts w:asciiTheme="minorHAnsi" w:hAnsiTheme="minorHAnsi" w:cstheme="minorHAnsi"/>
          <w:sz w:val="22"/>
          <w:szCs w:val="22"/>
        </w:rPr>
        <w:t>,</w:t>
      </w:r>
      <w:r w:rsidR="002929AF">
        <w:rPr>
          <w:rFonts w:asciiTheme="minorHAnsi" w:hAnsiTheme="minorHAnsi" w:cstheme="minorHAnsi"/>
          <w:sz w:val="22"/>
          <w:szCs w:val="22"/>
        </w:rPr>
        <w:t xml:space="preserve"> </w:t>
      </w:r>
      <w:r w:rsidR="002929AF" w:rsidRPr="003E4534">
        <w:rPr>
          <w:rFonts w:asciiTheme="minorHAnsi" w:hAnsiTheme="minorHAnsi" w:cstheme="minorHAnsi"/>
          <w:sz w:val="22"/>
          <w:szCs w:val="22"/>
        </w:rPr>
        <w:t xml:space="preserve">new objects </w:t>
      </w:r>
      <w:r w:rsidR="00B16030">
        <w:rPr>
          <w:rFonts w:asciiTheme="minorHAnsi" w:hAnsiTheme="minorHAnsi" w:cstheme="minorHAnsi"/>
          <w:sz w:val="22"/>
          <w:szCs w:val="22"/>
        </w:rPr>
        <w:t>were</w:t>
      </w:r>
      <w:r w:rsidR="00B16030" w:rsidRPr="003E4534">
        <w:rPr>
          <w:rFonts w:asciiTheme="minorHAnsi" w:hAnsiTheme="minorHAnsi" w:cstheme="minorHAnsi"/>
          <w:sz w:val="22"/>
          <w:szCs w:val="22"/>
        </w:rPr>
        <w:t xml:space="preserve"> </w:t>
      </w:r>
      <w:r w:rsidR="00B16030">
        <w:rPr>
          <w:rFonts w:asciiTheme="minorHAnsi" w:hAnsiTheme="minorHAnsi" w:cstheme="minorHAnsi"/>
          <w:sz w:val="22"/>
          <w:szCs w:val="22"/>
        </w:rPr>
        <w:t>generated,</w:t>
      </w:r>
      <w:r w:rsidR="00B16030" w:rsidRPr="003E4534">
        <w:rPr>
          <w:rFonts w:asciiTheme="minorHAnsi" w:hAnsiTheme="minorHAnsi" w:cstheme="minorHAnsi"/>
          <w:sz w:val="22"/>
          <w:szCs w:val="22"/>
        </w:rPr>
        <w:t xml:space="preserve"> </w:t>
      </w:r>
      <w:r w:rsidR="002929AF" w:rsidRPr="003E4534">
        <w:rPr>
          <w:rFonts w:asciiTheme="minorHAnsi" w:hAnsiTheme="minorHAnsi" w:cstheme="minorHAnsi"/>
          <w:sz w:val="22"/>
          <w:szCs w:val="22"/>
        </w:rPr>
        <w:lastRenderedPageBreak/>
        <w:t>concentric to the blood vessels (eac</w:t>
      </w:r>
      <w:r w:rsidR="00CA4BD0">
        <w:rPr>
          <w:rFonts w:asciiTheme="minorHAnsi" w:hAnsiTheme="minorHAnsi" w:cstheme="minorHAnsi"/>
          <w:sz w:val="22"/>
          <w:szCs w:val="22"/>
        </w:rPr>
        <w:t>h 10-um wide), and finally</w:t>
      </w:r>
      <w:r w:rsidR="002929AF" w:rsidRPr="003E4534">
        <w:rPr>
          <w:rFonts w:asciiTheme="minorHAnsi" w:hAnsiTheme="minorHAnsi" w:cstheme="minorHAnsi"/>
          <w:sz w:val="22"/>
          <w:szCs w:val="22"/>
        </w:rPr>
        <w:t xml:space="preserve"> the liposome</w:t>
      </w:r>
      <w:r w:rsidR="002929AF">
        <w:rPr>
          <w:rFonts w:asciiTheme="minorHAnsi" w:hAnsiTheme="minorHAnsi" w:cstheme="minorHAnsi"/>
          <w:sz w:val="22"/>
          <w:szCs w:val="22"/>
        </w:rPr>
        <w:t xml:space="preserve"> </w:t>
      </w:r>
      <w:r w:rsidR="00CA4BD0">
        <w:rPr>
          <w:rFonts w:asciiTheme="minorHAnsi" w:hAnsiTheme="minorHAnsi" w:cstheme="minorHAnsi"/>
          <w:sz w:val="22"/>
          <w:szCs w:val="22"/>
        </w:rPr>
        <w:t xml:space="preserve">DiI5 </w:t>
      </w:r>
      <w:r w:rsidR="002929AF" w:rsidRPr="003E4534">
        <w:rPr>
          <w:rFonts w:asciiTheme="minorHAnsi" w:hAnsiTheme="minorHAnsi" w:cstheme="minorHAnsi"/>
          <w:sz w:val="22"/>
          <w:szCs w:val="22"/>
        </w:rPr>
        <w:t xml:space="preserve">MFI was calculated within each vessel-concentric object.   </w:t>
      </w:r>
    </w:p>
    <w:p w:rsidR="008E73E1" w:rsidRPr="008E73E1" w:rsidRDefault="008E73E1" w:rsidP="002929AF">
      <w:pPr>
        <w:autoSpaceDE w:val="0"/>
        <w:autoSpaceDN w:val="0"/>
        <w:adjustRightInd w:val="0"/>
        <w:spacing w:before="100" w:beforeAutospacing="1" w:after="100" w:afterAutospacing="1" w:line="480" w:lineRule="auto"/>
        <w:jc w:val="both"/>
        <w:rPr>
          <w:rFonts w:asciiTheme="minorHAnsi" w:hAnsiTheme="minorHAnsi" w:cstheme="minorHAnsi"/>
          <w:b/>
          <w:sz w:val="22"/>
          <w:szCs w:val="22"/>
        </w:rPr>
      </w:pPr>
      <w:r w:rsidRPr="008E73E1">
        <w:rPr>
          <w:rFonts w:asciiTheme="minorHAnsi" w:hAnsiTheme="minorHAnsi" w:cstheme="minorHAnsi"/>
          <w:b/>
          <w:sz w:val="22"/>
          <w:szCs w:val="22"/>
        </w:rPr>
        <w:t>References</w:t>
      </w:r>
    </w:p>
    <w:p w:rsidR="007614EA" w:rsidRDefault="008E73E1">
      <w:pPr>
        <w:pStyle w:val="NormalWeb"/>
        <w:ind w:left="640" w:hanging="640"/>
        <w:divId w:val="1581479066"/>
        <w:rPr>
          <w:rFonts w:ascii="Calibri" w:hAnsi="Calibri"/>
          <w:noProof/>
          <w:sz w:val="22"/>
        </w:rPr>
      </w:pPr>
      <w:r>
        <w:rPr>
          <w:rFonts w:asciiTheme="minorHAnsi" w:hAnsiTheme="minorHAnsi" w:cstheme="minorHAnsi"/>
          <w:sz w:val="22"/>
          <w:szCs w:val="22"/>
        </w:rPr>
        <w:fldChar w:fldCharType="begin" w:fldLock="1"/>
      </w:r>
      <w:r>
        <w:rPr>
          <w:rFonts w:asciiTheme="minorHAnsi" w:hAnsiTheme="minorHAnsi" w:cstheme="minorHAnsi"/>
          <w:sz w:val="22"/>
          <w:szCs w:val="22"/>
        </w:rPr>
        <w:instrText xml:space="preserve">ADDIN Mendeley Bibliography CSL_BIBLIOGRAPHY </w:instrText>
      </w:r>
      <w:r>
        <w:rPr>
          <w:rFonts w:asciiTheme="minorHAnsi" w:hAnsiTheme="minorHAnsi" w:cstheme="minorHAnsi"/>
          <w:sz w:val="22"/>
          <w:szCs w:val="22"/>
        </w:rPr>
        <w:fldChar w:fldCharType="separate"/>
      </w:r>
      <w:r w:rsidR="007614EA" w:rsidRPr="007614EA">
        <w:rPr>
          <w:rFonts w:ascii="Calibri" w:hAnsi="Calibri"/>
          <w:noProof/>
          <w:sz w:val="22"/>
        </w:rPr>
        <w:t xml:space="preserve">1. </w:t>
      </w:r>
      <w:r w:rsidR="007614EA" w:rsidRPr="007614EA">
        <w:rPr>
          <w:rFonts w:ascii="Calibri" w:hAnsi="Calibri"/>
          <w:noProof/>
          <w:sz w:val="22"/>
        </w:rPr>
        <w:tab/>
        <w:t xml:space="preserve">Lee H, Zheng J, Gaddy D, Orcutt KD, Leonard S, Geretti E, et al. A gradient-loadable (64)Cu-chelator for quantifying tumor deposition kinetics of nanoliposomal therapeutics by positron emission tomography. Nanomedicine 2015;11:155–65. </w:t>
      </w:r>
    </w:p>
    <w:p w:rsidR="007614EA" w:rsidRDefault="007614EA">
      <w:pPr>
        <w:pStyle w:val="NormalWeb"/>
        <w:ind w:left="640" w:hanging="640"/>
        <w:divId w:val="1581479066"/>
        <w:rPr>
          <w:rFonts w:ascii="Calibri" w:hAnsi="Calibri"/>
          <w:noProof/>
          <w:sz w:val="22"/>
        </w:rPr>
      </w:pPr>
      <w:r w:rsidRPr="007614EA">
        <w:rPr>
          <w:rFonts w:ascii="Calibri" w:hAnsi="Calibri"/>
          <w:noProof/>
          <w:sz w:val="22"/>
        </w:rPr>
        <w:t xml:space="preserve">2. </w:t>
      </w:r>
      <w:r w:rsidRPr="007614EA">
        <w:rPr>
          <w:rFonts w:ascii="Calibri" w:hAnsi="Calibri"/>
          <w:noProof/>
          <w:sz w:val="22"/>
        </w:rPr>
        <w:tab/>
        <w:t xml:space="preserve">Park JW, Hong K, Kirpotin DB, Colbern G, Shalaby R, Baselga J, et al. Anti-HER2 immunoliposomes: enhanced efficacy attributable to targeted delivery. Clin Cancer Res </w:t>
      </w:r>
      <w:r>
        <w:rPr>
          <w:rFonts w:ascii="Calibri" w:hAnsi="Calibri"/>
          <w:noProof/>
          <w:sz w:val="22"/>
        </w:rPr>
        <w:t>2002</w:t>
      </w:r>
      <w:r w:rsidRPr="007614EA">
        <w:rPr>
          <w:rFonts w:ascii="Calibri" w:hAnsi="Calibri"/>
          <w:noProof/>
          <w:sz w:val="22"/>
        </w:rPr>
        <w:t xml:space="preserve">;8:1172–81. </w:t>
      </w:r>
    </w:p>
    <w:p w:rsidR="007614EA" w:rsidRDefault="007614EA">
      <w:pPr>
        <w:pStyle w:val="NormalWeb"/>
        <w:ind w:left="640" w:hanging="640"/>
        <w:divId w:val="1581479066"/>
        <w:rPr>
          <w:rFonts w:ascii="Calibri" w:hAnsi="Calibri"/>
          <w:noProof/>
          <w:sz w:val="22"/>
        </w:rPr>
      </w:pPr>
      <w:r w:rsidRPr="007614EA">
        <w:rPr>
          <w:rFonts w:ascii="Calibri" w:hAnsi="Calibri"/>
          <w:noProof/>
          <w:sz w:val="22"/>
        </w:rPr>
        <w:t xml:space="preserve">3. </w:t>
      </w:r>
      <w:r w:rsidRPr="007614EA">
        <w:rPr>
          <w:rFonts w:ascii="Calibri" w:hAnsi="Calibri"/>
          <w:noProof/>
          <w:sz w:val="22"/>
        </w:rPr>
        <w:tab/>
        <w:t xml:space="preserve">Nellis DF, Ekstrom DL, Kirpotin DB, Zhu J, Andersson R, Broadt TL, et al. Preclinical manufacture of an anti-HER2 scFv-PEG-DSPE, liposome-inserting conjugate. 1. Gram-scale production and purification. Biotechnol Prog 2005;21:205–20. </w:t>
      </w:r>
    </w:p>
    <w:p w:rsidR="007614EA" w:rsidRDefault="007614EA">
      <w:pPr>
        <w:pStyle w:val="NormalWeb"/>
        <w:ind w:left="640" w:hanging="640"/>
        <w:divId w:val="1581479066"/>
        <w:rPr>
          <w:rFonts w:ascii="Calibri" w:hAnsi="Calibri"/>
          <w:noProof/>
          <w:sz w:val="22"/>
        </w:rPr>
      </w:pPr>
      <w:r w:rsidRPr="007614EA">
        <w:rPr>
          <w:rFonts w:ascii="Calibri" w:hAnsi="Calibri"/>
          <w:noProof/>
          <w:sz w:val="22"/>
        </w:rPr>
        <w:t xml:space="preserve">4. </w:t>
      </w:r>
      <w:r w:rsidRPr="007614EA">
        <w:rPr>
          <w:rFonts w:ascii="Calibri" w:hAnsi="Calibri"/>
          <w:noProof/>
          <w:sz w:val="22"/>
        </w:rPr>
        <w:tab/>
        <w:t xml:space="preserve">Nellis DF, Giardina SL, Janini GM, Shenoy SR, Marks JD, Tsai R, et al. Preclinical manufacture of anti-HER2 liposome-inserting, scFv-PEG-lipid conjugate. 2. Conjugate micelle identity, purity, stability, and potency analysis. Biotechnol Prog 2005;21:221–32. </w:t>
      </w:r>
    </w:p>
    <w:p w:rsidR="007614EA" w:rsidRDefault="007614EA">
      <w:pPr>
        <w:pStyle w:val="NormalWeb"/>
        <w:ind w:left="640" w:hanging="640"/>
        <w:divId w:val="1581479066"/>
        <w:rPr>
          <w:rFonts w:ascii="Calibri" w:hAnsi="Calibri"/>
          <w:noProof/>
          <w:sz w:val="22"/>
        </w:rPr>
      </w:pPr>
      <w:r w:rsidRPr="007614EA">
        <w:rPr>
          <w:rFonts w:ascii="Calibri" w:hAnsi="Calibri"/>
          <w:noProof/>
          <w:sz w:val="22"/>
        </w:rPr>
        <w:t xml:space="preserve">5. </w:t>
      </w:r>
      <w:r w:rsidRPr="007614EA">
        <w:rPr>
          <w:rFonts w:ascii="Calibri" w:hAnsi="Calibri"/>
          <w:noProof/>
          <w:sz w:val="22"/>
        </w:rPr>
        <w:tab/>
        <w:t xml:space="preserve">Kirpotin DB, Drummond DC, Shao Y, Shalaby MR, Hong K, Nielsen UB, et al. Antibody targeting of long-circulating lipidic nanoparticles does not increase tumor localization but does increase internalization in animal models. Cancer Res 2006;66:6732–40. </w:t>
      </w:r>
    </w:p>
    <w:p w:rsidR="007614EA" w:rsidRPr="007614EA" w:rsidRDefault="007614EA" w:rsidP="007614EA">
      <w:pPr>
        <w:pStyle w:val="NormalWeb"/>
        <w:ind w:left="640" w:hanging="640"/>
        <w:divId w:val="1581479066"/>
        <w:rPr>
          <w:rFonts w:ascii="Calibri" w:hAnsi="Calibri"/>
          <w:noProof/>
          <w:sz w:val="22"/>
        </w:rPr>
      </w:pPr>
      <w:r w:rsidRPr="007614EA">
        <w:rPr>
          <w:rFonts w:ascii="Calibri" w:hAnsi="Calibri"/>
          <w:noProof/>
          <w:sz w:val="22"/>
        </w:rPr>
        <w:t xml:space="preserve">6. </w:t>
      </w:r>
      <w:r w:rsidRPr="007614EA">
        <w:rPr>
          <w:rFonts w:ascii="Calibri" w:hAnsi="Calibri"/>
          <w:noProof/>
          <w:sz w:val="22"/>
        </w:rPr>
        <w:tab/>
        <w:t xml:space="preserve">Reynolds JG, Geretti E, Hendriks BS, Lee H, Leonard SC, Klinz SG, et al. HER2-targeted liposomal doxorubicin displays enhanced anti-tumorigenic effects without associated cardiotoxicity. Toxicol Appl Pharmacol 2012;262:1–10. </w:t>
      </w:r>
    </w:p>
    <w:p w:rsidR="007614EA" w:rsidRPr="007614EA" w:rsidRDefault="007614EA">
      <w:pPr>
        <w:pStyle w:val="NormalWeb"/>
        <w:ind w:left="640" w:hanging="640"/>
        <w:divId w:val="1581479066"/>
        <w:rPr>
          <w:rFonts w:ascii="Calibri" w:hAnsi="Calibri"/>
          <w:noProof/>
          <w:sz w:val="22"/>
        </w:rPr>
      </w:pPr>
      <w:r w:rsidRPr="007614EA">
        <w:rPr>
          <w:rFonts w:ascii="Calibri" w:hAnsi="Calibri"/>
          <w:noProof/>
          <w:sz w:val="22"/>
        </w:rPr>
        <w:t xml:space="preserve">7. </w:t>
      </w:r>
      <w:r w:rsidRPr="007614EA">
        <w:rPr>
          <w:rFonts w:ascii="Calibri" w:hAnsi="Calibri"/>
          <w:noProof/>
          <w:sz w:val="22"/>
        </w:rPr>
        <w:tab/>
        <w:t xml:space="preserve">Onsum MD, Geretti E, Paragas V, Kudla AJ, Moulis SP, Luus L, et al. Single-Cell Quantitative HER2 Measurement Identifies Heterogeneity and Distinct Subgroups within Traditionally Defined HER2-Positive Patients. Am J Pathol 2013;183:1446–60. </w:t>
      </w:r>
    </w:p>
    <w:p w:rsidR="008E73E1" w:rsidRDefault="008E73E1" w:rsidP="007614EA">
      <w:pPr>
        <w:pStyle w:val="NormalWeb"/>
        <w:ind w:left="640" w:hanging="640"/>
        <w:divId w:val="1773814937"/>
        <w:rPr>
          <w:rFonts w:asciiTheme="minorHAnsi" w:hAnsiTheme="minorHAnsi" w:cstheme="minorHAnsi"/>
          <w:sz w:val="22"/>
          <w:szCs w:val="22"/>
        </w:rPr>
      </w:pPr>
      <w:r>
        <w:rPr>
          <w:rFonts w:asciiTheme="minorHAnsi" w:hAnsiTheme="minorHAnsi" w:cstheme="minorHAnsi"/>
          <w:sz w:val="22"/>
          <w:szCs w:val="22"/>
        </w:rPr>
        <w:fldChar w:fldCharType="end"/>
      </w:r>
    </w:p>
    <w:p w:rsidR="00F43196" w:rsidRDefault="00F43196" w:rsidP="00F43196">
      <w:pPr>
        <w:spacing w:after="200" w:line="276" w:lineRule="auto"/>
        <w:rPr>
          <w:rFonts w:asciiTheme="minorHAnsi" w:hAnsiTheme="minorHAnsi" w:cstheme="minorHAnsi"/>
          <w:sz w:val="22"/>
          <w:szCs w:val="22"/>
        </w:rPr>
      </w:pPr>
    </w:p>
    <w:sectPr w:rsidR="00F431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B9" w:rsidRDefault="001E21B9">
      <w:r>
        <w:separator/>
      </w:r>
    </w:p>
  </w:endnote>
  <w:endnote w:type="continuationSeparator" w:id="0">
    <w:p w:rsidR="001E21B9" w:rsidRDefault="001E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40777"/>
      <w:docPartObj>
        <w:docPartGallery w:val="Page Numbers (Bottom of Page)"/>
        <w:docPartUnique/>
      </w:docPartObj>
    </w:sdtPr>
    <w:sdtEndPr>
      <w:rPr>
        <w:noProof/>
      </w:rPr>
    </w:sdtEndPr>
    <w:sdtContent>
      <w:p w:rsidR="00921E9A" w:rsidRDefault="00F43196">
        <w:pPr>
          <w:pStyle w:val="Footer"/>
          <w:jc w:val="center"/>
        </w:pPr>
        <w:r>
          <w:fldChar w:fldCharType="begin"/>
        </w:r>
        <w:r>
          <w:instrText xml:space="preserve"> PAGE   \* MERGEFORMAT </w:instrText>
        </w:r>
        <w:r>
          <w:fldChar w:fldCharType="separate"/>
        </w:r>
        <w:r w:rsidR="00FF5571">
          <w:rPr>
            <w:noProof/>
          </w:rPr>
          <w:t>2</w:t>
        </w:r>
        <w:r>
          <w:rPr>
            <w:noProof/>
          </w:rPr>
          <w:fldChar w:fldCharType="end"/>
        </w:r>
      </w:p>
    </w:sdtContent>
  </w:sdt>
  <w:p w:rsidR="00921E9A" w:rsidRDefault="00FF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B9" w:rsidRDefault="001E21B9">
      <w:r>
        <w:separator/>
      </w:r>
    </w:p>
  </w:footnote>
  <w:footnote w:type="continuationSeparator" w:id="0">
    <w:p w:rsidR="001E21B9" w:rsidRDefault="001E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D04"/>
    <w:multiLevelType w:val="hybridMultilevel"/>
    <w:tmpl w:val="E85CC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96"/>
    <w:rsid w:val="001157D8"/>
    <w:rsid w:val="00167B95"/>
    <w:rsid w:val="001E21B9"/>
    <w:rsid w:val="002929AF"/>
    <w:rsid w:val="002A390B"/>
    <w:rsid w:val="00322598"/>
    <w:rsid w:val="003B6082"/>
    <w:rsid w:val="00453140"/>
    <w:rsid w:val="0047583F"/>
    <w:rsid w:val="004D6536"/>
    <w:rsid w:val="00502196"/>
    <w:rsid w:val="005272B0"/>
    <w:rsid w:val="005714B1"/>
    <w:rsid w:val="005714C7"/>
    <w:rsid w:val="005C5BC5"/>
    <w:rsid w:val="00756121"/>
    <w:rsid w:val="007614EA"/>
    <w:rsid w:val="0078294E"/>
    <w:rsid w:val="007D78A7"/>
    <w:rsid w:val="00875AD0"/>
    <w:rsid w:val="008D514B"/>
    <w:rsid w:val="008E73E1"/>
    <w:rsid w:val="009D1D18"/>
    <w:rsid w:val="00A22F06"/>
    <w:rsid w:val="00A65D2F"/>
    <w:rsid w:val="00A718EA"/>
    <w:rsid w:val="00B16030"/>
    <w:rsid w:val="00C11492"/>
    <w:rsid w:val="00C25B16"/>
    <w:rsid w:val="00CA4BD0"/>
    <w:rsid w:val="00CD164D"/>
    <w:rsid w:val="00DA0D82"/>
    <w:rsid w:val="00E1072E"/>
    <w:rsid w:val="00F43196"/>
    <w:rsid w:val="00F64073"/>
    <w:rsid w:val="00F738EF"/>
    <w:rsid w:val="00F74500"/>
    <w:rsid w:val="00FA2E0E"/>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196"/>
    <w:pPr>
      <w:tabs>
        <w:tab w:val="center" w:pos="4680"/>
        <w:tab w:val="right" w:pos="9360"/>
      </w:tabs>
    </w:pPr>
  </w:style>
  <w:style w:type="character" w:customStyle="1" w:styleId="FooterChar">
    <w:name w:val="Footer Char"/>
    <w:basedOn w:val="DefaultParagraphFont"/>
    <w:link w:val="Footer"/>
    <w:uiPriority w:val="99"/>
    <w:rsid w:val="00F43196"/>
    <w:rPr>
      <w:rFonts w:ascii="Times New Roman" w:hAnsi="Times New Roman" w:cs="Times New Roman"/>
      <w:sz w:val="24"/>
      <w:szCs w:val="24"/>
    </w:rPr>
  </w:style>
  <w:style w:type="character" w:styleId="Emphasis">
    <w:name w:val="Emphasis"/>
    <w:qFormat/>
    <w:rsid w:val="00F43196"/>
    <w:rPr>
      <w:i/>
      <w:iCs/>
    </w:rPr>
  </w:style>
  <w:style w:type="table" w:styleId="LightList">
    <w:name w:val="Light List"/>
    <w:basedOn w:val="TableNormal"/>
    <w:uiPriority w:val="61"/>
    <w:rsid w:val="00F431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43196"/>
    <w:rPr>
      <w:rFonts w:ascii="Tahoma" w:hAnsi="Tahoma" w:cs="Tahoma"/>
      <w:sz w:val="16"/>
      <w:szCs w:val="16"/>
    </w:rPr>
  </w:style>
  <w:style w:type="character" w:customStyle="1" w:styleId="BalloonTextChar">
    <w:name w:val="Balloon Text Char"/>
    <w:basedOn w:val="DefaultParagraphFont"/>
    <w:link w:val="BalloonText"/>
    <w:uiPriority w:val="99"/>
    <w:semiHidden/>
    <w:rsid w:val="00F43196"/>
    <w:rPr>
      <w:rFonts w:ascii="Tahoma" w:hAnsi="Tahoma" w:cs="Tahoma"/>
      <w:sz w:val="16"/>
      <w:szCs w:val="16"/>
    </w:rPr>
  </w:style>
  <w:style w:type="paragraph" w:styleId="Caption">
    <w:name w:val="caption"/>
    <w:basedOn w:val="Normal"/>
    <w:next w:val="Normal"/>
    <w:uiPriority w:val="35"/>
    <w:semiHidden/>
    <w:unhideWhenUsed/>
    <w:qFormat/>
    <w:rsid w:val="00C25B16"/>
    <w:pPr>
      <w:spacing w:after="200"/>
    </w:pPr>
    <w:rPr>
      <w:b/>
      <w:bCs/>
      <w:color w:val="4F81BD" w:themeColor="accent1"/>
      <w:sz w:val="18"/>
      <w:szCs w:val="18"/>
    </w:rPr>
  </w:style>
  <w:style w:type="paragraph" w:styleId="ListParagraph">
    <w:name w:val="List Paragraph"/>
    <w:basedOn w:val="Normal"/>
    <w:uiPriority w:val="34"/>
    <w:qFormat/>
    <w:rsid w:val="00C25B16"/>
    <w:pPr>
      <w:ind w:left="720"/>
    </w:pPr>
  </w:style>
  <w:style w:type="paragraph" w:styleId="NormalWeb">
    <w:name w:val="Normal (Web)"/>
    <w:basedOn w:val="Normal"/>
    <w:uiPriority w:val="99"/>
    <w:unhideWhenUsed/>
    <w:rsid w:val="008E73E1"/>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196"/>
    <w:pPr>
      <w:tabs>
        <w:tab w:val="center" w:pos="4680"/>
        <w:tab w:val="right" w:pos="9360"/>
      </w:tabs>
    </w:pPr>
  </w:style>
  <w:style w:type="character" w:customStyle="1" w:styleId="FooterChar">
    <w:name w:val="Footer Char"/>
    <w:basedOn w:val="DefaultParagraphFont"/>
    <w:link w:val="Footer"/>
    <w:uiPriority w:val="99"/>
    <w:rsid w:val="00F43196"/>
    <w:rPr>
      <w:rFonts w:ascii="Times New Roman" w:hAnsi="Times New Roman" w:cs="Times New Roman"/>
      <w:sz w:val="24"/>
      <w:szCs w:val="24"/>
    </w:rPr>
  </w:style>
  <w:style w:type="character" w:styleId="Emphasis">
    <w:name w:val="Emphasis"/>
    <w:qFormat/>
    <w:rsid w:val="00F43196"/>
    <w:rPr>
      <w:i/>
      <w:iCs/>
    </w:rPr>
  </w:style>
  <w:style w:type="table" w:styleId="LightList">
    <w:name w:val="Light List"/>
    <w:basedOn w:val="TableNormal"/>
    <w:uiPriority w:val="61"/>
    <w:rsid w:val="00F431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43196"/>
    <w:rPr>
      <w:rFonts w:ascii="Tahoma" w:hAnsi="Tahoma" w:cs="Tahoma"/>
      <w:sz w:val="16"/>
      <w:szCs w:val="16"/>
    </w:rPr>
  </w:style>
  <w:style w:type="character" w:customStyle="1" w:styleId="BalloonTextChar">
    <w:name w:val="Balloon Text Char"/>
    <w:basedOn w:val="DefaultParagraphFont"/>
    <w:link w:val="BalloonText"/>
    <w:uiPriority w:val="99"/>
    <w:semiHidden/>
    <w:rsid w:val="00F43196"/>
    <w:rPr>
      <w:rFonts w:ascii="Tahoma" w:hAnsi="Tahoma" w:cs="Tahoma"/>
      <w:sz w:val="16"/>
      <w:szCs w:val="16"/>
    </w:rPr>
  </w:style>
  <w:style w:type="paragraph" w:styleId="Caption">
    <w:name w:val="caption"/>
    <w:basedOn w:val="Normal"/>
    <w:next w:val="Normal"/>
    <w:uiPriority w:val="35"/>
    <w:semiHidden/>
    <w:unhideWhenUsed/>
    <w:qFormat/>
    <w:rsid w:val="00C25B16"/>
    <w:pPr>
      <w:spacing w:after="200"/>
    </w:pPr>
    <w:rPr>
      <w:b/>
      <w:bCs/>
      <w:color w:val="4F81BD" w:themeColor="accent1"/>
      <w:sz w:val="18"/>
      <w:szCs w:val="18"/>
    </w:rPr>
  </w:style>
  <w:style w:type="paragraph" w:styleId="ListParagraph">
    <w:name w:val="List Paragraph"/>
    <w:basedOn w:val="Normal"/>
    <w:uiPriority w:val="34"/>
    <w:qFormat/>
    <w:rsid w:val="00C25B16"/>
    <w:pPr>
      <w:ind w:left="720"/>
    </w:pPr>
  </w:style>
  <w:style w:type="paragraph" w:styleId="NormalWeb">
    <w:name w:val="Normal (Web)"/>
    <w:basedOn w:val="Normal"/>
    <w:uiPriority w:val="99"/>
    <w:unhideWhenUsed/>
    <w:rsid w:val="008E73E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6030">
      <w:bodyDiv w:val="1"/>
      <w:marLeft w:val="0"/>
      <w:marRight w:val="0"/>
      <w:marTop w:val="0"/>
      <w:marBottom w:val="0"/>
      <w:divBdr>
        <w:top w:val="none" w:sz="0" w:space="0" w:color="auto"/>
        <w:left w:val="none" w:sz="0" w:space="0" w:color="auto"/>
        <w:bottom w:val="none" w:sz="0" w:space="0" w:color="auto"/>
        <w:right w:val="none" w:sz="0" w:space="0" w:color="auto"/>
      </w:divBdr>
      <w:divsChild>
        <w:div w:id="1773814937">
          <w:marLeft w:val="0"/>
          <w:marRight w:val="0"/>
          <w:marTop w:val="0"/>
          <w:marBottom w:val="0"/>
          <w:divBdr>
            <w:top w:val="none" w:sz="0" w:space="0" w:color="auto"/>
            <w:left w:val="none" w:sz="0" w:space="0" w:color="auto"/>
            <w:bottom w:val="none" w:sz="0" w:space="0" w:color="auto"/>
            <w:right w:val="none" w:sz="0" w:space="0" w:color="auto"/>
          </w:divBdr>
          <w:divsChild>
            <w:div w:id="1581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FA2D-9DA5-4349-8478-13F03BB2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Merrimack Pharmaceuticals</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Geretti</dc:creator>
  <cp:lastModifiedBy>Elena Geretti</cp:lastModifiedBy>
  <cp:revision>7</cp:revision>
  <dcterms:created xsi:type="dcterms:W3CDTF">2015-06-17T19:21:00Z</dcterms:created>
  <dcterms:modified xsi:type="dcterms:W3CDTF">2015-06-18T19:57:00Z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egeretti@merrimackpharma.com@www.mendeley.com</vt:lpwstr>
  </property>
  <property fmtid="{D5CDD505-2E9C-101B-9397-08002B2CF9AE}" pid="4" name="Mendeley Citation Style_1">
    <vt:lpwstr>http://www.zotero.org/styles/clinical-cancer-research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http://www.zotero.org/styles/clinical-cancer-research</vt:lpwstr>
  </property>
  <property fmtid="{D5CDD505-2E9C-101B-9397-08002B2CF9AE}" pid="14" name="Mendeley Recent Style Name 4_1">
    <vt:lpwstr>Clinical Cancer Research</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