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  <w:r w:rsidRPr="009C4A08">
        <w:rPr>
          <w:rFonts w:ascii="Calibri" w:hAnsi="Calibri"/>
          <w:b/>
          <w:sz w:val="22"/>
          <w:szCs w:val="22"/>
        </w:rPr>
        <w:t>Supplemental Figure 1</w:t>
      </w:r>
      <w:r>
        <w:rPr>
          <w:rFonts w:ascii="Calibri" w:hAnsi="Calibri"/>
          <w:b/>
          <w:sz w:val="22"/>
          <w:szCs w:val="22"/>
        </w:rPr>
        <w:t>:</w:t>
      </w:r>
      <w:r w:rsidRPr="009C4A08">
        <w:rPr>
          <w:rFonts w:ascii="Calibri" w:hAnsi="Calibri"/>
          <w:b/>
          <w:sz w:val="22"/>
          <w:szCs w:val="22"/>
        </w:rPr>
        <w:t xml:space="preserve"> Validation of MCL-1 siRNA.</w:t>
      </w:r>
      <w:r w:rsidRPr="009C4A08">
        <w:rPr>
          <w:rFonts w:ascii="Calibri" w:hAnsi="Calibri"/>
          <w:sz w:val="22"/>
          <w:szCs w:val="22"/>
        </w:rPr>
        <w:t xml:space="preserve"> SKBR3 cells were treated with a panel of different MCL-1 siRNA (all 20nMol) for 24hrs and the effect on MCL-1 expression and apoptosis determined by western blot and flow cytometry respectively. Responses were compared to the parental line or SKBR3 cells treated with </w:t>
      </w:r>
      <w:r w:rsidR="00013C43">
        <w:rPr>
          <w:rFonts w:ascii="Calibri" w:hAnsi="Calibri"/>
          <w:sz w:val="22"/>
          <w:szCs w:val="22"/>
        </w:rPr>
        <w:t>BCL-X</w:t>
      </w:r>
      <w:r w:rsidR="00013C43" w:rsidRPr="004F6A35">
        <w:rPr>
          <w:rFonts w:ascii="Calibri" w:hAnsi="Calibri"/>
          <w:sz w:val="22"/>
          <w:szCs w:val="22"/>
          <w:vertAlign w:val="subscript"/>
        </w:rPr>
        <w:t>L</w:t>
      </w:r>
      <w:r w:rsidR="00013C43">
        <w:rPr>
          <w:rFonts w:ascii="Calibri" w:hAnsi="Calibri"/>
          <w:sz w:val="22"/>
          <w:szCs w:val="22"/>
        </w:rPr>
        <w:t xml:space="preserve"> siRNA or </w:t>
      </w:r>
      <w:r w:rsidRPr="009C4A08">
        <w:rPr>
          <w:rFonts w:ascii="Calibri" w:hAnsi="Calibri"/>
          <w:sz w:val="22"/>
          <w:szCs w:val="22"/>
        </w:rPr>
        <w:t xml:space="preserve">scrambled siRNA (Sc; </w:t>
      </w:r>
      <w:r w:rsidR="00013C43">
        <w:rPr>
          <w:rFonts w:ascii="Calibri" w:hAnsi="Calibri"/>
          <w:sz w:val="22"/>
          <w:szCs w:val="22"/>
        </w:rPr>
        <w:t xml:space="preserve">both </w:t>
      </w:r>
      <w:r w:rsidRPr="009C4A08">
        <w:rPr>
          <w:rFonts w:ascii="Calibri" w:hAnsi="Calibri"/>
          <w:sz w:val="22"/>
          <w:szCs w:val="22"/>
        </w:rPr>
        <w:t>20nMol; a).  SKBR3 overexpressi</w:t>
      </w:r>
      <w:r>
        <w:rPr>
          <w:rFonts w:ascii="Calibri" w:hAnsi="Calibri"/>
          <w:sz w:val="22"/>
          <w:szCs w:val="22"/>
        </w:rPr>
        <w:t>ng MCL-1 or the Vector alone (Vc</w:t>
      </w:r>
      <w:r w:rsidRPr="009C4A08">
        <w:rPr>
          <w:rFonts w:ascii="Calibri" w:hAnsi="Calibri"/>
          <w:sz w:val="22"/>
          <w:szCs w:val="22"/>
        </w:rPr>
        <w:t xml:space="preserve">t Ctrl) were treated with MCL-1 siRNA that targets the 5’UTR (# 5; 20nMol) or the CDS (#2; 20nMol) and apoptosis determined by flow cytometric evaluation of the sub-G0/G1 </w:t>
      </w:r>
      <w:r w:rsidR="00376C4C">
        <w:rPr>
          <w:rFonts w:ascii="Calibri" w:hAnsi="Calibri"/>
          <w:sz w:val="22"/>
          <w:szCs w:val="22"/>
        </w:rPr>
        <w:t>content of DNA cell cycle histo</w:t>
      </w:r>
      <w:r w:rsidRPr="009C4A08">
        <w:rPr>
          <w:rFonts w:ascii="Calibri" w:hAnsi="Calibri"/>
          <w:sz w:val="22"/>
          <w:szCs w:val="22"/>
        </w:rPr>
        <w:t>grams. Responses were compared to untreated cells or cells treated with Sc siRNA (20nMol; b). BCL-2 (c) or BCL-</w:t>
      </w:r>
      <w:r w:rsidRPr="00C94434">
        <w:rPr>
          <w:rFonts w:ascii="Calibri" w:hAnsi="Calibri"/>
          <w:sz w:val="22"/>
          <w:szCs w:val="22"/>
        </w:rPr>
        <w:t>X</w:t>
      </w:r>
      <w:r w:rsidRPr="00C94434">
        <w:rPr>
          <w:rFonts w:ascii="Calibri" w:hAnsi="Calibri"/>
          <w:sz w:val="22"/>
          <w:szCs w:val="22"/>
          <w:vertAlign w:val="subscript"/>
        </w:rPr>
        <w:t>L</w:t>
      </w:r>
      <w:r w:rsidRPr="009C4A08">
        <w:rPr>
          <w:rFonts w:ascii="Calibri" w:hAnsi="Calibri"/>
          <w:b/>
          <w:sz w:val="22"/>
          <w:szCs w:val="22"/>
        </w:rPr>
        <w:t xml:space="preserve"> </w:t>
      </w:r>
      <w:r w:rsidRPr="009C4A08">
        <w:rPr>
          <w:rFonts w:ascii="Calibri" w:hAnsi="Calibri"/>
          <w:sz w:val="22"/>
          <w:szCs w:val="22"/>
        </w:rPr>
        <w:t>(d) were overexpressed in SKBR3</w:t>
      </w:r>
      <w:r>
        <w:rPr>
          <w:rFonts w:ascii="Calibri" w:hAnsi="Calibri"/>
          <w:sz w:val="22"/>
          <w:szCs w:val="22"/>
        </w:rPr>
        <w:t xml:space="preserve"> cells and the expression of BCL</w:t>
      </w:r>
      <w:r w:rsidRPr="009C4A08">
        <w:rPr>
          <w:rFonts w:ascii="Calibri" w:hAnsi="Calibri"/>
          <w:sz w:val="22"/>
          <w:szCs w:val="22"/>
        </w:rPr>
        <w:t>-2 family members determined by western blot and compared to the parental cell line or SKBR3 cells transfected with the empty vectors pEF (c) or pLOC (d)</w:t>
      </w:r>
    </w:p>
    <w:p w:rsidR="00BD2C2F" w:rsidRPr="009C4A08" w:rsidRDefault="00BD2C2F" w:rsidP="00BD2C2F">
      <w:pPr>
        <w:spacing w:line="360" w:lineRule="auto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  <w:r w:rsidRPr="009C4A08">
        <w:rPr>
          <w:rFonts w:ascii="Calibri" w:hAnsi="Calibri"/>
          <w:b/>
          <w:sz w:val="22"/>
          <w:szCs w:val="22"/>
        </w:rPr>
        <w:t>Supplemental Figure 2</w:t>
      </w:r>
      <w:r>
        <w:rPr>
          <w:rFonts w:ascii="Calibri" w:hAnsi="Calibri"/>
          <w:b/>
          <w:sz w:val="22"/>
          <w:szCs w:val="22"/>
        </w:rPr>
        <w:t>:</w:t>
      </w:r>
      <w:r w:rsidRPr="009C4A08">
        <w:rPr>
          <w:rFonts w:ascii="Calibri" w:hAnsi="Calibri"/>
          <w:b/>
          <w:sz w:val="22"/>
          <w:szCs w:val="22"/>
        </w:rPr>
        <w:t xml:space="preserve"> The susceptibility of breast cancer cell lines to MCL-1 siRNA according to genotype and expression of BCL-2 family members.</w:t>
      </w:r>
      <w:r w:rsidRPr="009C4A08">
        <w:rPr>
          <w:rFonts w:ascii="Calibri" w:hAnsi="Calibri"/>
          <w:sz w:val="22"/>
          <w:szCs w:val="22"/>
        </w:rPr>
        <w:t xml:space="preserve"> Susceptibility of breast cancer cell lines to MCL-1 siRNA (20nMol; see </w:t>
      </w:r>
      <w:r>
        <w:rPr>
          <w:rFonts w:ascii="Calibri" w:hAnsi="Calibri"/>
          <w:sz w:val="22"/>
          <w:szCs w:val="22"/>
        </w:rPr>
        <w:t xml:space="preserve">Supplemental </w:t>
      </w:r>
      <w:r w:rsidRPr="009C4A08">
        <w:rPr>
          <w:rFonts w:ascii="Calibri" w:hAnsi="Calibri"/>
          <w:sz w:val="22"/>
          <w:szCs w:val="22"/>
        </w:rPr>
        <w:t>Table 1) was segregate</w:t>
      </w:r>
      <w:r>
        <w:rPr>
          <w:rFonts w:ascii="Calibri" w:hAnsi="Calibri"/>
          <w:sz w:val="22"/>
          <w:szCs w:val="22"/>
        </w:rPr>
        <w:t xml:space="preserve">d according to genotype (a), </w:t>
      </w:r>
      <w:r w:rsidRPr="006C3082">
        <w:rPr>
          <w:rFonts w:ascii="Calibri" w:hAnsi="Calibri"/>
          <w:i/>
          <w:sz w:val="22"/>
          <w:szCs w:val="22"/>
        </w:rPr>
        <w:t>MCL-1</w:t>
      </w:r>
      <w:r w:rsidRPr="009C4A08">
        <w:rPr>
          <w:rFonts w:ascii="Calibri" w:hAnsi="Calibri"/>
          <w:sz w:val="22"/>
          <w:szCs w:val="22"/>
        </w:rPr>
        <w:t xml:space="preserve"> copy number (see </w:t>
      </w:r>
      <w:r>
        <w:rPr>
          <w:rFonts w:ascii="Calibri" w:hAnsi="Calibri"/>
          <w:sz w:val="22"/>
          <w:szCs w:val="22"/>
        </w:rPr>
        <w:t xml:space="preserve">Supplemental </w:t>
      </w:r>
      <w:r w:rsidRPr="009C4A08">
        <w:rPr>
          <w:rFonts w:ascii="Calibri" w:hAnsi="Calibri"/>
          <w:sz w:val="22"/>
          <w:szCs w:val="22"/>
        </w:rPr>
        <w:t>Table 1</w:t>
      </w:r>
      <w:r w:rsidR="00013C43">
        <w:rPr>
          <w:rFonts w:ascii="Calibri" w:hAnsi="Calibri"/>
          <w:sz w:val="22"/>
          <w:szCs w:val="22"/>
        </w:rPr>
        <w:t>; b</w:t>
      </w:r>
      <w:r w:rsidRPr="009C4A08">
        <w:rPr>
          <w:rFonts w:ascii="Calibri" w:hAnsi="Calibri"/>
          <w:sz w:val="22"/>
          <w:szCs w:val="22"/>
        </w:rPr>
        <w:t xml:space="preserve">), correlated with </w:t>
      </w:r>
      <w:r w:rsidRPr="00C94434">
        <w:rPr>
          <w:rFonts w:ascii="Calibri" w:hAnsi="Calibri"/>
          <w:i/>
          <w:sz w:val="22"/>
          <w:szCs w:val="22"/>
        </w:rPr>
        <w:t>BCL-2</w:t>
      </w:r>
      <w:r w:rsidRPr="009C4A08">
        <w:rPr>
          <w:rFonts w:ascii="Calibri" w:hAnsi="Calibri"/>
          <w:sz w:val="22"/>
          <w:szCs w:val="22"/>
        </w:rPr>
        <w:t xml:space="preserve">, </w:t>
      </w:r>
      <w:r w:rsidRPr="00C94434">
        <w:rPr>
          <w:rFonts w:ascii="Calibri" w:hAnsi="Calibri"/>
          <w:i/>
          <w:sz w:val="22"/>
          <w:szCs w:val="22"/>
        </w:rPr>
        <w:t>BCL-X</w:t>
      </w:r>
      <w:r w:rsidRPr="00C94434">
        <w:rPr>
          <w:rFonts w:ascii="Calibri" w:hAnsi="Calibri"/>
          <w:i/>
          <w:sz w:val="22"/>
          <w:szCs w:val="22"/>
          <w:vertAlign w:val="subscript"/>
        </w:rPr>
        <w:t>L</w:t>
      </w:r>
      <w:r w:rsidRPr="009C4A08">
        <w:rPr>
          <w:rFonts w:ascii="Calibri" w:hAnsi="Calibri"/>
          <w:sz w:val="22"/>
          <w:szCs w:val="22"/>
        </w:rPr>
        <w:t xml:space="preserve"> or </w:t>
      </w:r>
      <w:r w:rsidRPr="00C94434">
        <w:rPr>
          <w:rFonts w:ascii="Calibri" w:hAnsi="Calibri"/>
          <w:i/>
          <w:sz w:val="22"/>
          <w:szCs w:val="22"/>
        </w:rPr>
        <w:t xml:space="preserve">MCL-1 </w:t>
      </w:r>
      <w:r w:rsidRPr="009C4A08">
        <w:rPr>
          <w:rFonts w:ascii="Calibri" w:hAnsi="Calibri"/>
          <w:sz w:val="22"/>
          <w:szCs w:val="22"/>
        </w:rPr>
        <w:t>gene exp</w:t>
      </w:r>
      <w:r>
        <w:rPr>
          <w:rFonts w:ascii="Calibri" w:hAnsi="Calibri"/>
          <w:sz w:val="22"/>
          <w:szCs w:val="22"/>
        </w:rPr>
        <w:t xml:space="preserve">ression (see Supplemental Table 1; c), or </w:t>
      </w:r>
      <w:r w:rsidRPr="00C94434">
        <w:rPr>
          <w:rFonts w:ascii="Calibri" w:hAnsi="Calibri"/>
          <w:i/>
          <w:sz w:val="22"/>
          <w:szCs w:val="22"/>
        </w:rPr>
        <w:t>MCL-1</w:t>
      </w:r>
      <w:r w:rsidRPr="009C4A08">
        <w:rPr>
          <w:rFonts w:ascii="Calibri" w:hAnsi="Calibri"/>
          <w:sz w:val="22"/>
          <w:szCs w:val="22"/>
        </w:rPr>
        <w:t xml:space="preserve"> copy number (d). </w:t>
      </w:r>
    </w:p>
    <w:p w:rsidR="00BD2C2F" w:rsidRPr="009C4A08" w:rsidRDefault="00BD2C2F" w:rsidP="00BD2C2F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  <w:r w:rsidRPr="009C4A08">
        <w:rPr>
          <w:rFonts w:ascii="Calibri" w:hAnsi="Calibri"/>
          <w:b/>
          <w:sz w:val="22"/>
          <w:szCs w:val="22"/>
        </w:rPr>
        <w:t>Supplemental Figure 3</w:t>
      </w:r>
      <w:r>
        <w:rPr>
          <w:rFonts w:ascii="Calibri" w:hAnsi="Calibri"/>
          <w:b/>
          <w:sz w:val="22"/>
          <w:szCs w:val="22"/>
        </w:rPr>
        <w:t>:</w:t>
      </w:r>
      <w:r w:rsidRPr="009C4A08">
        <w:rPr>
          <w:rFonts w:ascii="Calibri" w:hAnsi="Calibri"/>
          <w:b/>
          <w:sz w:val="22"/>
          <w:szCs w:val="22"/>
        </w:rPr>
        <w:t xml:space="preserve"> MCL-1 dependency dictates cellular response to the CDK9 inhibitor flavopiridol and correlates with kine</w:t>
      </w:r>
      <w:r>
        <w:rPr>
          <w:rFonts w:ascii="Calibri" w:hAnsi="Calibri"/>
          <w:b/>
          <w:sz w:val="22"/>
          <w:szCs w:val="22"/>
        </w:rPr>
        <w:t>tics of death resulting from MCL</w:t>
      </w:r>
      <w:r w:rsidRPr="009C4A08">
        <w:rPr>
          <w:rFonts w:ascii="Calibri" w:hAnsi="Calibri"/>
          <w:b/>
          <w:sz w:val="22"/>
          <w:szCs w:val="22"/>
        </w:rPr>
        <w:t xml:space="preserve">-1 siRNA treatment. </w:t>
      </w:r>
      <w:r w:rsidRPr="009C4A08">
        <w:rPr>
          <w:rFonts w:ascii="Calibri" w:hAnsi="Calibri"/>
          <w:sz w:val="22"/>
          <w:szCs w:val="22"/>
        </w:rPr>
        <w:t>SKBR3 or HCC-1806 cells were treated with flavopiridol (0, 100, 300 or 500nM) for 4, 8 or 24hrs and the effect on MCL-1 expression and PARP cleavage determined by western blot or apoptosis by flow cytometric evaluation of the sub-G0/G1 DNA content of cell cycle histograms determined (a). Additionally SKBR3 cells were treated with scrambled (Sc) or MCL-1 siRNA (</w:t>
      </w:r>
      <w:r w:rsidR="00013C43">
        <w:rPr>
          <w:rFonts w:ascii="Calibri" w:hAnsi="Calibri"/>
          <w:sz w:val="22"/>
          <w:szCs w:val="22"/>
        </w:rPr>
        <w:t xml:space="preserve">#5; </w:t>
      </w:r>
      <w:r w:rsidRPr="009C4A08">
        <w:rPr>
          <w:rFonts w:ascii="Calibri" w:hAnsi="Calibri"/>
          <w:sz w:val="22"/>
          <w:szCs w:val="22"/>
        </w:rPr>
        <w:t>both 20nMol) for the indic</w:t>
      </w:r>
      <w:r>
        <w:rPr>
          <w:rFonts w:ascii="Calibri" w:hAnsi="Calibri"/>
          <w:sz w:val="22"/>
          <w:szCs w:val="22"/>
        </w:rPr>
        <w:t>ated times and the degree of MCL</w:t>
      </w:r>
      <w:r w:rsidRPr="009C4A08">
        <w:rPr>
          <w:rFonts w:ascii="Calibri" w:hAnsi="Calibri"/>
          <w:sz w:val="22"/>
          <w:szCs w:val="22"/>
        </w:rPr>
        <w:t xml:space="preserve">-1 silencing and caspase-3 processing determined by western blot (b), or apoptosis by flow cytometric evaluation of the sub-G0/G1 DNA content of cell cycle histograms (c). Response compared to untreated SKBR3 cells was determined. </w:t>
      </w:r>
    </w:p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</w:p>
    <w:p w:rsidR="00BD2C2F" w:rsidRPr="009C4A08" w:rsidRDefault="00BD2C2F" w:rsidP="00BD2C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9C4A08">
        <w:rPr>
          <w:rFonts w:ascii="Calibri" w:hAnsi="Calibri"/>
          <w:b/>
          <w:sz w:val="22"/>
          <w:szCs w:val="22"/>
        </w:rPr>
        <w:t xml:space="preserve">Supplemental Figure </w:t>
      </w:r>
      <w:r w:rsidRPr="009C4A08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b/>
          <w:bCs/>
          <w:sz w:val="22"/>
          <w:szCs w:val="22"/>
        </w:rPr>
        <w:t>:</w:t>
      </w:r>
      <w:r w:rsidRPr="009C4A08">
        <w:rPr>
          <w:rFonts w:ascii="Calibri" w:hAnsi="Calibri"/>
          <w:b/>
          <w:bCs/>
          <w:sz w:val="22"/>
          <w:szCs w:val="22"/>
        </w:rPr>
        <w:t xml:space="preserve"> </w:t>
      </w:r>
      <w:r w:rsidRPr="00501ECB">
        <w:rPr>
          <w:rFonts w:ascii="Calibri" w:hAnsi="Calibri"/>
          <w:b/>
          <w:bCs/>
          <w:i/>
          <w:sz w:val="22"/>
          <w:szCs w:val="22"/>
        </w:rPr>
        <w:t>BCL-X</w:t>
      </w:r>
      <w:r w:rsidRPr="00501ECB">
        <w:rPr>
          <w:rFonts w:ascii="Calibri" w:hAnsi="Calibri"/>
          <w:b/>
          <w:bCs/>
          <w:i/>
          <w:sz w:val="22"/>
          <w:szCs w:val="22"/>
          <w:vertAlign w:val="subscript"/>
        </w:rPr>
        <w:t>L</w:t>
      </w:r>
      <w:r w:rsidRPr="009C4A08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but </w:t>
      </w:r>
      <w:r w:rsidRPr="009C4A08">
        <w:rPr>
          <w:rFonts w:ascii="Calibri" w:hAnsi="Calibri"/>
          <w:b/>
          <w:bCs/>
          <w:sz w:val="22"/>
          <w:szCs w:val="22"/>
        </w:rPr>
        <w:t xml:space="preserve">not </w:t>
      </w:r>
      <w:r w:rsidRPr="00501ECB">
        <w:rPr>
          <w:rFonts w:ascii="Calibri" w:hAnsi="Calibri"/>
          <w:b/>
          <w:bCs/>
          <w:i/>
          <w:sz w:val="22"/>
          <w:szCs w:val="22"/>
        </w:rPr>
        <w:t>BCL-2</w:t>
      </w:r>
      <w:r w:rsidRPr="009C4A08">
        <w:rPr>
          <w:rFonts w:ascii="Calibri" w:hAnsi="Calibri"/>
          <w:b/>
          <w:bCs/>
          <w:sz w:val="22"/>
          <w:szCs w:val="22"/>
        </w:rPr>
        <w:t xml:space="preserve"> gene silencing sensitize HCC-1806 cells to A-1210477-induced apoptosis. </w:t>
      </w:r>
      <w:r w:rsidRPr="009C4A08">
        <w:rPr>
          <w:rFonts w:ascii="Calibri" w:hAnsi="Calibri"/>
          <w:sz w:val="22"/>
          <w:szCs w:val="22"/>
        </w:rPr>
        <w:t>HCC-1806 cells were pre-treated with scrambled (Sc), BC</w:t>
      </w:r>
      <w:r>
        <w:rPr>
          <w:rFonts w:ascii="Calibri" w:hAnsi="Calibri"/>
          <w:sz w:val="22"/>
          <w:szCs w:val="22"/>
        </w:rPr>
        <w:t>L</w:t>
      </w:r>
      <w:r w:rsidRPr="009C4A08">
        <w:rPr>
          <w:rFonts w:ascii="Calibri" w:hAnsi="Calibri"/>
          <w:sz w:val="22"/>
          <w:szCs w:val="22"/>
        </w:rPr>
        <w:t>-2 or BCL-X</w:t>
      </w:r>
      <w:r w:rsidRPr="009C4A08">
        <w:rPr>
          <w:rFonts w:ascii="Calibri" w:hAnsi="Calibri"/>
          <w:sz w:val="22"/>
          <w:szCs w:val="22"/>
          <w:vertAlign w:val="subscript"/>
        </w:rPr>
        <w:t>L</w:t>
      </w:r>
      <w:r w:rsidRPr="009C4A08">
        <w:rPr>
          <w:rFonts w:ascii="Calibri" w:hAnsi="Calibri"/>
          <w:sz w:val="22"/>
          <w:szCs w:val="22"/>
        </w:rPr>
        <w:t xml:space="preserve"> siRNA (all 20nMol) for 24hrs prior to</w:t>
      </w:r>
      <w:r>
        <w:rPr>
          <w:rFonts w:ascii="Calibri" w:hAnsi="Calibri"/>
          <w:sz w:val="22"/>
          <w:szCs w:val="22"/>
        </w:rPr>
        <w:t xml:space="preserve"> treatment with</w:t>
      </w:r>
      <w:r w:rsidRPr="009C4A08">
        <w:rPr>
          <w:rFonts w:ascii="Calibri" w:hAnsi="Calibri"/>
          <w:sz w:val="22"/>
          <w:szCs w:val="22"/>
        </w:rPr>
        <w:t xml:space="preserve"> A-1210477 for a further 24hrs. The expression of MCL-1, BCL-2, BCL-X</w:t>
      </w:r>
      <w:r w:rsidRPr="009C4A08">
        <w:rPr>
          <w:rFonts w:ascii="Calibri" w:hAnsi="Calibri"/>
          <w:sz w:val="22"/>
          <w:szCs w:val="22"/>
          <w:vertAlign w:val="subscript"/>
        </w:rPr>
        <w:t>L</w:t>
      </w:r>
      <w:r w:rsidRPr="009C4A08">
        <w:rPr>
          <w:rFonts w:ascii="Calibri" w:hAnsi="Calibri"/>
          <w:sz w:val="22"/>
          <w:szCs w:val="22"/>
        </w:rPr>
        <w:t xml:space="preserve">, </w:t>
      </w:r>
      <w:r w:rsidRPr="009C4A08">
        <w:rPr>
          <w:rFonts w:ascii="Calibri" w:hAnsi="Calibri"/>
          <w:sz w:val="22"/>
          <w:szCs w:val="22"/>
        </w:rPr>
        <w:sym w:font="Symbol" w:char="F062"/>
      </w:r>
      <w:r w:rsidRPr="009C4A08">
        <w:rPr>
          <w:rFonts w:ascii="Calibri" w:hAnsi="Calibri"/>
          <w:sz w:val="22"/>
          <w:szCs w:val="22"/>
        </w:rPr>
        <w:t>-actin and PARP protein were determined by western blot and apoptosis determined by flow cytometry.</w:t>
      </w:r>
    </w:p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</w:p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  <w:r w:rsidRPr="009C4A08">
        <w:rPr>
          <w:rFonts w:ascii="Calibri" w:hAnsi="Calibri"/>
          <w:b/>
          <w:sz w:val="22"/>
          <w:szCs w:val="22"/>
        </w:rPr>
        <w:t>Supplemental Figure 5</w:t>
      </w:r>
      <w:r>
        <w:rPr>
          <w:rFonts w:ascii="Calibri" w:hAnsi="Calibri"/>
          <w:b/>
          <w:sz w:val="22"/>
          <w:szCs w:val="22"/>
        </w:rPr>
        <w:t>:</w:t>
      </w:r>
      <w:r w:rsidRPr="009C4A08">
        <w:rPr>
          <w:rFonts w:ascii="Calibri" w:hAnsi="Calibri"/>
          <w:b/>
          <w:sz w:val="22"/>
          <w:szCs w:val="22"/>
        </w:rPr>
        <w:t xml:space="preserve"> </w:t>
      </w:r>
      <w:r w:rsidRPr="009C4A08">
        <w:rPr>
          <w:rFonts w:ascii="Calibri" w:hAnsi="Calibri"/>
          <w:b/>
          <w:bCs/>
          <w:sz w:val="22"/>
          <w:szCs w:val="22"/>
        </w:rPr>
        <w:t xml:space="preserve">Flavopiridol synergizes with navitoclax in breast cancer cell lines </w:t>
      </w:r>
      <w:r w:rsidRPr="00BD2C2F">
        <w:rPr>
          <w:rFonts w:ascii="Calibri" w:hAnsi="Calibri"/>
          <w:b/>
          <w:bCs/>
          <w:i/>
          <w:sz w:val="22"/>
          <w:szCs w:val="22"/>
        </w:rPr>
        <w:t>in vitro</w:t>
      </w:r>
      <w:r w:rsidRPr="009C4A08">
        <w:rPr>
          <w:rFonts w:ascii="Calibri" w:hAnsi="Calibri"/>
          <w:b/>
          <w:bCs/>
          <w:sz w:val="22"/>
          <w:szCs w:val="22"/>
        </w:rPr>
        <w:t>.</w:t>
      </w:r>
      <w:r w:rsidRPr="009C4A08">
        <w:rPr>
          <w:rFonts w:ascii="Calibri" w:hAnsi="Calibri"/>
          <w:b/>
          <w:sz w:val="22"/>
          <w:szCs w:val="22"/>
        </w:rPr>
        <w:t xml:space="preserve"> </w:t>
      </w:r>
      <w:r w:rsidRPr="009C4A08">
        <w:rPr>
          <w:rFonts w:ascii="Calibri" w:hAnsi="Calibri"/>
          <w:sz w:val="22"/>
          <w:szCs w:val="22"/>
        </w:rPr>
        <w:t>A panel of breast cancer cell lines were co-treated with flavopiridol (0, 100, 300, &amp; 500nM) and navitoclax (0-10</w:t>
      </w:r>
      <w:r w:rsidRPr="009C4A08">
        <w:rPr>
          <w:rFonts w:ascii="Calibri" w:hAnsi="Calibri" w:cs="Calibri"/>
          <w:sz w:val="22"/>
          <w:szCs w:val="22"/>
        </w:rPr>
        <w:t>µ</w:t>
      </w:r>
      <w:r w:rsidRPr="009C4A08">
        <w:rPr>
          <w:rFonts w:ascii="Calibri" w:hAnsi="Calibri"/>
          <w:sz w:val="22"/>
          <w:szCs w:val="22"/>
        </w:rPr>
        <w:t>M) for 72hrs in 10% FBS. The effect on cell viability was determined with CellTIterGlo</w:t>
      </w:r>
      <w:r w:rsidRPr="009C4A08">
        <w:rPr>
          <w:rFonts w:ascii="Calibri" w:hAnsi="Calibri" w:cs="Calibri"/>
          <w:sz w:val="22"/>
          <w:szCs w:val="22"/>
        </w:rPr>
        <w:t>™</w:t>
      </w:r>
      <w:r w:rsidRPr="009C4A08">
        <w:rPr>
          <w:rFonts w:ascii="Calibri" w:hAnsi="Calibri"/>
          <w:sz w:val="22"/>
          <w:szCs w:val="22"/>
        </w:rPr>
        <w:t xml:space="preserve"> and synergy determined by Bliss analysis.</w:t>
      </w:r>
      <w:r>
        <w:rPr>
          <w:rFonts w:ascii="Calibri" w:hAnsi="Calibri"/>
          <w:sz w:val="22"/>
          <w:szCs w:val="22"/>
        </w:rPr>
        <w:t xml:space="preserve"> </w:t>
      </w:r>
    </w:p>
    <w:p w:rsidR="00BD2C2F" w:rsidRPr="009C4A08" w:rsidRDefault="00BD2C2F" w:rsidP="00BD2C2F">
      <w:pPr>
        <w:spacing w:line="360" w:lineRule="auto"/>
        <w:rPr>
          <w:rFonts w:ascii="Calibri" w:hAnsi="Calibri"/>
          <w:sz w:val="22"/>
          <w:szCs w:val="22"/>
        </w:rPr>
      </w:pPr>
    </w:p>
    <w:p w:rsidR="00176E1A" w:rsidRPr="009C4A08" w:rsidRDefault="00176E1A" w:rsidP="00176E1A">
      <w:pPr>
        <w:spacing w:line="360" w:lineRule="auto"/>
        <w:rPr>
          <w:rFonts w:ascii="Calibri" w:hAnsi="Calibri"/>
          <w:b/>
          <w:sz w:val="22"/>
          <w:szCs w:val="22"/>
        </w:rPr>
      </w:pPr>
      <w:r w:rsidRPr="009C4A08">
        <w:rPr>
          <w:rFonts w:ascii="Calibri" w:hAnsi="Calibri"/>
          <w:b/>
          <w:sz w:val="22"/>
          <w:szCs w:val="22"/>
        </w:rPr>
        <w:t xml:space="preserve">Supplemental Table </w:t>
      </w:r>
      <w:r>
        <w:rPr>
          <w:rFonts w:ascii="Calibri" w:hAnsi="Calibri"/>
          <w:b/>
          <w:sz w:val="22"/>
          <w:szCs w:val="22"/>
        </w:rPr>
        <w:t>1:</w:t>
      </w:r>
      <w:r w:rsidRPr="009C4A08">
        <w:rPr>
          <w:b/>
        </w:rPr>
        <w:t xml:space="preserve"> </w:t>
      </w:r>
      <w:r w:rsidRPr="009C4A08">
        <w:rPr>
          <w:rFonts w:ascii="Calibri" w:hAnsi="Calibri"/>
          <w:b/>
          <w:sz w:val="22"/>
          <w:szCs w:val="22"/>
        </w:rPr>
        <w:t>Viability of breast cancer cell lines treated with PBS, scrambled siRNA (</w:t>
      </w:r>
      <w:proofErr w:type="spellStart"/>
      <w:r w:rsidRPr="009C4A08">
        <w:rPr>
          <w:rFonts w:ascii="Calibri" w:hAnsi="Calibri"/>
          <w:b/>
          <w:sz w:val="22"/>
          <w:szCs w:val="22"/>
        </w:rPr>
        <w:t>Sc</w:t>
      </w:r>
      <w:proofErr w:type="spellEnd"/>
      <w:r w:rsidRPr="009C4A08">
        <w:rPr>
          <w:rFonts w:ascii="Calibri" w:hAnsi="Calibri"/>
          <w:b/>
          <w:sz w:val="22"/>
          <w:szCs w:val="22"/>
        </w:rPr>
        <w:t>; 20nM</w:t>
      </w:r>
      <w:r>
        <w:rPr>
          <w:rFonts w:ascii="Calibri" w:hAnsi="Calibri"/>
          <w:b/>
          <w:sz w:val="22"/>
          <w:szCs w:val="22"/>
        </w:rPr>
        <w:t>ol) or MCL-</w:t>
      </w:r>
      <w:r w:rsidRPr="009C4A08">
        <w:rPr>
          <w:rFonts w:ascii="Calibri" w:hAnsi="Calibri"/>
          <w:b/>
          <w:sz w:val="22"/>
          <w:szCs w:val="22"/>
        </w:rPr>
        <w:t>1 siRNA (20nM</w:t>
      </w:r>
      <w:r>
        <w:rPr>
          <w:rFonts w:ascii="Calibri" w:hAnsi="Calibri"/>
          <w:b/>
          <w:sz w:val="22"/>
          <w:szCs w:val="22"/>
        </w:rPr>
        <w:t>ol</w:t>
      </w:r>
      <w:r w:rsidRPr="009C4A08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b/>
          <w:sz w:val="22"/>
          <w:szCs w:val="22"/>
        </w:rPr>
        <w:t xml:space="preserve">for 72hrs </w:t>
      </w:r>
      <w:r w:rsidRPr="009C4A08">
        <w:rPr>
          <w:rFonts w:ascii="Calibri" w:hAnsi="Calibri"/>
          <w:b/>
          <w:sz w:val="22"/>
          <w:szCs w:val="22"/>
        </w:rPr>
        <w:t>compared to non-treated cells with associated genomic information</w:t>
      </w:r>
      <w:r>
        <w:rPr>
          <w:rFonts w:ascii="Calibri" w:hAnsi="Calibri"/>
          <w:b/>
          <w:sz w:val="22"/>
          <w:szCs w:val="22"/>
        </w:rPr>
        <w:t>.</w:t>
      </w:r>
      <w:r w:rsidRPr="002F49AB">
        <w:rPr>
          <w:rFonts w:ascii="Calibri" w:hAnsi="Calibri"/>
          <w:b/>
          <w:bCs/>
          <w:sz w:val="22"/>
          <w:szCs w:val="22"/>
        </w:rPr>
        <w:t xml:space="preserve"> </w:t>
      </w:r>
      <w:r w:rsidRPr="00BD2C2F">
        <w:rPr>
          <w:rFonts w:ascii="Calibri" w:hAnsi="Calibri"/>
          <w:bCs/>
          <w:sz w:val="22"/>
          <w:szCs w:val="22"/>
        </w:rPr>
        <w:t>Data are presented as the mean of at least three independent experiments</w:t>
      </w:r>
    </w:p>
    <w:p w:rsidR="00176E1A" w:rsidRDefault="00176E1A" w:rsidP="00176E1A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176E1A" w:rsidRDefault="00176E1A" w:rsidP="00176E1A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Supplemental Table 2: </w:t>
      </w:r>
      <w:proofErr w:type="spellStart"/>
      <w:r w:rsidRPr="009C4A08">
        <w:rPr>
          <w:rFonts w:ascii="Calibri" w:hAnsi="Calibri"/>
          <w:b/>
          <w:bCs/>
          <w:sz w:val="22"/>
          <w:szCs w:val="22"/>
        </w:rPr>
        <w:t>Navitoclax</w:t>
      </w:r>
      <w:proofErr w:type="spellEnd"/>
      <w:r w:rsidRPr="009C4A08">
        <w:rPr>
          <w:rFonts w:ascii="Calibri" w:hAnsi="Calibri"/>
          <w:b/>
          <w:bCs/>
          <w:sz w:val="22"/>
          <w:szCs w:val="22"/>
        </w:rPr>
        <w:t xml:space="preserve"> </w:t>
      </w:r>
      <w:r w:rsidRPr="009C4A08">
        <w:rPr>
          <w:rFonts w:ascii="Calibri" w:hAnsi="Calibri"/>
          <w:b/>
          <w:bCs/>
          <w:i/>
          <w:iCs/>
          <w:sz w:val="22"/>
          <w:szCs w:val="22"/>
        </w:rPr>
        <w:t>EC</w:t>
      </w:r>
      <w:r w:rsidRPr="009C4A08">
        <w:rPr>
          <w:rFonts w:ascii="Calibri" w:hAnsi="Calibri"/>
          <w:b/>
          <w:bCs/>
          <w:i/>
          <w:iCs/>
          <w:sz w:val="22"/>
          <w:szCs w:val="22"/>
          <w:vertAlign w:val="subscript"/>
        </w:rPr>
        <w:t>50</w:t>
      </w:r>
      <w:r w:rsidRPr="009C4A08">
        <w:rPr>
          <w:rFonts w:ascii="Calibri" w:hAnsi="Calibri"/>
          <w:b/>
          <w:bCs/>
          <w:sz w:val="22"/>
          <w:szCs w:val="22"/>
        </w:rPr>
        <w:t>s in breast cancer cell lines in the</w:t>
      </w:r>
      <w:r>
        <w:rPr>
          <w:rFonts w:ascii="Calibri" w:hAnsi="Calibri"/>
          <w:b/>
          <w:bCs/>
          <w:sz w:val="22"/>
          <w:szCs w:val="22"/>
        </w:rPr>
        <w:t xml:space="preserve"> presence or absence of MCL</w:t>
      </w:r>
      <w:r w:rsidRPr="009C4A08">
        <w:rPr>
          <w:rFonts w:ascii="Calibri" w:hAnsi="Calibri"/>
          <w:b/>
          <w:bCs/>
          <w:sz w:val="22"/>
          <w:szCs w:val="22"/>
        </w:rPr>
        <w:t>-1 siRNA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Pr="00BD2C2F">
        <w:rPr>
          <w:rFonts w:ascii="Calibri" w:hAnsi="Calibri"/>
          <w:bCs/>
          <w:sz w:val="22"/>
          <w:szCs w:val="22"/>
        </w:rPr>
        <w:t xml:space="preserve">Breast cancer cell lines were co-treated for 72hrs with </w:t>
      </w:r>
      <w:proofErr w:type="spellStart"/>
      <w:r w:rsidRPr="00BD2C2F">
        <w:rPr>
          <w:rFonts w:ascii="Calibri" w:hAnsi="Calibri"/>
          <w:bCs/>
          <w:sz w:val="22"/>
          <w:szCs w:val="22"/>
        </w:rPr>
        <w:t>navitoclax</w:t>
      </w:r>
      <w:proofErr w:type="spellEnd"/>
      <w:r w:rsidRPr="00BD2C2F">
        <w:rPr>
          <w:rFonts w:ascii="Calibri" w:hAnsi="Calibri"/>
          <w:bCs/>
          <w:sz w:val="22"/>
          <w:szCs w:val="22"/>
        </w:rPr>
        <w:t xml:space="preserve"> alone or in the presence of scrambled siRNA (</w:t>
      </w:r>
      <w:proofErr w:type="spellStart"/>
      <w:r w:rsidRPr="00BD2C2F">
        <w:rPr>
          <w:rFonts w:ascii="Calibri" w:hAnsi="Calibri"/>
          <w:bCs/>
          <w:sz w:val="22"/>
          <w:szCs w:val="22"/>
        </w:rPr>
        <w:t>Sc</w:t>
      </w:r>
      <w:proofErr w:type="spellEnd"/>
      <w:r w:rsidRPr="00BD2C2F">
        <w:rPr>
          <w:rFonts w:ascii="Calibri" w:hAnsi="Calibri"/>
          <w:bCs/>
          <w:sz w:val="22"/>
          <w:szCs w:val="22"/>
        </w:rPr>
        <w:t xml:space="preserve">; 20nMol) or MCL-1 siRNA (20nMol) and viability determined with </w:t>
      </w:r>
      <w:proofErr w:type="spellStart"/>
      <w:r w:rsidRPr="00BD2C2F">
        <w:rPr>
          <w:rFonts w:ascii="Calibri" w:hAnsi="Calibri"/>
          <w:bCs/>
          <w:sz w:val="22"/>
          <w:szCs w:val="22"/>
        </w:rPr>
        <w:t>CellTiterGlo</w:t>
      </w:r>
      <w:proofErr w:type="spellEnd"/>
      <w:r w:rsidRPr="00BD2C2F">
        <w:rPr>
          <w:rFonts w:ascii="Calibri" w:hAnsi="Calibri" w:cs="Calibri"/>
          <w:bCs/>
          <w:sz w:val="22"/>
          <w:szCs w:val="22"/>
        </w:rPr>
        <w:t>™</w:t>
      </w:r>
      <w:r w:rsidRPr="00BD2C2F">
        <w:rPr>
          <w:rFonts w:ascii="Calibri" w:hAnsi="Calibri"/>
          <w:bCs/>
          <w:sz w:val="22"/>
          <w:szCs w:val="22"/>
        </w:rPr>
        <w:t xml:space="preserve">. </w:t>
      </w:r>
      <w:r w:rsidRPr="00BD2C2F">
        <w:rPr>
          <w:rFonts w:ascii="Calibri" w:hAnsi="Calibri"/>
          <w:bCs/>
          <w:i/>
          <w:sz w:val="22"/>
          <w:szCs w:val="22"/>
        </w:rPr>
        <w:t>EC</w:t>
      </w:r>
      <w:r w:rsidRPr="00BD2C2F">
        <w:rPr>
          <w:rFonts w:ascii="Calibri" w:hAnsi="Calibri"/>
          <w:bCs/>
          <w:i/>
          <w:sz w:val="22"/>
          <w:szCs w:val="22"/>
          <w:vertAlign w:val="subscript"/>
        </w:rPr>
        <w:t>50</w:t>
      </w:r>
      <w:r w:rsidRPr="00BD2C2F">
        <w:rPr>
          <w:rFonts w:ascii="Calibri" w:hAnsi="Calibri"/>
          <w:bCs/>
          <w:sz w:val="22"/>
          <w:szCs w:val="22"/>
        </w:rPr>
        <w:t>s were determined from the resulting sigmoidal dose-response curves. Data are presented as the mean of at least three independent experiments.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176E1A" w:rsidRPr="009C4A08" w:rsidRDefault="00176E1A" w:rsidP="00176E1A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BD2C2F" w:rsidRPr="009C4A08" w:rsidRDefault="00BD2C2F" w:rsidP="00BD2C2F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4053D0" w:rsidRDefault="004053D0"/>
    <w:sectPr w:rsidR="00405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2F"/>
    <w:rsid w:val="00013C43"/>
    <w:rsid w:val="00176E1A"/>
    <w:rsid w:val="00376C4C"/>
    <w:rsid w:val="004053D0"/>
    <w:rsid w:val="004F6A35"/>
    <w:rsid w:val="00B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Darren C</dc:creator>
  <cp:lastModifiedBy>Phillips, Darren C</cp:lastModifiedBy>
  <cp:revision>5</cp:revision>
  <dcterms:created xsi:type="dcterms:W3CDTF">2015-02-19T20:42:00Z</dcterms:created>
  <dcterms:modified xsi:type="dcterms:W3CDTF">2015-04-28T14:37:00Z</dcterms:modified>
</cp:coreProperties>
</file>