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88" w:rsidRPr="00026788" w:rsidRDefault="000D71D8">
      <w:pPr>
        <w:rPr>
          <w:rFonts w:ascii="Times New Roman" w:hAnsi="Times New Roman" w:cs="Times New Roman"/>
          <w:sz w:val="32"/>
          <w:szCs w:val="24"/>
        </w:rPr>
      </w:pPr>
      <w:r>
        <w:rPr>
          <w:rFonts w:ascii="Times New Roman" w:hAnsi="Times New Roman" w:cs="Times New Roman"/>
          <w:sz w:val="32"/>
          <w:szCs w:val="24"/>
        </w:rPr>
        <w:t>Supplemental</w:t>
      </w:r>
      <w:r w:rsidR="002E6DA7" w:rsidRPr="00026788">
        <w:rPr>
          <w:rFonts w:ascii="Times New Roman" w:hAnsi="Times New Roman" w:cs="Times New Roman"/>
          <w:sz w:val="32"/>
          <w:szCs w:val="24"/>
        </w:rPr>
        <w:t xml:space="preserve"> </w:t>
      </w:r>
      <w:r w:rsidR="00FF17A5" w:rsidRPr="00026788">
        <w:rPr>
          <w:rFonts w:ascii="Times New Roman" w:hAnsi="Times New Roman" w:cs="Times New Roman"/>
          <w:sz w:val="32"/>
          <w:szCs w:val="24"/>
        </w:rPr>
        <w:t xml:space="preserve">Data </w:t>
      </w:r>
    </w:p>
    <w:p w:rsidR="00FF17A5" w:rsidRPr="00026788" w:rsidRDefault="00BC654F">
      <w:pPr>
        <w:rPr>
          <w:rFonts w:ascii="Times New Roman" w:hAnsi="Times New Roman" w:cs="Times New Roman"/>
          <w:sz w:val="24"/>
          <w:szCs w:val="24"/>
        </w:rPr>
      </w:pPr>
      <w:r w:rsidRPr="00026788">
        <w:rPr>
          <w:rFonts w:ascii="Times New Roman" w:hAnsi="Times New Roman" w:cs="Times New Roman"/>
          <w:sz w:val="24"/>
          <w:szCs w:val="24"/>
        </w:rPr>
        <w:t>Content</w:t>
      </w:r>
      <w:r w:rsidR="00FF17A5" w:rsidRPr="00026788">
        <w:rPr>
          <w:rFonts w:ascii="Times New Roman" w:hAnsi="Times New Roman" w:cs="Times New Roman"/>
          <w:sz w:val="24"/>
          <w:szCs w:val="24"/>
        </w:rPr>
        <w:t>:</w:t>
      </w:r>
    </w:p>
    <w:p w:rsidR="00FF17A5" w:rsidRPr="00026788" w:rsidRDefault="00596013" w:rsidP="00FF17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Nine Supplemental Figures (S1-S9</w:t>
      </w:r>
      <w:bookmarkStart w:id="0" w:name="_GoBack"/>
      <w:bookmarkEnd w:id="0"/>
      <w:r w:rsidR="00FF17A5" w:rsidRPr="00026788">
        <w:rPr>
          <w:rFonts w:ascii="Times New Roman" w:hAnsi="Times New Roman" w:cs="Times New Roman"/>
          <w:sz w:val="24"/>
          <w:szCs w:val="24"/>
        </w:rPr>
        <w:t>)</w:t>
      </w:r>
    </w:p>
    <w:p w:rsidR="00FF17A5" w:rsidRPr="00026788" w:rsidRDefault="00FF17A5" w:rsidP="00FF17A5">
      <w:pPr>
        <w:pStyle w:val="ListParagraph"/>
        <w:numPr>
          <w:ilvl w:val="0"/>
          <w:numId w:val="1"/>
        </w:numPr>
        <w:rPr>
          <w:rFonts w:ascii="Times New Roman" w:hAnsi="Times New Roman" w:cs="Times New Roman"/>
          <w:sz w:val="24"/>
          <w:szCs w:val="24"/>
        </w:rPr>
      </w:pPr>
      <w:r w:rsidRPr="00026788">
        <w:rPr>
          <w:rFonts w:ascii="Times New Roman" w:hAnsi="Times New Roman" w:cs="Times New Roman"/>
          <w:sz w:val="24"/>
          <w:szCs w:val="24"/>
        </w:rPr>
        <w:t>Supplemental Figure Legend</w:t>
      </w:r>
    </w:p>
    <w:p w:rsidR="00FF17A5" w:rsidRPr="00026788" w:rsidRDefault="00F1378C" w:rsidP="00FF17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w:t>
      </w:r>
      <w:r w:rsidR="00FF17A5" w:rsidRPr="00026788">
        <w:rPr>
          <w:rFonts w:ascii="Times New Roman" w:hAnsi="Times New Roman" w:cs="Times New Roman"/>
          <w:sz w:val="24"/>
          <w:szCs w:val="24"/>
        </w:rPr>
        <w:t xml:space="preserve"> Supplemental Table</w:t>
      </w:r>
      <w:r w:rsidR="004F20BE">
        <w:rPr>
          <w:rFonts w:ascii="Times New Roman" w:hAnsi="Times New Roman" w:cs="Times New Roman"/>
          <w:sz w:val="24"/>
          <w:szCs w:val="24"/>
        </w:rPr>
        <w:t>s</w:t>
      </w:r>
      <w:r w:rsidR="00FF17A5" w:rsidRPr="00026788">
        <w:rPr>
          <w:rFonts w:ascii="Times New Roman" w:hAnsi="Times New Roman" w:cs="Times New Roman"/>
          <w:sz w:val="24"/>
          <w:szCs w:val="24"/>
        </w:rPr>
        <w:t xml:space="preserve"> (S1</w:t>
      </w:r>
      <w:r>
        <w:rPr>
          <w:rFonts w:ascii="Times New Roman" w:hAnsi="Times New Roman" w:cs="Times New Roman"/>
          <w:sz w:val="24"/>
          <w:szCs w:val="24"/>
        </w:rPr>
        <w:t>- S6</w:t>
      </w:r>
      <w:r w:rsidR="00FF17A5" w:rsidRPr="00026788">
        <w:rPr>
          <w:rFonts w:ascii="Times New Roman" w:hAnsi="Times New Roman" w:cs="Times New Roman"/>
          <w:sz w:val="24"/>
          <w:szCs w:val="24"/>
        </w:rPr>
        <w:t>)</w:t>
      </w:r>
    </w:p>
    <w:p w:rsidR="00FF17A5" w:rsidRPr="00026788" w:rsidRDefault="00FF17A5" w:rsidP="00FF17A5">
      <w:pPr>
        <w:pStyle w:val="ListParagraph"/>
        <w:numPr>
          <w:ilvl w:val="0"/>
          <w:numId w:val="1"/>
        </w:numPr>
        <w:rPr>
          <w:rFonts w:ascii="Times New Roman" w:hAnsi="Times New Roman" w:cs="Times New Roman"/>
          <w:sz w:val="24"/>
          <w:szCs w:val="24"/>
        </w:rPr>
      </w:pPr>
      <w:r w:rsidRPr="00026788">
        <w:rPr>
          <w:rFonts w:ascii="Times New Roman" w:hAnsi="Times New Roman" w:cs="Times New Roman"/>
          <w:sz w:val="24"/>
          <w:szCs w:val="24"/>
        </w:rPr>
        <w:t>Supplemental Material</w:t>
      </w:r>
    </w:p>
    <w:p w:rsidR="00FF17A5" w:rsidRPr="00026788" w:rsidRDefault="00FF17A5">
      <w:pPr>
        <w:rPr>
          <w:rFonts w:ascii="Times New Roman" w:hAnsi="Times New Roman" w:cs="Times New Roman"/>
          <w:sz w:val="24"/>
          <w:szCs w:val="24"/>
        </w:rPr>
      </w:pPr>
      <w:r w:rsidRPr="00026788">
        <w:rPr>
          <w:rFonts w:ascii="Times New Roman" w:hAnsi="Times New Roman" w:cs="Times New Roman"/>
          <w:sz w:val="24"/>
          <w:szCs w:val="24"/>
        </w:rPr>
        <w:br w:type="page"/>
      </w:r>
    </w:p>
    <w:p w:rsidR="00FF17A5" w:rsidRDefault="00026788" w:rsidP="00FF17A5">
      <w:pPr>
        <w:pStyle w:val="ListParagraph"/>
        <w:ind w:left="1080"/>
        <w:rPr>
          <w:rFonts w:ascii="Times New Roman" w:hAnsi="Times New Roman" w:cs="Times New Roman"/>
          <w:b/>
          <w:sz w:val="24"/>
          <w:szCs w:val="24"/>
        </w:rPr>
      </w:pPr>
      <w:r w:rsidRPr="00026788">
        <w:rPr>
          <w:rFonts w:ascii="Times New Roman" w:hAnsi="Times New Roman" w:cs="Times New Roman"/>
          <w:b/>
          <w:sz w:val="24"/>
          <w:szCs w:val="24"/>
        </w:rPr>
        <w:lastRenderedPageBreak/>
        <w:t xml:space="preserve">Supplemental Figure </w:t>
      </w:r>
      <w:r w:rsidR="003642B8">
        <w:rPr>
          <w:rFonts w:ascii="Times New Roman" w:hAnsi="Times New Roman" w:cs="Times New Roman"/>
          <w:b/>
          <w:sz w:val="24"/>
          <w:szCs w:val="24"/>
        </w:rPr>
        <w:t>S</w:t>
      </w:r>
      <w:r w:rsidR="00FF17A5" w:rsidRPr="00026788">
        <w:rPr>
          <w:rFonts w:ascii="Times New Roman" w:hAnsi="Times New Roman" w:cs="Times New Roman"/>
          <w:b/>
          <w:sz w:val="24"/>
          <w:szCs w:val="24"/>
        </w:rPr>
        <w:t>1.</w:t>
      </w:r>
      <w:r w:rsidRPr="00026788">
        <w:rPr>
          <w:rFonts w:ascii="Times New Roman" w:hAnsi="Times New Roman" w:cs="Times New Roman"/>
          <w:b/>
          <w:sz w:val="24"/>
          <w:szCs w:val="24"/>
        </w:rPr>
        <w:t xml:space="preserve"> Activity of anti-FRα clones in an indirect cytotox</w:t>
      </w:r>
      <w:r w:rsidR="005F4709">
        <w:rPr>
          <w:rFonts w:ascii="Times New Roman" w:hAnsi="Times New Roman" w:cs="Times New Roman"/>
          <w:b/>
          <w:sz w:val="24"/>
          <w:szCs w:val="24"/>
        </w:rPr>
        <w:t>icity</w:t>
      </w:r>
      <w:r w:rsidRPr="00026788">
        <w:rPr>
          <w:rFonts w:ascii="Times New Roman" w:hAnsi="Times New Roman" w:cs="Times New Roman"/>
          <w:b/>
          <w:sz w:val="24"/>
          <w:szCs w:val="24"/>
        </w:rPr>
        <w:t xml:space="preserve"> assay.</w:t>
      </w:r>
    </w:p>
    <w:p w:rsidR="00026788" w:rsidRDefault="00026788" w:rsidP="00FF17A5">
      <w:pPr>
        <w:pStyle w:val="ListParagraph"/>
        <w:ind w:left="1080"/>
        <w:rPr>
          <w:rFonts w:ascii="Times New Roman" w:hAnsi="Times New Roman" w:cs="Times New Roman"/>
          <w:b/>
          <w:sz w:val="24"/>
          <w:szCs w:val="24"/>
        </w:rPr>
      </w:pPr>
    </w:p>
    <w:p w:rsidR="00026788" w:rsidRDefault="00376D36" w:rsidP="00FF17A5">
      <w:pPr>
        <w:pStyle w:val="ListParagraph"/>
        <w:ind w:left="1080"/>
        <w:rPr>
          <w:rFonts w:ascii="Times New Roman" w:hAnsi="Times New Roman" w:cs="Times New Roman"/>
          <w:sz w:val="24"/>
          <w:szCs w:val="24"/>
        </w:rPr>
      </w:pPr>
      <w:r>
        <w:rPr>
          <w:rFonts w:ascii="Times New Roman" w:hAnsi="Times New Roman" w:cs="Times New Roman"/>
          <w:noProof/>
          <w:sz w:val="24"/>
          <w:szCs w:val="24"/>
        </w:rPr>
        <w:object w:dxaOrig="4201" w:dyaOrig="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70.75pt" o:ole="">
            <v:imagedata r:id="rId7" o:title=""/>
          </v:shape>
          <o:OLEObject Type="Embed" ProgID="Prism6.Document" ShapeID="_x0000_i1025" DrawAspect="Content" ObjectID="_1490176458" r:id="rId8"/>
        </w:object>
      </w:r>
    </w:p>
    <w:p w:rsidR="00515245" w:rsidRPr="006A3DF1" w:rsidRDefault="00515245" w:rsidP="00FF17A5">
      <w:pPr>
        <w:pStyle w:val="ListParagraph"/>
        <w:ind w:left="1080"/>
        <w:rPr>
          <w:rFonts w:ascii="Times New Roman" w:hAnsi="Times New Roman" w:cs="Times New Roman"/>
          <w:sz w:val="24"/>
          <w:szCs w:val="24"/>
        </w:rPr>
      </w:pPr>
    </w:p>
    <w:p w:rsidR="00515245" w:rsidRPr="006A3DF1" w:rsidRDefault="00515245" w:rsidP="00FF17A5">
      <w:pPr>
        <w:pStyle w:val="ListParagraph"/>
        <w:ind w:left="1080"/>
        <w:rPr>
          <w:rFonts w:ascii="Times New Roman" w:hAnsi="Times New Roman" w:cs="Times New Roman"/>
          <w:sz w:val="24"/>
          <w:szCs w:val="24"/>
        </w:rPr>
      </w:pPr>
    </w:p>
    <w:p w:rsidR="001F4DDB" w:rsidRPr="006A3DF1" w:rsidRDefault="001F4DDB" w:rsidP="00FF17A5">
      <w:pPr>
        <w:pStyle w:val="ListParagraph"/>
        <w:ind w:left="1080"/>
        <w:rPr>
          <w:rFonts w:ascii="Times New Roman" w:hAnsi="Times New Roman" w:cs="Times New Roman"/>
          <w:b/>
          <w:sz w:val="24"/>
          <w:szCs w:val="24"/>
        </w:rPr>
      </w:pPr>
      <w:r w:rsidRPr="006A3DF1">
        <w:rPr>
          <w:rFonts w:ascii="Times New Roman" w:hAnsi="Times New Roman" w:cs="Times New Roman"/>
          <w:b/>
          <w:sz w:val="24"/>
          <w:szCs w:val="24"/>
        </w:rPr>
        <w:t>Supplemental Figure S</w:t>
      </w:r>
      <w:r w:rsidR="004F20BE" w:rsidRPr="006A3DF1">
        <w:rPr>
          <w:rFonts w:ascii="Times New Roman" w:hAnsi="Times New Roman" w:cs="Times New Roman"/>
          <w:b/>
          <w:sz w:val="24"/>
          <w:szCs w:val="24"/>
        </w:rPr>
        <w:t>2</w:t>
      </w:r>
      <w:r w:rsidRPr="006A3DF1">
        <w:rPr>
          <w:rFonts w:ascii="Times New Roman" w:hAnsi="Times New Roman" w:cs="Times New Roman"/>
          <w:b/>
          <w:sz w:val="24"/>
          <w:szCs w:val="24"/>
        </w:rPr>
        <w:t xml:space="preserve">. The </w:t>
      </w:r>
      <w:r w:rsidR="00E60DD9" w:rsidRPr="006A3DF1">
        <w:rPr>
          <w:rFonts w:ascii="Times New Roman" w:hAnsi="Times New Roman" w:cs="Times New Roman"/>
          <w:b/>
          <w:sz w:val="24"/>
          <w:szCs w:val="24"/>
        </w:rPr>
        <w:t>antigen</w:t>
      </w:r>
      <w:r w:rsidR="0081325F" w:rsidRPr="006A3DF1">
        <w:rPr>
          <w:rFonts w:ascii="Times New Roman" w:hAnsi="Times New Roman" w:cs="Times New Roman"/>
          <w:b/>
          <w:sz w:val="24"/>
          <w:szCs w:val="24"/>
        </w:rPr>
        <w:t>-</w:t>
      </w:r>
      <w:r w:rsidR="00E60DD9" w:rsidRPr="006A3DF1">
        <w:rPr>
          <w:rFonts w:ascii="Times New Roman" w:hAnsi="Times New Roman" w:cs="Times New Roman"/>
          <w:b/>
          <w:sz w:val="24"/>
          <w:szCs w:val="24"/>
        </w:rPr>
        <w:t>dependent cell</w:t>
      </w:r>
      <w:r w:rsidR="0081325F" w:rsidRPr="006A3DF1">
        <w:rPr>
          <w:rFonts w:ascii="Times New Roman" w:hAnsi="Times New Roman" w:cs="Times New Roman"/>
          <w:b/>
          <w:sz w:val="24"/>
          <w:szCs w:val="24"/>
        </w:rPr>
        <w:t>-</w:t>
      </w:r>
      <w:r w:rsidR="00E60DD9" w:rsidRPr="006A3DF1">
        <w:rPr>
          <w:rFonts w:ascii="Times New Roman" w:hAnsi="Times New Roman" w:cs="Times New Roman"/>
          <w:b/>
          <w:sz w:val="24"/>
          <w:szCs w:val="24"/>
        </w:rPr>
        <w:t>mediated cytotoxic</w:t>
      </w:r>
      <w:r w:rsidRPr="006A3DF1">
        <w:rPr>
          <w:rFonts w:ascii="Times New Roman" w:hAnsi="Times New Roman" w:cs="Times New Roman"/>
          <w:b/>
          <w:sz w:val="24"/>
          <w:szCs w:val="24"/>
        </w:rPr>
        <w:t xml:space="preserve"> activity of M9346A antibody against Igrov-1 cells.</w:t>
      </w:r>
    </w:p>
    <w:p w:rsidR="00E60DD9" w:rsidRPr="006A3DF1" w:rsidRDefault="00E60DD9" w:rsidP="00FF17A5">
      <w:pPr>
        <w:pStyle w:val="ListParagraph"/>
        <w:ind w:left="1080"/>
        <w:rPr>
          <w:rFonts w:ascii="Times New Roman" w:hAnsi="Times New Roman" w:cs="Times New Roman"/>
          <w:b/>
          <w:sz w:val="24"/>
          <w:szCs w:val="24"/>
        </w:rPr>
      </w:pPr>
    </w:p>
    <w:p w:rsidR="00026788" w:rsidRPr="006A3DF1" w:rsidRDefault="00E60DD9" w:rsidP="00FF17A5">
      <w:pPr>
        <w:pStyle w:val="ListParagraph"/>
        <w:ind w:left="1080"/>
        <w:rPr>
          <w:rFonts w:ascii="Times New Roman" w:hAnsi="Times New Roman" w:cs="Times New Roman"/>
          <w:sz w:val="24"/>
          <w:szCs w:val="24"/>
        </w:rPr>
      </w:pPr>
      <w:r w:rsidRPr="006A3DF1">
        <w:rPr>
          <w:rFonts w:ascii="Times New Roman" w:hAnsi="Times New Roman" w:cs="Times New Roman"/>
          <w:sz w:val="24"/>
          <w:szCs w:val="24"/>
        </w:rPr>
        <w:object w:dxaOrig="7127" w:dyaOrig="3121">
          <v:shape id="_x0000_i1026" type="#_x0000_t75" style="width:356.25pt;height:156pt" o:ole="">
            <v:imagedata r:id="rId9" o:title=""/>
          </v:shape>
          <o:OLEObject Type="Embed" ProgID="Prism6.Document" ShapeID="_x0000_i1026" DrawAspect="Content" ObjectID="_1490176459" r:id="rId10"/>
        </w:object>
      </w:r>
    </w:p>
    <w:p w:rsidR="00376D36" w:rsidRDefault="00376D36">
      <w:pPr>
        <w:rPr>
          <w:rFonts w:ascii="Times New Roman" w:hAnsi="Times New Roman" w:cs="Times New Roman"/>
          <w:sz w:val="24"/>
          <w:szCs w:val="24"/>
        </w:rPr>
      </w:pPr>
      <w:r>
        <w:rPr>
          <w:rFonts w:ascii="Times New Roman" w:hAnsi="Times New Roman" w:cs="Times New Roman"/>
          <w:sz w:val="24"/>
          <w:szCs w:val="24"/>
        </w:rPr>
        <w:br w:type="page"/>
      </w:r>
    </w:p>
    <w:p w:rsidR="00E60DD9" w:rsidRPr="006A3DF1" w:rsidRDefault="00132F59" w:rsidP="00FF17A5">
      <w:pPr>
        <w:pStyle w:val="ListParagraph"/>
        <w:ind w:left="1080"/>
        <w:rPr>
          <w:rFonts w:ascii="Times New Roman" w:hAnsi="Times New Roman" w:cs="Times New Roman"/>
          <w:b/>
          <w:sz w:val="24"/>
        </w:rPr>
      </w:pPr>
      <w:r w:rsidRPr="006A3DF1">
        <w:rPr>
          <w:rFonts w:ascii="Times New Roman" w:hAnsi="Times New Roman" w:cs="Times New Roman"/>
          <w:b/>
          <w:sz w:val="24"/>
        </w:rPr>
        <w:lastRenderedPageBreak/>
        <w:t>Supplemental Figure S</w:t>
      </w:r>
      <w:r w:rsidR="004F20BE" w:rsidRPr="006A3DF1">
        <w:rPr>
          <w:rFonts w:ascii="Times New Roman" w:hAnsi="Times New Roman" w:cs="Times New Roman"/>
          <w:b/>
          <w:sz w:val="24"/>
        </w:rPr>
        <w:t>3</w:t>
      </w:r>
      <w:r w:rsidRPr="006A3DF1">
        <w:rPr>
          <w:rFonts w:ascii="Times New Roman" w:hAnsi="Times New Roman" w:cs="Times New Roman"/>
          <w:b/>
          <w:sz w:val="24"/>
        </w:rPr>
        <w:t xml:space="preserve">. Activity of the M9346A antibody against KB xenograft </w:t>
      </w:r>
      <w:r w:rsidR="005F4709" w:rsidRPr="006A3DF1">
        <w:rPr>
          <w:rFonts w:ascii="Times New Roman" w:hAnsi="Times New Roman" w:cs="Times New Roman"/>
          <w:b/>
          <w:sz w:val="24"/>
        </w:rPr>
        <w:t>tumors.</w:t>
      </w:r>
    </w:p>
    <w:p w:rsidR="002A575E" w:rsidRPr="006A3DF1" w:rsidRDefault="002A575E" w:rsidP="00FF17A5">
      <w:pPr>
        <w:pStyle w:val="ListParagraph"/>
        <w:ind w:left="1080"/>
        <w:rPr>
          <w:rFonts w:ascii="Times New Roman" w:hAnsi="Times New Roman" w:cs="Times New Roman"/>
          <w:b/>
          <w:sz w:val="24"/>
        </w:rPr>
      </w:pPr>
    </w:p>
    <w:p w:rsidR="00E31417" w:rsidRPr="006A3DF1" w:rsidRDefault="00A76FE6" w:rsidP="00FF17A5">
      <w:pPr>
        <w:pStyle w:val="ListParagraph"/>
        <w:ind w:left="1080"/>
        <w:rPr>
          <w:rFonts w:ascii="Times New Roman" w:hAnsi="Times New Roman" w:cs="Times New Roman"/>
          <w:sz w:val="24"/>
          <w:szCs w:val="24"/>
        </w:rPr>
      </w:pPr>
      <w:r w:rsidRPr="006A3DF1">
        <w:rPr>
          <w:rFonts w:ascii="Times New Roman" w:hAnsi="Times New Roman" w:cs="Times New Roman"/>
          <w:sz w:val="24"/>
          <w:szCs w:val="24"/>
        </w:rPr>
        <w:object w:dxaOrig="6883" w:dyaOrig="4190">
          <v:shape id="_x0000_i1027" type="#_x0000_t75" style="width:344.25pt;height:209.25pt" o:ole="">
            <v:imagedata r:id="rId11" o:title=""/>
          </v:shape>
          <o:OLEObject Type="Embed" ProgID="Prism6.Document" ShapeID="_x0000_i1027" DrawAspect="Content" ObjectID="_1490176460" r:id="rId12"/>
        </w:object>
      </w:r>
    </w:p>
    <w:p w:rsidR="00ED6F2F" w:rsidRDefault="00ED6F2F" w:rsidP="00FF17A5">
      <w:pPr>
        <w:pStyle w:val="ListParagraph"/>
        <w:ind w:left="1080"/>
        <w:rPr>
          <w:rFonts w:ascii="Times New Roman" w:hAnsi="Times New Roman" w:cs="Times New Roman"/>
          <w:sz w:val="24"/>
          <w:szCs w:val="24"/>
        </w:rPr>
      </w:pPr>
    </w:p>
    <w:p w:rsidR="004F20BE" w:rsidRDefault="004F20BE" w:rsidP="00FF17A5">
      <w:pPr>
        <w:pStyle w:val="ListParagraph"/>
        <w:ind w:left="1080"/>
        <w:rPr>
          <w:rFonts w:ascii="Times New Roman" w:hAnsi="Times New Roman" w:cs="Times New Roman"/>
          <w:b/>
          <w:sz w:val="24"/>
          <w:szCs w:val="24"/>
        </w:rPr>
      </w:pPr>
    </w:p>
    <w:p w:rsidR="004F20BE" w:rsidRDefault="004F20BE" w:rsidP="00FF17A5">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Supplemental Figure S4. </w:t>
      </w:r>
      <w:proofErr w:type="gramStart"/>
      <w:r w:rsidRPr="00A019B5">
        <w:rPr>
          <w:rFonts w:ascii="Times New Roman" w:hAnsi="Times New Roman" w:cs="Times New Roman"/>
          <w:b/>
          <w:sz w:val="24"/>
          <w:szCs w:val="24"/>
        </w:rPr>
        <w:t>The bystander cytotoxic activity of IMGN853.</w:t>
      </w:r>
      <w:proofErr w:type="gramEnd"/>
    </w:p>
    <w:p w:rsidR="00AD6DF2" w:rsidRDefault="00AD6DF2" w:rsidP="00FF17A5">
      <w:pPr>
        <w:pStyle w:val="ListParagraph"/>
        <w:ind w:left="1080"/>
        <w:rPr>
          <w:rFonts w:ascii="Times New Roman" w:hAnsi="Times New Roman" w:cs="Times New Roman"/>
          <w:b/>
          <w:sz w:val="24"/>
          <w:szCs w:val="24"/>
        </w:rPr>
      </w:pPr>
    </w:p>
    <w:p w:rsidR="00AD6DF2" w:rsidRDefault="00AD6DF2" w:rsidP="00FF17A5">
      <w:pPr>
        <w:pStyle w:val="ListParagraph"/>
        <w:ind w:left="1080"/>
        <w:rPr>
          <w:rFonts w:ascii="Times New Roman" w:hAnsi="Times New Roman" w:cs="Times New Roman"/>
          <w:b/>
          <w:sz w:val="24"/>
          <w:szCs w:val="24"/>
        </w:rPr>
      </w:pPr>
    </w:p>
    <w:p w:rsidR="004F20BE" w:rsidRDefault="00B43EB9" w:rsidP="00FF17A5">
      <w:pPr>
        <w:pStyle w:val="ListParagraph"/>
        <w:ind w:left="1080"/>
        <w:rPr>
          <w:rFonts w:ascii="Times New Roman" w:hAnsi="Times New Roman" w:cs="Times New Roman"/>
          <w:b/>
          <w:noProof/>
          <w:sz w:val="24"/>
          <w:szCs w:val="24"/>
        </w:rPr>
      </w:pPr>
      <w:r>
        <w:rPr>
          <w:rFonts w:ascii="Times New Roman" w:hAnsi="Times New Roman" w:cs="Times New Roman"/>
          <w:b/>
          <w:noProof/>
          <w:sz w:val="24"/>
          <w:szCs w:val="24"/>
        </w:rPr>
        <w:object w:dxaOrig="9014" w:dyaOrig="6653">
          <v:shape id="_x0000_i1028" type="#_x0000_t75" style="width:314.25pt;height:232.5pt" o:ole="">
            <v:imagedata r:id="rId13" o:title=""/>
          </v:shape>
          <o:OLEObject Type="Embed" ProgID="Prism6.Document" ShapeID="_x0000_i1028" DrawAspect="Content" ObjectID="_1490176461" r:id="rId14"/>
        </w:object>
      </w:r>
    </w:p>
    <w:p w:rsidR="0092223F" w:rsidRDefault="0092223F">
      <w:pPr>
        <w:rPr>
          <w:rFonts w:ascii="Times New Roman" w:hAnsi="Times New Roman" w:cs="Times New Roman"/>
          <w:b/>
          <w:noProof/>
          <w:sz w:val="24"/>
          <w:szCs w:val="24"/>
        </w:rPr>
      </w:pPr>
      <w:r>
        <w:rPr>
          <w:rFonts w:ascii="Times New Roman" w:hAnsi="Times New Roman" w:cs="Times New Roman"/>
          <w:b/>
          <w:noProof/>
          <w:sz w:val="24"/>
          <w:szCs w:val="24"/>
        </w:rPr>
        <w:br w:type="page"/>
      </w:r>
    </w:p>
    <w:p w:rsidR="00376D36" w:rsidRDefault="00B43EB9" w:rsidP="00FF17A5">
      <w:pPr>
        <w:pStyle w:val="ListParagraph"/>
        <w:ind w:left="1080"/>
        <w:rPr>
          <w:rFonts w:ascii="Times New Roman" w:hAnsi="Times New Roman" w:cs="Times New Roman"/>
          <w:b/>
          <w:sz w:val="24"/>
          <w:szCs w:val="24"/>
        </w:rPr>
      </w:pPr>
      <w:r>
        <w:rPr>
          <w:rFonts w:ascii="Times New Roman" w:hAnsi="Times New Roman" w:cs="Times New Roman"/>
          <w:b/>
          <w:sz w:val="24"/>
          <w:szCs w:val="24"/>
        </w:rPr>
        <w:object w:dxaOrig="5918" w:dyaOrig="5904">
          <v:shape id="_x0000_i1029" type="#_x0000_t75" style="width:241.5pt;height:240.75pt" o:ole="">
            <v:imagedata r:id="rId15" o:title=""/>
          </v:shape>
          <o:OLEObject Type="Embed" ProgID="Prism6.Document" ShapeID="_x0000_i1029" DrawAspect="Content" ObjectID="_1490176462" r:id="rId16"/>
        </w:object>
      </w:r>
    </w:p>
    <w:p w:rsidR="00B43EB9" w:rsidRDefault="00B43EB9" w:rsidP="00FF17A5">
      <w:pPr>
        <w:pStyle w:val="ListParagraph"/>
        <w:ind w:left="1080"/>
        <w:rPr>
          <w:rFonts w:ascii="Times New Roman" w:hAnsi="Times New Roman" w:cs="Times New Roman"/>
          <w:b/>
          <w:sz w:val="24"/>
          <w:szCs w:val="24"/>
        </w:rPr>
      </w:pPr>
    </w:p>
    <w:p w:rsidR="0050249B" w:rsidRDefault="0050249B" w:rsidP="00FF17A5">
      <w:pPr>
        <w:pStyle w:val="ListParagraph"/>
        <w:ind w:left="1080"/>
        <w:rPr>
          <w:rFonts w:ascii="Times New Roman" w:hAnsi="Times New Roman" w:cs="Times New Roman"/>
          <w:b/>
          <w:sz w:val="24"/>
          <w:szCs w:val="24"/>
        </w:rPr>
      </w:pPr>
      <w:proofErr w:type="gramStart"/>
      <w:r>
        <w:rPr>
          <w:rFonts w:ascii="Times New Roman" w:hAnsi="Times New Roman" w:cs="Times New Roman"/>
          <w:b/>
          <w:sz w:val="24"/>
          <w:szCs w:val="24"/>
        </w:rPr>
        <w:t>Supplemental Figure S5.</w:t>
      </w:r>
      <w:proofErr w:type="gramEnd"/>
      <w:r>
        <w:rPr>
          <w:rFonts w:ascii="Times New Roman" w:hAnsi="Times New Roman" w:cs="Times New Roman"/>
          <w:b/>
          <w:sz w:val="24"/>
          <w:szCs w:val="24"/>
        </w:rPr>
        <w:t xml:space="preserve"> </w:t>
      </w:r>
      <w:r w:rsidRPr="002D31A1">
        <w:rPr>
          <w:rFonts w:ascii="Times New Roman" w:hAnsi="Times New Roman" w:cs="Times New Roman"/>
          <w:b/>
          <w:sz w:val="24"/>
          <w:szCs w:val="24"/>
        </w:rPr>
        <w:t xml:space="preserve">In vitro </w:t>
      </w:r>
      <w:r>
        <w:rPr>
          <w:rFonts w:ascii="Times New Roman" w:hAnsi="Times New Roman" w:cs="Times New Roman"/>
          <w:b/>
          <w:sz w:val="24"/>
          <w:szCs w:val="24"/>
        </w:rPr>
        <w:t>cytotoxicity</w:t>
      </w:r>
      <w:r w:rsidRPr="002D31A1">
        <w:rPr>
          <w:rFonts w:ascii="Times New Roman" w:hAnsi="Times New Roman" w:cs="Times New Roman"/>
          <w:b/>
          <w:sz w:val="24"/>
          <w:szCs w:val="24"/>
        </w:rPr>
        <w:t xml:space="preserve"> of IMGN853 </w:t>
      </w:r>
      <w:r>
        <w:rPr>
          <w:rFonts w:ascii="Times New Roman" w:hAnsi="Times New Roman" w:cs="Times New Roman"/>
          <w:b/>
          <w:sz w:val="24"/>
          <w:szCs w:val="24"/>
        </w:rPr>
        <w:t>against</w:t>
      </w:r>
      <w:r w:rsidRPr="002D31A1">
        <w:rPr>
          <w:rFonts w:ascii="Times New Roman" w:hAnsi="Times New Roman" w:cs="Times New Roman"/>
          <w:b/>
          <w:sz w:val="24"/>
          <w:szCs w:val="24"/>
        </w:rPr>
        <w:t xml:space="preserve"> KB cells </w:t>
      </w:r>
      <w:r>
        <w:rPr>
          <w:rFonts w:ascii="Times New Roman" w:hAnsi="Times New Roman" w:cs="Times New Roman"/>
          <w:b/>
          <w:sz w:val="24"/>
          <w:szCs w:val="24"/>
        </w:rPr>
        <w:t>(</w:t>
      </w:r>
      <w:r w:rsidRPr="002D31A1">
        <w:rPr>
          <w:rFonts w:ascii="Times New Roman" w:hAnsi="Times New Roman" w:cs="Times New Roman"/>
          <w:b/>
          <w:sz w:val="24"/>
          <w:szCs w:val="24"/>
        </w:rPr>
        <w:t>short exposure</w:t>
      </w:r>
      <w:r>
        <w:rPr>
          <w:rFonts w:ascii="Times New Roman" w:hAnsi="Times New Roman" w:cs="Times New Roman"/>
          <w:b/>
          <w:sz w:val="24"/>
          <w:szCs w:val="24"/>
        </w:rPr>
        <w:t>)</w:t>
      </w:r>
    </w:p>
    <w:p w:rsidR="0050249B" w:rsidRDefault="0050249B" w:rsidP="00FF17A5">
      <w:pPr>
        <w:pStyle w:val="ListParagraph"/>
        <w:ind w:left="1080"/>
        <w:rPr>
          <w:rFonts w:ascii="Times New Roman" w:hAnsi="Times New Roman" w:cs="Times New Roman"/>
          <w:b/>
          <w:sz w:val="24"/>
          <w:szCs w:val="24"/>
        </w:rPr>
      </w:pPr>
    </w:p>
    <w:p w:rsidR="0050249B" w:rsidRDefault="0050249B" w:rsidP="00FF17A5">
      <w:pPr>
        <w:pStyle w:val="ListParagraph"/>
        <w:ind w:left="1080"/>
        <w:rPr>
          <w:rFonts w:ascii="Times New Roman" w:hAnsi="Times New Roman" w:cs="Times New Roman"/>
          <w:b/>
          <w:sz w:val="24"/>
          <w:szCs w:val="24"/>
        </w:rPr>
      </w:pPr>
      <w:r>
        <w:object w:dxaOrig="9619" w:dyaOrig="4133">
          <v:shape id="_x0000_i1030" type="#_x0000_t75" style="width:411.75pt;height:177pt" o:ole="">
            <v:imagedata r:id="rId17" o:title=""/>
          </v:shape>
          <o:OLEObject Type="Embed" ProgID="Prism6.Document" ShapeID="_x0000_i1030" DrawAspect="Content" ObjectID="_1490176463" r:id="rId18"/>
        </w:object>
      </w:r>
    </w:p>
    <w:p w:rsidR="0092223F" w:rsidRDefault="0092223F">
      <w:pPr>
        <w:rPr>
          <w:rFonts w:ascii="Times New Roman" w:hAnsi="Times New Roman" w:cs="Times New Roman"/>
          <w:b/>
          <w:sz w:val="24"/>
          <w:szCs w:val="24"/>
        </w:rPr>
      </w:pPr>
      <w:r>
        <w:rPr>
          <w:rFonts w:ascii="Times New Roman" w:hAnsi="Times New Roman" w:cs="Times New Roman"/>
          <w:b/>
          <w:sz w:val="24"/>
          <w:szCs w:val="24"/>
        </w:rPr>
        <w:br w:type="page"/>
      </w:r>
    </w:p>
    <w:p w:rsidR="004F20BE" w:rsidRPr="00B07DD3" w:rsidRDefault="004F20BE" w:rsidP="00FF17A5">
      <w:pPr>
        <w:pStyle w:val="ListParagraph"/>
        <w:ind w:left="1080"/>
        <w:rPr>
          <w:rFonts w:ascii="Times New Roman" w:hAnsi="Times New Roman" w:cs="Times New Roman"/>
          <w:b/>
          <w:sz w:val="24"/>
          <w:szCs w:val="24"/>
        </w:rPr>
      </w:pPr>
      <w:proofErr w:type="gramStart"/>
      <w:r w:rsidRPr="00B07DD3">
        <w:rPr>
          <w:rFonts w:ascii="Times New Roman" w:hAnsi="Times New Roman" w:cs="Times New Roman"/>
          <w:b/>
          <w:sz w:val="24"/>
          <w:szCs w:val="24"/>
        </w:rPr>
        <w:lastRenderedPageBreak/>
        <w:t>Supplemental Figure S</w:t>
      </w:r>
      <w:r w:rsidR="0050249B">
        <w:rPr>
          <w:rFonts w:ascii="Times New Roman" w:hAnsi="Times New Roman" w:cs="Times New Roman"/>
          <w:b/>
          <w:sz w:val="24"/>
          <w:szCs w:val="24"/>
        </w:rPr>
        <w:t>6</w:t>
      </w:r>
      <w:r w:rsidRPr="00B07DD3">
        <w:rPr>
          <w:rFonts w:ascii="Times New Roman" w:hAnsi="Times New Roman" w:cs="Times New Roman"/>
          <w:b/>
          <w:sz w:val="24"/>
          <w:szCs w:val="24"/>
        </w:rPr>
        <w:t>.</w:t>
      </w:r>
      <w:proofErr w:type="gramEnd"/>
      <w:r w:rsidRPr="00B07DD3">
        <w:rPr>
          <w:rFonts w:ascii="Times New Roman" w:hAnsi="Times New Roman" w:cs="Times New Roman"/>
          <w:b/>
          <w:sz w:val="24"/>
          <w:szCs w:val="24"/>
        </w:rPr>
        <w:t xml:space="preserve"> In vitro </w:t>
      </w:r>
      <w:r w:rsidR="005F4709" w:rsidRPr="00B07DD3">
        <w:rPr>
          <w:rFonts w:ascii="Times New Roman" w:hAnsi="Times New Roman" w:cs="Times New Roman"/>
          <w:b/>
          <w:sz w:val="24"/>
          <w:szCs w:val="24"/>
        </w:rPr>
        <w:t xml:space="preserve">cytotoxicity </w:t>
      </w:r>
      <w:r w:rsidRPr="00B07DD3">
        <w:rPr>
          <w:rFonts w:ascii="Times New Roman" w:hAnsi="Times New Roman" w:cs="Times New Roman"/>
          <w:b/>
          <w:sz w:val="24"/>
          <w:szCs w:val="24"/>
        </w:rPr>
        <w:t xml:space="preserve">of IMGN853, M9346A-SMCC-DM1 and non-targeting human IgG1-SMCC-DM1 </w:t>
      </w:r>
      <w:r w:rsidR="005F4709" w:rsidRPr="00B07DD3">
        <w:rPr>
          <w:rFonts w:ascii="Times New Roman" w:hAnsi="Times New Roman" w:cs="Times New Roman"/>
          <w:b/>
          <w:sz w:val="24"/>
          <w:szCs w:val="24"/>
        </w:rPr>
        <w:t xml:space="preserve">against </w:t>
      </w:r>
      <w:r w:rsidRPr="00B07DD3">
        <w:rPr>
          <w:rFonts w:ascii="Times New Roman" w:hAnsi="Times New Roman" w:cs="Times New Roman"/>
          <w:b/>
          <w:sz w:val="24"/>
          <w:szCs w:val="24"/>
        </w:rPr>
        <w:t>KB cells</w:t>
      </w:r>
      <w:r w:rsidR="0050249B">
        <w:rPr>
          <w:rFonts w:ascii="Times New Roman" w:hAnsi="Times New Roman" w:cs="Times New Roman"/>
          <w:b/>
          <w:sz w:val="24"/>
          <w:szCs w:val="24"/>
        </w:rPr>
        <w:t xml:space="preserve"> (continuous exposure)</w:t>
      </w:r>
    </w:p>
    <w:p w:rsidR="004F20BE" w:rsidRDefault="0092223F" w:rsidP="00FF17A5">
      <w:pPr>
        <w:pStyle w:val="ListParagraph"/>
        <w:ind w:left="1080"/>
      </w:pPr>
      <w:r>
        <w:object w:dxaOrig="7790" w:dyaOrig="7704">
          <v:shape id="_x0000_i1031" type="#_x0000_t75" style="width:309pt;height:305.25pt" o:ole="">
            <v:imagedata r:id="rId19" o:title=""/>
          </v:shape>
          <o:OLEObject Type="Embed" ProgID="Prism6.Document" ShapeID="_x0000_i1031" DrawAspect="Content" ObjectID="_1490176464" r:id="rId20"/>
        </w:object>
      </w:r>
    </w:p>
    <w:p w:rsidR="0092223F" w:rsidRDefault="0092223F" w:rsidP="00FF17A5">
      <w:pPr>
        <w:pStyle w:val="ListParagraph"/>
        <w:ind w:left="1080"/>
        <w:rPr>
          <w:rFonts w:ascii="Times New Roman" w:hAnsi="Times New Roman" w:cs="Times New Roman"/>
          <w:b/>
          <w:sz w:val="24"/>
          <w:szCs w:val="24"/>
        </w:rPr>
      </w:pPr>
    </w:p>
    <w:p w:rsidR="0092223F" w:rsidRDefault="0092223F" w:rsidP="00FF17A5">
      <w:pPr>
        <w:pStyle w:val="ListParagraph"/>
        <w:ind w:left="1080"/>
        <w:rPr>
          <w:rFonts w:ascii="Times New Roman" w:hAnsi="Times New Roman" w:cs="Times New Roman"/>
          <w:b/>
          <w:sz w:val="24"/>
          <w:szCs w:val="24"/>
        </w:rPr>
      </w:pPr>
    </w:p>
    <w:p w:rsidR="00026788" w:rsidRDefault="00026788" w:rsidP="00FF17A5">
      <w:pPr>
        <w:pStyle w:val="ListParagraph"/>
        <w:ind w:left="1080"/>
        <w:rPr>
          <w:rFonts w:ascii="Times New Roman" w:hAnsi="Times New Roman" w:cs="Times New Roman"/>
          <w:b/>
          <w:sz w:val="24"/>
          <w:szCs w:val="24"/>
        </w:rPr>
      </w:pPr>
      <w:proofErr w:type="gramStart"/>
      <w:r w:rsidRPr="00026788">
        <w:rPr>
          <w:rFonts w:ascii="Times New Roman" w:hAnsi="Times New Roman" w:cs="Times New Roman"/>
          <w:b/>
          <w:sz w:val="24"/>
          <w:szCs w:val="24"/>
        </w:rPr>
        <w:t xml:space="preserve">Supplemental Figure </w:t>
      </w:r>
      <w:r w:rsidR="003642B8">
        <w:rPr>
          <w:rFonts w:ascii="Times New Roman" w:hAnsi="Times New Roman" w:cs="Times New Roman"/>
          <w:b/>
          <w:sz w:val="24"/>
          <w:szCs w:val="24"/>
        </w:rPr>
        <w:t>S</w:t>
      </w:r>
      <w:r w:rsidR="0050249B">
        <w:rPr>
          <w:rFonts w:ascii="Times New Roman" w:hAnsi="Times New Roman" w:cs="Times New Roman"/>
          <w:b/>
          <w:sz w:val="24"/>
          <w:szCs w:val="24"/>
        </w:rPr>
        <w:t>7</w:t>
      </w:r>
      <w:r w:rsidRPr="00026788">
        <w:rPr>
          <w:rFonts w:ascii="Times New Roman" w:hAnsi="Times New Roman" w:cs="Times New Roman"/>
          <w:b/>
          <w:sz w:val="24"/>
          <w:szCs w:val="24"/>
        </w:rPr>
        <w:t>.</w:t>
      </w:r>
      <w:proofErr w:type="gramEnd"/>
      <w:r w:rsidRPr="00026788">
        <w:rPr>
          <w:rFonts w:ascii="Times New Roman" w:hAnsi="Times New Roman" w:cs="Times New Roman"/>
          <w:b/>
          <w:sz w:val="24"/>
          <w:szCs w:val="24"/>
        </w:rPr>
        <w:t xml:space="preserve"> Catabolites of IMGN853 formed in KB cells in vitro.</w:t>
      </w:r>
    </w:p>
    <w:p w:rsidR="00515245" w:rsidRDefault="00515245" w:rsidP="00FF17A5">
      <w:pPr>
        <w:pStyle w:val="ListParagraph"/>
        <w:ind w:left="1080"/>
        <w:rPr>
          <w:rFonts w:ascii="Times New Roman" w:hAnsi="Times New Roman" w:cs="Times New Roman"/>
          <w:b/>
          <w:sz w:val="24"/>
          <w:szCs w:val="24"/>
        </w:rPr>
      </w:pPr>
    </w:p>
    <w:p w:rsidR="00026788" w:rsidRDefault="00026788" w:rsidP="00FF17A5">
      <w:pPr>
        <w:pStyle w:val="ListParagraph"/>
        <w:ind w:left="1080"/>
        <w:rPr>
          <w:rFonts w:ascii="Times New Roman" w:hAnsi="Times New Roman" w:cs="Times New Roman"/>
          <w:b/>
          <w:sz w:val="24"/>
          <w:szCs w:val="24"/>
        </w:rPr>
      </w:pPr>
    </w:p>
    <w:p w:rsidR="00672A85" w:rsidRDefault="00CC72CC">
      <w:pPr>
        <w:rPr>
          <w:rFonts w:ascii="Times New Roman" w:hAnsi="Times New Roman" w:cs="Times New Roman"/>
          <w:b/>
          <w:sz w:val="24"/>
          <w:szCs w:val="24"/>
        </w:rPr>
      </w:pPr>
      <w:r>
        <w:rPr>
          <w:rFonts w:ascii="Times New Roman" w:hAnsi="Times New Roman" w:cs="Times New Roman"/>
          <w:b/>
          <w:sz w:val="24"/>
          <w:szCs w:val="24"/>
        </w:rPr>
        <w:object w:dxaOrig="4503" w:dyaOrig="3362">
          <v:shape id="_x0000_i1032" type="#_x0000_t75" style="width:225pt;height:168pt" o:ole="">
            <v:imagedata r:id="rId21" o:title=""/>
          </v:shape>
          <o:OLEObject Type="Embed" ProgID="Prism6.Document" ShapeID="_x0000_i1032" DrawAspect="Content" ObjectID="_1490176465" r:id="rId22"/>
        </w:object>
      </w:r>
      <w:r w:rsidR="00152575">
        <w:rPr>
          <w:rFonts w:ascii="Times New Roman" w:hAnsi="Times New Roman" w:cs="Times New Roman"/>
          <w:b/>
          <w:sz w:val="24"/>
          <w:szCs w:val="24"/>
        </w:rPr>
        <w:object w:dxaOrig="4503" w:dyaOrig="3434">
          <v:shape id="_x0000_i1033" type="#_x0000_t75" style="width:225pt;height:171.75pt" o:ole="">
            <v:imagedata r:id="rId23" o:title=""/>
          </v:shape>
          <o:OLEObject Type="Embed" ProgID="Prism6.Document" ShapeID="_x0000_i1033" DrawAspect="Content" ObjectID="_1490176466" r:id="rId24"/>
        </w:object>
      </w:r>
    </w:p>
    <w:p w:rsidR="00672A85" w:rsidRDefault="00672A85" w:rsidP="00672A85">
      <w:pPr>
        <w:pStyle w:val="ListParagraph"/>
        <w:ind w:left="108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Supplemental Figure </w:t>
      </w:r>
      <w:r w:rsidR="003642B8">
        <w:rPr>
          <w:rFonts w:ascii="Times New Roman" w:hAnsi="Times New Roman" w:cs="Times New Roman"/>
          <w:b/>
          <w:sz w:val="24"/>
          <w:szCs w:val="24"/>
        </w:rPr>
        <w:t>S</w:t>
      </w:r>
      <w:r w:rsidR="0050249B">
        <w:rPr>
          <w:rFonts w:ascii="Times New Roman" w:hAnsi="Times New Roman" w:cs="Times New Roman"/>
          <w:b/>
          <w:sz w:val="24"/>
          <w:szCs w:val="24"/>
        </w:rPr>
        <w:t>8</w:t>
      </w:r>
      <w:r w:rsidRPr="00026788">
        <w:rPr>
          <w:rFonts w:ascii="Times New Roman" w:hAnsi="Times New Roman" w:cs="Times New Roman"/>
          <w:b/>
          <w:sz w:val="24"/>
          <w:szCs w:val="24"/>
        </w:rPr>
        <w:t>.</w:t>
      </w:r>
      <w:proofErr w:type="gramEnd"/>
      <w:r w:rsidRPr="00026788">
        <w:rPr>
          <w:rFonts w:ascii="Times New Roman" w:hAnsi="Times New Roman" w:cs="Times New Roman"/>
          <w:b/>
          <w:sz w:val="24"/>
          <w:szCs w:val="24"/>
        </w:rPr>
        <w:t xml:space="preserve"> </w:t>
      </w:r>
      <w:r w:rsidRPr="00672A85">
        <w:rPr>
          <w:rFonts w:ascii="Times New Roman" w:hAnsi="Times New Roman" w:cs="Times New Roman"/>
          <w:b/>
          <w:sz w:val="24"/>
          <w:szCs w:val="24"/>
        </w:rPr>
        <w:t xml:space="preserve">Comparison of </w:t>
      </w:r>
      <w:r w:rsidRPr="00672A85">
        <w:rPr>
          <w:rFonts w:ascii="Times New Roman" w:hAnsi="Times New Roman" w:cs="Times New Roman"/>
          <w:b/>
          <w:sz w:val="24"/>
          <w:szCs w:val="24"/>
          <w:vertAlign w:val="superscript"/>
        </w:rPr>
        <w:t>3</w:t>
      </w:r>
      <w:r>
        <w:rPr>
          <w:rFonts w:ascii="Times New Roman" w:hAnsi="Times New Roman" w:cs="Times New Roman"/>
          <w:b/>
          <w:sz w:val="24"/>
          <w:szCs w:val="24"/>
        </w:rPr>
        <w:t xml:space="preserve">[H]-M9346A </w:t>
      </w:r>
      <w:r w:rsidRPr="00672A85">
        <w:rPr>
          <w:rFonts w:ascii="Times New Roman" w:hAnsi="Times New Roman" w:cs="Times New Roman"/>
          <w:b/>
          <w:sz w:val="24"/>
          <w:szCs w:val="24"/>
        </w:rPr>
        <w:t xml:space="preserve">antibody and </w:t>
      </w:r>
      <w:r w:rsidRPr="00672A85">
        <w:rPr>
          <w:rFonts w:ascii="Times New Roman" w:hAnsi="Times New Roman" w:cs="Times New Roman"/>
          <w:b/>
          <w:sz w:val="24"/>
          <w:szCs w:val="24"/>
          <w:vertAlign w:val="superscript"/>
        </w:rPr>
        <w:t>3</w:t>
      </w:r>
      <w:r w:rsidRPr="00672A85">
        <w:rPr>
          <w:rFonts w:ascii="Times New Roman" w:hAnsi="Times New Roman" w:cs="Times New Roman"/>
          <w:b/>
          <w:sz w:val="24"/>
          <w:szCs w:val="24"/>
        </w:rPr>
        <w:t>[H]-IMGN853 conjugate processing.</w:t>
      </w:r>
    </w:p>
    <w:p w:rsidR="00026788" w:rsidRDefault="00026788" w:rsidP="00FF17A5">
      <w:pPr>
        <w:pStyle w:val="ListParagraph"/>
        <w:ind w:left="1080"/>
        <w:rPr>
          <w:rFonts w:ascii="Times New Roman" w:hAnsi="Times New Roman" w:cs="Times New Roman"/>
          <w:b/>
          <w:sz w:val="24"/>
          <w:szCs w:val="24"/>
        </w:rPr>
      </w:pPr>
    </w:p>
    <w:p w:rsidR="00A019B5" w:rsidRDefault="00A019B5" w:rsidP="00FF17A5">
      <w:pPr>
        <w:pStyle w:val="ListParagraph"/>
        <w:ind w:left="1080"/>
        <w:rPr>
          <w:rFonts w:ascii="Times New Roman" w:hAnsi="Times New Roman" w:cs="Times New Roman"/>
          <w:b/>
          <w:sz w:val="24"/>
          <w:szCs w:val="24"/>
        </w:rPr>
      </w:pPr>
    </w:p>
    <w:p w:rsidR="00D84170" w:rsidRDefault="00B43EB9" w:rsidP="00FF17A5">
      <w:pPr>
        <w:pStyle w:val="ListParagraph"/>
        <w:ind w:left="1080"/>
        <w:rPr>
          <w:rFonts w:ascii="Times New Roman" w:hAnsi="Times New Roman" w:cs="Times New Roman"/>
          <w:b/>
          <w:sz w:val="24"/>
          <w:szCs w:val="24"/>
        </w:rPr>
      </w:pPr>
      <w:r>
        <w:rPr>
          <w:rFonts w:ascii="Times New Roman" w:hAnsi="Times New Roman" w:cs="Times New Roman"/>
          <w:b/>
          <w:sz w:val="24"/>
          <w:szCs w:val="24"/>
        </w:rPr>
        <w:object w:dxaOrig="5962" w:dyaOrig="3878">
          <v:shape id="_x0000_i1034" type="#_x0000_t75" style="width:297.75pt;height:194.25pt" o:ole="">
            <v:imagedata r:id="rId25" o:title=""/>
          </v:shape>
          <o:OLEObject Type="Embed" ProgID="Prism6.Document" ShapeID="_x0000_i1034" DrawAspect="Content" ObjectID="_1490176467" r:id="rId26"/>
        </w:object>
      </w:r>
    </w:p>
    <w:p w:rsidR="002B600D" w:rsidRDefault="002B600D" w:rsidP="00FF17A5">
      <w:pPr>
        <w:pStyle w:val="ListParagraph"/>
        <w:ind w:left="1080"/>
        <w:rPr>
          <w:rFonts w:ascii="Times New Roman" w:hAnsi="Times New Roman" w:cs="Times New Roman"/>
          <w:b/>
          <w:sz w:val="24"/>
          <w:szCs w:val="24"/>
        </w:rPr>
      </w:pPr>
    </w:p>
    <w:p w:rsidR="003A7888" w:rsidRDefault="003A7888" w:rsidP="00FF17A5">
      <w:pPr>
        <w:pStyle w:val="ListParagraph"/>
        <w:ind w:left="1080"/>
        <w:rPr>
          <w:rFonts w:ascii="Times New Roman" w:hAnsi="Times New Roman" w:cs="Times New Roman"/>
          <w:b/>
          <w:sz w:val="24"/>
          <w:szCs w:val="24"/>
        </w:rPr>
      </w:pPr>
    </w:p>
    <w:p w:rsidR="003A7888" w:rsidRDefault="003A7888" w:rsidP="00FF17A5">
      <w:pPr>
        <w:pStyle w:val="ListParagraph"/>
        <w:ind w:left="1080"/>
        <w:rPr>
          <w:rFonts w:ascii="Times New Roman" w:hAnsi="Times New Roman" w:cs="Times New Roman"/>
          <w:b/>
          <w:sz w:val="24"/>
          <w:szCs w:val="24"/>
        </w:rPr>
      </w:pPr>
      <w:proofErr w:type="gramStart"/>
      <w:r>
        <w:rPr>
          <w:rFonts w:ascii="Times New Roman" w:hAnsi="Times New Roman" w:cs="Times New Roman"/>
          <w:b/>
          <w:sz w:val="24"/>
          <w:szCs w:val="24"/>
        </w:rPr>
        <w:t>Supplemental Figure S9.</w:t>
      </w:r>
      <w:proofErr w:type="gramEnd"/>
      <w:r>
        <w:rPr>
          <w:rFonts w:ascii="Times New Roman" w:hAnsi="Times New Roman" w:cs="Times New Roman"/>
          <w:b/>
          <w:sz w:val="24"/>
          <w:szCs w:val="24"/>
        </w:rPr>
        <w:t xml:space="preserve"> </w:t>
      </w:r>
    </w:p>
    <w:p w:rsidR="0092223F" w:rsidRDefault="003A7888" w:rsidP="00FF17A5">
      <w:pPr>
        <w:pStyle w:val="ListParagraph"/>
        <w:ind w:left="1080"/>
        <w:rPr>
          <w:rFonts w:ascii="Times New Roman" w:hAnsi="Times New Roman" w:cs="Times New Roman"/>
          <w:b/>
          <w:sz w:val="24"/>
          <w:szCs w:val="24"/>
        </w:rPr>
      </w:pPr>
      <w:r>
        <w:rPr>
          <w:rFonts w:ascii="Times New Roman" w:hAnsi="Times New Roman" w:cs="Times New Roman"/>
          <w:b/>
          <w:sz w:val="24"/>
          <w:szCs w:val="24"/>
        </w:rPr>
        <w:object w:dxaOrig="6163" w:dyaOrig="5587">
          <v:shape id="_x0000_i1035" type="#_x0000_t75" style="width:308.25pt;height:279pt" o:ole="">
            <v:imagedata r:id="rId27" o:title=""/>
          </v:shape>
          <o:OLEObject Type="Embed" ProgID="Prism6.Document" ShapeID="_x0000_i1035" DrawAspect="Content" ObjectID="_1490176468" r:id="rId28"/>
        </w:object>
      </w:r>
    </w:p>
    <w:p w:rsidR="003A7888" w:rsidRDefault="003A7888">
      <w:pPr>
        <w:rPr>
          <w:rFonts w:ascii="Times New Roman" w:hAnsi="Times New Roman" w:cs="Times New Roman"/>
          <w:b/>
          <w:sz w:val="24"/>
          <w:szCs w:val="24"/>
        </w:rPr>
      </w:pPr>
      <w:r>
        <w:rPr>
          <w:rFonts w:ascii="Times New Roman" w:hAnsi="Times New Roman" w:cs="Times New Roman"/>
          <w:b/>
          <w:sz w:val="24"/>
          <w:szCs w:val="24"/>
        </w:rPr>
        <w:br w:type="page"/>
      </w:r>
    </w:p>
    <w:p w:rsidR="002B600D" w:rsidRDefault="002B600D" w:rsidP="002B600D">
      <w:pPr>
        <w:pStyle w:val="C-BodyText"/>
        <w:spacing w:line="480" w:lineRule="auto"/>
        <w:rPr>
          <w:b/>
          <w:szCs w:val="24"/>
        </w:rPr>
      </w:pPr>
      <w:r>
        <w:rPr>
          <w:b/>
          <w:szCs w:val="24"/>
        </w:rPr>
        <w:lastRenderedPageBreak/>
        <w:t>Supplemental Figure Legen</w:t>
      </w:r>
      <w:r w:rsidR="00FC7FB3">
        <w:rPr>
          <w:b/>
          <w:szCs w:val="24"/>
        </w:rPr>
        <w:t>d</w:t>
      </w:r>
    </w:p>
    <w:p w:rsidR="002B600D" w:rsidRPr="002B600D" w:rsidRDefault="002B600D" w:rsidP="002B600D">
      <w:pPr>
        <w:pStyle w:val="C-BodyText"/>
        <w:spacing w:line="480" w:lineRule="auto"/>
        <w:rPr>
          <w:b/>
        </w:rPr>
      </w:pPr>
      <w:r w:rsidRPr="002B600D">
        <w:rPr>
          <w:b/>
        </w:rPr>
        <w:t>Figure S1. Activity of anti-FRα clones in an indirect cytotox assay.</w:t>
      </w:r>
    </w:p>
    <w:p w:rsidR="00376D36" w:rsidRDefault="002B600D" w:rsidP="001F4DDB">
      <w:pPr>
        <w:spacing w:after="0" w:line="480" w:lineRule="auto"/>
        <w:outlineLvl w:val="0"/>
        <w:rPr>
          <w:rFonts w:ascii="Times New Roman" w:eastAsia="Times New Roman" w:hAnsi="Times New Roman" w:cs="Times New Roman"/>
          <w:sz w:val="24"/>
          <w:szCs w:val="24"/>
        </w:rPr>
      </w:pPr>
      <w:r w:rsidRPr="002B600D">
        <w:rPr>
          <w:rFonts w:ascii="Times New Roman" w:eastAsia="Times New Roman" w:hAnsi="Times New Roman" w:cs="Arial"/>
          <w:sz w:val="24"/>
          <w:szCs w:val="20"/>
        </w:rPr>
        <w:t>Serial dilutions (in triplicate) of anti-FR-</w:t>
      </w:r>
      <w:r w:rsidRPr="002B600D">
        <w:rPr>
          <w:rFonts w:ascii="Symbol" w:eastAsia="Times New Roman" w:hAnsi="Symbol" w:cs="Arial"/>
          <w:sz w:val="24"/>
          <w:szCs w:val="20"/>
        </w:rPr>
        <w:t></w:t>
      </w:r>
      <w:r w:rsidRPr="002B600D">
        <w:rPr>
          <w:rFonts w:ascii="Times New Roman" w:eastAsia="Times New Roman" w:hAnsi="Times New Roman" w:cs="Arial"/>
          <w:sz w:val="24"/>
          <w:szCs w:val="20"/>
        </w:rPr>
        <w:t xml:space="preserve"> antibodies in culture medium that contained the maximal non-toxic concentration of </w:t>
      </w:r>
      <w:r w:rsidR="00376D36">
        <w:rPr>
          <w:rFonts w:ascii="Times New Roman" w:eastAsia="Times New Roman" w:hAnsi="Times New Roman" w:cs="Arial"/>
          <w:sz w:val="24"/>
          <w:szCs w:val="20"/>
        </w:rPr>
        <w:t xml:space="preserve">anti-murine </w:t>
      </w:r>
      <w:r w:rsidRPr="002B600D">
        <w:rPr>
          <w:rFonts w:ascii="Times New Roman" w:eastAsia="Times New Roman" w:hAnsi="Times New Roman" w:cs="Arial"/>
          <w:sz w:val="24"/>
          <w:szCs w:val="20"/>
        </w:rPr>
        <w:t>Fab-DM4 were added to cells (1x10</w:t>
      </w:r>
      <w:r w:rsidRPr="002B600D">
        <w:rPr>
          <w:rFonts w:ascii="Times New Roman" w:eastAsia="Times New Roman" w:hAnsi="Times New Roman" w:cs="Arial"/>
          <w:sz w:val="24"/>
          <w:szCs w:val="20"/>
          <w:vertAlign w:val="superscript"/>
        </w:rPr>
        <w:t>3</w:t>
      </w:r>
      <w:r w:rsidRPr="002B600D">
        <w:rPr>
          <w:rFonts w:ascii="Times New Roman" w:eastAsia="Times New Roman" w:hAnsi="Times New Roman" w:cs="Arial"/>
          <w:sz w:val="24"/>
          <w:szCs w:val="20"/>
        </w:rPr>
        <w:t xml:space="preserve">/well to reach a total volume of 200 </w:t>
      </w:r>
      <w:r w:rsidRPr="002B600D">
        <w:rPr>
          <w:rFonts w:ascii="Symbol" w:eastAsia="Times New Roman" w:hAnsi="Symbol" w:cs="Arial"/>
          <w:sz w:val="24"/>
          <w:szCs w:val="20"/>
        </w:rPr>
        <w:t></w:t>
      </w:r>
      <w:r w:rsidRPr="002B600D">
        <w:rPr>
          <w:rFonts w:ascii="Times New Roman" w:eastAsia="Times New Roman" w:hAnsi="Times New Roman" w:cs="Arial"/>
          <w:sz w:val="24"/>
          <w:szCs w:val="20"/>
        </w:rPr>
        <w:t>L/well). The plates were incubated for 5 days at 37</w:t>
      </w:r>
      <w:r w:rsidRPr="002B600D">
        <w:rPr>
          <w:rFonts w:ascii="Calibri" w:eastAsia="Times New Roman" w:hAnsi="Calibri" w:cs="Arial"/>
          <w:sz w:val="24"/>
          <w:szCs w:val="20"/>
        </w:rPr>
        <w:t>⁰</w:t>
      </w:r>
      <w:r w:rsidRPr="002B600D">
        <w:rPr>
          <w:rFonts w:ascii="Times New Roman" w:eastAsia="Times New Roman" w:hAnsi="Times New Roman" w:cs="Arial"/>
          <w:sz w:val="24"/>
          <w:szCs w:val="20"/>
        </w:rPr>
        <w:t>C, 6% CO</w:t>
      </w:r>
      <w:r w:rsidRPr="002B600D">
        <w:rPr>
          <w:rFonts w:ascii="Times New Roman" w:eastAsia="Times New Roman" w:hAnsi="Times New Roman" w:cs="Arial"/>
          <w:sz w:val="24"/>
          <w:szCs w:val="20"/>
          <w:vertAlign w:val="subscript"/>
        </w:rPr>
        <w:t>2</w:t>
      </w:r>
      <w:r w:rsidRPr="002B600D">
        <w:rPr>
          <w:rFonts w:ascii="Times New Roman" w:eastAsia="Times New Roman" w:hAnsi="Times New Roman" w:cs="Arial"/>
          <w:sz w:val="24"/>
          <w:szCs w:val="20"/>
        </w:rPr>
        <w:t>. Cell viability was determined by the WST-8 assay (Donjindo Molecular Technologies, Inc.) in accordance with the manufacturer’s protocol. IC</w:t>
      </w:r>
      <w:r w:rsidRPr="002B600D">
        <w:rPr>
          <w:rFonts w:ascii="Times New Roman" w:eastAsia="Times New Roman" w:hAnsi="Times New Roman" w:cs="Arial"/>
          <w:sz w:val="24"/>
          <w:szCs w:val="20"/>
          <w:vertAlign w:val="subscript"/>
        </w:rPr>
        <w:t>50</w:t>
      </w:r>
      <w:r w:rsidRPr="002B600D">
        <w:rPr>
          <w:rFonts w:ascii="Times New Roman" w:eastAsia="Times New Roman" w:hAnsi="Times New Roman" w:cs="Arial"/>
          <w:sz w:val="24"/>
          <w:szCs w:val="20"/>
        </w:rPr>
        <w:t xml:space="preserve"> of clones vs. number of clones are </w:t>
      </w:r>
      <w:r w:rsidRPr="003D1D19">
        <w:rPr>
          <w:rFonts w:ascii="Times New Roman" w:eastAsia="Times New Roman" w:hAnsi="Times New Roman" w:cs="Times New Roman"/>
          <w:sz w:val="24"/>
          <w:szCs w:val="24"/>
        </w:rPr>
        <w:t>plotted</w:t>
      </w:r>
      <w:r w:rsidR="00376D36">
        <w:rPr>
          <w:rFonts w:ascii="Times New Roman" w:eastAsia="Times New Roman" w:hAnsi="Times New Roman" w:cs="Times New Roman"/>
          <w:sz w:val="24"/>
          <w:szCs w:val="24"/>
        </w:rPr>
        <w:t>.</w:t>
      </w:r>
    </w:p>
    <w:p w:rsidR="00376D36" w:rsidRPr="00B07DD3" w:rsidRDefault="00376D36" w:rsidP="001F4DDB">
      <w:pPr>
        <w:spacing w:after="0" w:line="480" w:lineRule="auto"/>
        <w:outlineLvl w:val="0"/>
        <w:rPr>
          <w:rFonts w:ascii="Times New Roman" w:eastAsia="Times New Roman" w:hAnsi="Times New Roman" w:cs="Arial"/>
          <w:b/>
          <w:sz w:val="24"/>
          <w:szCs w:val="20"/>
        </w:rPr>
      </w:pPr>
    </w:p>
    <w:p w:rsidR="001F4DDB" w:rsidRPr="00B07DD3" w:rsidRDefault="001F4DDB" w:rsidP="001F4DDB">
      <w:pPr>
        <w:spacing w:after="0" w:line="480" w:lineRule="auto"/>
        <w:outlineLvl w:val="0"/>
        <w:rPr>
          <w:rFonts w:ascii="Times New Roman" w:eastAsia="Times New Roman" w:hAnsi="Times New Roman" w:cs="Arial"/>
          <w:b/>
          <w:sz w:val="24"/>
          <w:szCs w:val="20"/>
        </w:rPr>
      </w:pPr>
      <w:r w:rsidRPr="00B07DD3">
        <w:rPr>
          <w:rFonts w:ascii="Times New Roman" w:eastAsia="Times New Roman" w:hAnsi="Times New Roman" w:cs="Arial"/>
          <w:b/>
          <w:sz w:val="24"/>
          <w:szCs w:val="20"/>
        </w:rPr>
        <w:t>Figure S</w:t>
      </w:r>
      <w:r w:rsidR="00B262C0" w:rsidRPr="00B07DD3">
        <w:rPr>
          <w:rFonts w:ascii="Times New Roman" w:eastAsia="Times New Roman" w:hAnsi="Times New Roman" w:cs="Arial"/>
          <w:b/>
          <w:sz w:val="24"/>
          <w:szCs w:val="20"/>
        </w:rPr>
        <w:t>2</w:t>
      </w:r>
      <w:r w:rsidRPr="00B07DD3">
        <w:rPr>
          <w:rFonts w:ascii="Times New Roman" w:eastAsia="Times New Roman" w:hAnsi="Times New Roman" w:cs="Arial"/>
          <w:b/>
          <w:sz w:val="24"/>
          <w:szCs w:val="20"/>
        </w:rPr>
        <w:t>.</w:t>
      </w:r>
      <w:r w:rsidRPr="00B07DD3">
        <w:rPr>
          <w:rFonts w:ascii="Times New Roman" w:eastAsia="Times New Roman" w:hAnsi="Times New Roman" w:cs="Arial"/>
          <w:sz w:val="24"/>
          <w:szCs w:val="20"/>
        </w:rPr>
        <w:t xml:space="preserve"> </w:t>
      </w:r>
      <w:r w:rsidRPr="00B07DD3">
        <w:rPr>
          <w:rFonts w:ascii="Times New Roman" w:eastAsia="Times New Roman" w:hAnsi="Times New Roman" w:cs="Arial"/>
          <w:b/>
          <w:sz w:val="24"/>
          <w:szCs w:val="20"/>
        </w:rPr>
        <w:t xml:space="preserve">The </w:t>
      </w:r>
      <w:r w:rsidR="00245F25" w:rsidRPr="00B07DD3">
        <w:rPr>
          <w:rFonts w:ascii="Times New Roman" w:eastAsia="Times New Roman" w:hAnsi="Times New Roman" w:cs="Arial"/>
          <w:b/>
          <w:sz w:val="24"/>
          <w:szCs w:val="20"/>
        </w:rPr>
        <w:t>antibody-</w:t>
      </w:r>
      <w:r w:rsidR="00EF64BC" w:rsidRPr="00B07DD3">
        <w:rPr>
          <w:rFonts w:ascii="Times New Roman" w:eastAsia="Times New Roman" w:hAnsi="Times New Roman" w:cs="Arial"/>
          <w:b/>
          <w:sz w:val="24"/>
          <w:szCs w:val="20"/>
        </w:rPr>
        <w:t>dependent</w:t>
      </w:r>
      <w:r w:rsidR="00245F25" w:rsidRPr="00B07DD3">
        <w:rPr>
          <w:rFonts w:ascii="Times New Roman" w:eastAsia="Times New Roman" w:hAnsi="Times New Roman" w:cs="Arial"/>
          <w:b/>
          <w:sz w:val="24"/>
          <w:szCs w:val="20"/>
        </w:rPr>
        <w:t xml:space="preserve"> cell-mediated cytotoxicity</w:t>
      </w:r>
      <w:r w:rsidRPr="00B07DD3">
        <w:rPr>
          <w:rFonts w:ascii="Times New Roman" w:eastAsia="Times New Roman" w:hAnsi="Times New Roman" w:cs="Arial"/>
          <w:b/>
          <w:sz w:val="24"/>
          <w:szCs w:val="20"/>
        </w:rPr>
        <w:t xml:space="preserve"> of M9346A antibody against Igrov-1 cells</w:t>
      </w:r>
      <w:r w:rsidR="00245F25" w:rsidRPr="00B07DD3">
        <w:rPr>
          <w:rFonts w:ascii="Times New Roman" w:eastAsia="Times New Roman" w:hAnsi="Times New Roman" w:cs="Arial"/>
          <w:b/>
          <w:sz w:val="24"/>
          <w:szCs w:val="20"/>
        </w:rPr>
        <w:t xml:space="preserve"> </w:t>
      </w:r>
      <w:r w:rsidR="00245F25" w:rsidRPr="00B07DD3">
        <w:rPr>
          <w:rFonts w:ascii="Times New Roman" w:eastAsia="Times New Roman" w:hAnsi="Times New Roman" w:cs="Arial"/>
          <w:b/>
          <w:i/>
          <w:sz w:val="24"/>
          <w:szCs w:val="20"/>
        </w:rPr>
        <w:t>in vitro</w:t>
      </w:r>
      <w:r w:rsidRPr="00B07DD3">
        <w:rPr>
          <w:rFonts w:ascii="Times New Roman" w:eastAsia="Times New Roman" w:hAnsi="Times New Roman" w:cs="Arial"/>
          <w:b/>
          <w:sz w:val="24"/>
          <w:szCs w:val="20"/>
        </w:rPr>
        <w:t>.</w:t>
      </w:r>
    </w:p>
    <w:p w:rsidR="00245F25" w:rsidRPr="00B07DD3" w:rsidRDefault="00245F25" w:rsidP="001F4DDB">
      <w:pPr>
        <w:spacing w:after="0" w:line="480" w:lineRule="auto"/>
        <w:outlineLvl w:val="0"/>
        <w:rPr>
          <w:rFonts w:ascii="Times New Roman" w:eastAsia="Times New Roman" w:hAnsi="Times New Roman" w:cs="Times New Roman"/>
          <w:sz w:val="24"/>
          <w:szCs w:val="24"/>
        </w:rPr>
      </w:pPr>
      <w:r w:rsidRPr="00B07DD3">
        <w:rPr>
          <w:rFonts w:ascii="Times New Roman" w:eastAsia="Times New Roman" w:hAnsi="Times New Roman" w:cs="Times New Roman"/>
          <w:sz w:val="24"/>
          <w:szCs w:val="24"/>
        </w:rPr>
        <w:t>The activity was measured</w:t>
      </w:r>
      <w:r w:rsidR="001D6144" w:rsidRPr="00B07DD3">
        <w:rPr>
          <w:rFonts w:ascii="Times New Roman" w:eastAsia="Times New Roman" w:hAnsi="Times New Roman" w:cs="Times New Roman"/>
          <w:sz w:val="24"/>
          <w:szCs w:val="24"/>
        </w:rPr>
        <w:t xml:space="preserve"> </w:t>
      </w:r>
      <w:r w:rsidRPr="00B07DD3">
        <w:rPr>
          <w:rFonts w:ascii="Times New Roman" w:eastAsia="Times New Roman" w:hAnsi="Times New Roman" w:cs="Times New Roman"/>
          <w:sz w:val="24"/>
          <w:szCs w:val="24"/>
        </w:rPr>
        <w:t>with Igrov-1 target cells</w:t>
      </w:r>
      <w:r w:rsidR="001D6144" w:rsidRPr="00B07DD3">
        <w:rPr>
          <w:rFonts w:ascii="Times New Roman" w:eastAsia="Times New Roman" w:hAnsi="Times New Roman" w:cs="Times New Roman"/>
          <w:sz w:val="24"/>
          <w:szCs w:val="24"/>
        </w:rPr>
        <w:t xml:space="preserve"> </w:t>
      </w:r>
      <w:r w:rsidRPr="00B07DD3">
        <w:rPr>
          <w:rFonts w:ascii="Times New Roman" w:eastAsia="Times New Roman" w:hAnsi="Times New Roman" w:cs="Times New Roman"/>
          <w:sz w:val="24"/>
          <w:szCs w:val="24"/>
        </w:rPr>
        <w:t xml:space="preserve">and purified human natural killer cells by lactate dehydrogenase </w:t>
      </w:r>
      <w:r w:rsidR="00F50E2E" w:rsidRPr="00B07DD3">
        <w:rPr>
          <w:rFonts w:ascii="Times New Roman" w:eastAsia="Times New Roman" w:hAnsi="Times New Roman" w:cs="Times New Roman"/>
          <w:sz w:val="24"/>
          <w:szCs w:val="24"/>
        </w:rPr>
        <w:t xml:space="preserve">(LDH) </w:t>
      </w:r>
      <w:r w:rsidRPr="00B07DD3">
        <w:rPr>
          <w:rFonts w:ascii="Times New Roman" w:eastAsia="Times New Roman" w:hAnsi="Times New Roman" w:cs="Times New Roman"/>
          <w:sz w:val="24"/>
          <w:szCs w:val="24"/>
        </w:rPr>
        <w:t>release</w:t>
      </w:r>
      <w:r w:rsidR="001D6144" w:rsidRPr="00B07DD3">
        <w:rPr>
          <w:rFonts w:ascii="Times New Roman" w:eastAsia="Times New Roman" w:hAnsi="Times New Roman" w:cs="Times New Roman"/>
          <w:sz w:val="24"/>
          <w:szCs w:val="24"/>
        </w:rPr>
        <w:t xml:space="preserve"> (Cytotoxicity Detection Kit Roche)</w:t>
      </w:r>
      <w:r w:rsidRPr="00B07DD3">
        <w:rPr>
          <w:rFonts w:ascii="Times New Roman" w:eastAsia="Times New Roman" w:hAnsi="Times New Roman" w:cs="Times New Roman"/>
          <w:sz w:val="24"/>
          <w:szCs w:val="24"/>
        </w:rPr>
        <w:t xml:space="preserve"> after </w:t>
      </w:r>
      <w:r w:rsidR="001D6144" w:rsidRPr="00B07DD3">
        <w:rPr>
          <w:rFonts w:ascii="Times New Roman" w:eastAsia="Times New Roman" w:hAnsi="Times New Roman" w:cs="Times New Roman"/>
          <w:sz w:val="24"/>
          <w:szCs w:val="24"/>
        </w:rPr>
        <w:t>4</w:t>
      </w:r>
      <w:r w:rsidRPr="00B07DD3">
        <w:rPr>
          <w:rFonts w:ascii="Times New Roman" w:eastAsia="Times New Roman" w:hAnsi="Times New Roman" w:cs="Times New Roman"/>
          <w:sz w:val="24"/>
          <w:szCs w:val="24"/>
        </w:rPr>
        <w:t>-hour incubation</w:t>
      </w:r>
      <w:r w:rsidR="00B07DD3">
        <w:rPr>
          <w:rFonts w:ascii="Times New Roman" w:eastAsia="Times New Roman" w:hAnsi="Times New Roman" w:cs="Times New Roman"/>
          <w:sz w:val="24"/>
          <w:szCs w:val="24"/>
        </w:rPr>
        <w:t xml:space="preserve"> at 37</w:t>
      </w:r>
      <w:r w:rsidR="00B07DD3">
        <w:rPr>
          <w:rFonts w:ascii="Calibri" w:eastAsia="Times New Roman" w:hAnsi="Calibri" w:cs="Times New Roman"/>
          <w:sz w:val="24"/>
          <w:szCs w:val="24"/>
        </w:rPr>
        <w:t>⁰</w:t>
      </w:r>
      <w:r w:rsidR="00B07DD3">
        <w:rPr>
          <w:rFonts w:ascii="Times New Roman" w:eastAsia="Times New Roman" w:hAnsi="Times New Roman" w:cs="Times New Roman"/>
          <w:sz w:val="24"/>
          <w:szCs w:val="24"/>
        </w:rPr>
        <w:t>C</w:t>
      </w:r>
      <w:r w:rsidRPr="00B07DD3">
        <w:rPr>
          <w:rFonts w:ascii="Times New Roman" w:eastAsia="Times New Roman" w:hAnsi="Times New Roman" w:cs="Times New Roman"/>
          <w:sz w:val="24"/>
          <w:szCs w:val="24"/>
        </w:rPr>
        <w:t>.</w:t>
      </w:r>
      <w:r w:rsidR="001D6144" w:rsidRPr="00B07DD3">
        <w:rPr>
          <w:rFonts w:ascii="Times New Roman" w:hAnsi="Times New Roman" w:cs="Times New Roman"/>
          <w:sz w:val="24"/>
          <w:szCs w:val="24"/>
        </w:rPr>
        <w:t xml:space="preserve"> Ratio of the target cells to natural killer cells was 1:4.</w:t>
      </w:r>
      <w:r w:rsidR="001D6144" w:rsidRPr="00B07DD3">
        <w:rPr>
          <w:rFonts w:ascii="Times New Roman" w:eastAsia="Times New Roman" w:hAnsi="Times New Roman" w:cs="Times New Roman"/>
          <w:sz w:val="24"/>
          <w:szCs w:val="24"/>
        </w:rPr>
        <w:t xml:space="preserve"> </w:t>
      </w:r>
      <w:r w:rsidRPr="00B07DD3">
        <w:rPr>
          <w:rFonts w:ascii="Times New Roman" w:eastAsia="Times New Roman" w:hAnsi="Times New Roman" w:cs="Times New Roman"/>
          <w:sz w:val="24"/>
          <w:szCs w:val="24"/>
        </w:rPr>
        <w:t>The percentage of specific lysis was determined as % lysis = (experimental release – spontaneous release)/(maximum release –</w:t>
      </w:r>
      <w:r w:rsidR="001D6144" w:rsidRPr="00B07DD3">
        <w:rPr>
          <w:rFonts w:ascii="Times New Roman" w:eastAsia="Times New Roman" w:hAnsi="Times New Roman" w:cs="Times New Roman"/>
          <w:sz w:val="24"/>
          <w:szCs w:val="24"/>
        </w:rPr>
        <w:t xml:space="preserve"> spontaneous release) x 100, where spontaneous release is LDH release of </w:t>
      </w:r>
      <w:r w:rsidR="00F50E2E" w:rsidRPr="00B07DD3">
        <w:rPr>
          <w:rFonts w:ascii="Times New Roman" w:eastAsia="Times New Roman" w:hAnsi="Times New Roman" w:cs="Times New Roman"/>
          <w:sz w:val="24"/>
          <w:szCs w:val="24"/>
        </w:rPr>
        <w:t>natural killer</w:t>
      </w:r>
      <w:r w:rsidR="001D6144" w:rsidRPr="00B07DD3">
        <w:rPr>
          <w:rFonts w:ascii="Times New Roman" w:eastAsia="Times New Roman" w:hAnsi="Times New Roman" w:cs="Times New Roman"/>
          <w:sz w:val="24"/>
          <w:szCs w:val="24"/>
        </w:rPr>
        <w:t xml:space="preserve"> cells alone, and maximum </w:t>
      </w:r>
      <w:r w:rsidR="00F50E2E" w:rsidRPr="00B07DD3">
        <w:rPr>
          <w:rFonts w:ascii="Times New Roman" w:eastAsia="Times New Roman" w:hAnsi="Times New Roman" w:cs="Times New Roman"/>
          <w:sz w:val="24"/>
          <w:szCs w:val="24"/>
        </w:rPr>
        <w:t>release is LDH release of the ta</w:t>
      </w:r>
      <w:r w:rsidR="001D6144" w:rsidRPr="00B07DD3">
        <w:rPr>
          <w:rFonts w:ascii="Times New Roman" w:eastAsia="Times New Roman" w:hAnsi="Times New Roman" w:cs="Times New Roman"/>
          <w:sz w:val="24"/>
          <w:szCs w:val="24"/>
        </w:rPr>
        <w:t xml:space="preserve">rget cells incubated with 1% </w:t>
      </w:r>
      <w:r w:rsidR="00EF64BC" w:rsidRPr="00B07DD3">
        <w:rPr>
          <w:rFonts w:ascii="Times New Roman" w:eastAsia="Times New Roman" w:hAnsi="Times New Roman" w:cs="Times New Roman"/>
          <w:sz w:val="24"/>
          <w:szCs w:val="24"/>
        </w:rPr>
        <w:t>Triton</w:t>
      </w:r>
      <w:r w:rsidR="001D6144" w:rsidRPr="00B07DD3">
        <w:rPr>
          <w:rFonts w:ascii="Times New Roman" w:eastAsia="Times New Roman" w:hAnsi="Times New Roman" w:cs="Times New Roman"/>
          <w:sz w:val="24"/>
          <w:szCs w:val="24"/>
        </w:rPr>
        <w:t xml:space="preserve"> X-100. </w:t>
      </w:r>
    </w:p>
    <w:p w:rsidR="002B600D" w:rsidRPr="00B07DD3" w:rsidRDefault="002B600D" w:rsidP="002B600D">
      <w:pPr>
        <w:spacing w:after="0" w:line="480" w:lineRule="auto"/>
        <w:rPr>
          <w:rFonts w:ascii="Times New Roman" w:eastAsia="Times New Roman" w:hAnsi="Times New Roman" w:cs="Times New Roman"/>
          <w:b/>
          <w:sz w:val="24"/>
          <w:szCs w:val="20"/>
        </w:rPr>
      </w:pPr>
    </w:p>
    <w:p w:rsidR="0081325F" w:rsidRPr="00B07DD3" w:rsidRDefault="0081325F" w:rsidP="002B600D">
      <w:pPr>
        <w:spacing w:after="0" w:line="480" w:lineRule="auto"/>
        <w:rPr>
          <w:rFonts w:ascii="Times New Roman" w:eastAsia="Times New Roman" w:hAnsi="Times New Roman" w:cs="Times New Roman"/>
          <w:b/>
          <w:sz w:val="24"/>
          <w:szCs w:val="20"/>
        </w:rPr>
      </w:pPr>
      <w:r w:rsidRPr="00B07DD3">
        <w:rPr>
          <w:rFonts w:ascii="Times New Roman" w:eastAsia="Times New Roman" w:hAnsi="Times New Roman" w:cs="Times New Roman"/>
          <w:b/>
          <w:sz w:val="24"/>
          <w:szCs w:val="20"/>
        </w:rPr>
        <w:t>Figure S</w:t>
      </w:r>
      <w:r w:rsidR="00B262C0" w:rsidRPr="00B07DD3">
        <w:rPr>
          <w:rFonts w:ascii="Times New Roman" w:eastAsia="Times New Roman" w:hAnsi="Times New Roman" w:cs="Times New Roman"/>
          <w:b/>
          <w:sz w:val="24"/>
          <w:szCs w:val="20"/>
        </w:rPr>
        <w:t>3</w:t>
      </w:r>
      <w:r w:rsidR="00E31417" w:rsidRPr="00B07DD3">
        <w:rPr>
          <w:rFonts w:ascii="Times New Roman" w:eastAsia="Times New Roman" w:hAnsi="Times New Roman" w:cs="Times New Roman"/>
          <w:b/>
          <w:sz w:val="24"/>
          <w:szCs w:val="20"/>
        </w:rPr>
        <w:t>.</w:t>
      </w:r>
      <w:r w:rsidRPr="00B07DD3">
        <w:rPr>
          <w:rFonts w:ascii="Times New Roman" w:eastAsia="Times New Roman" w:hAnsi="Times New Roman" w:cs="Times New Roman"/>
          <w:b/>
          <w:sz w:val="24"/>
          <w:szCs w:val="20"/>
        </w:rPr>
        <w:t xml:space="preserve"> </w:t>
      </w:r>
      <w:r w:rsidRPr="00B07DD3">
        <w:rPr>
          <w:rFonts w:ascii="Times New Roman" w:hAnsi="Times New Roman" w:cs="Times New Roman"/>
          <w:b/>
          <w:sz w:val="24"/>
        </w:rPr>
        <w:t xml:space="preserve">Activity of </w:t>
      </w:r>
      <w:r w:rsidR="00E31417" w:rsidRPr="00B07DD3">
        <w:rPr>
          <w:rFonts w:ascii="Times New Roman" w:hAnsi="Times New Roman" w:cs="Times New Roman"/>
          <w:b/>
          <w:sz w:val="24"/>
        </w:rPr>
        <w:t xml:space="preserve">the </w:t>
      </w:r>
      <w:r w:rsidRPr="00B07DD3">
        <w:rPr>
          <w:rFonts w:ascii="Times New Roman" w:hAnsi="Times New Roman" w:cs="Times New Roman"/>
          <w:b/>
          <w:sz w:val="24"/>
        </w:rPr>
        <w:t xml:space="preserve">M9346A antibody against KB xenograft </w:t>
      </w:r>
      <w:r w:rsidR="005F4709" w:rsidRPr="00B07DD3">
        <w:rPr>
          <w:rFonts w:ascii="Times New Roman" w:hAnsi="Times New Roman" w:cs="Times New Roman"/>
          <w:b/>
          <w:sz w:val="24"/>
        </w:rPr>
        <w:t>tumors.</w:t>
      </w:r>
      <w:r w:rsidR="005F4709" w:rsidRPr="00B07DD3">
        <w:rPr>
          <w:sz w:val="24"/>
        </w:rPr>
        <w:t xml:space="preserve"> </w:t>
      </w:r>
    </w:p>
    <w:p w:rsidR="004F20BE" w:rsidRPr="00B07DD3" w:rsidRDefault="0081325F" w:rsidP="004F20BE">
      <w:pPr>
        <w:spacing w:after="0" w:line="480" w:lineRule="auto"/>
        <w:rPr>
          <w:rFonts w:ascii="Times New Roman" w:eastAsia="Times New Roman" w:hAnsi="Times New Roman" w:cs="Times New Roman"/>
          <w:sz w:val="24"/>
          <w:szCs w:val="20"/>
        </w:rPr>
      </w:pPr>
      <w:r w:rsidRPr="00B07DD3">
        <w:rPr>
          <w:rFonts w:ascii="Times New Roman" w:eastAsia="Times New Roman" w:hAnsi="Times New Roman" w:cs="Times New Roman"/>
          <w:sz w:val="24"/>
          <w:szCs w:val="20"/>
        </w:rPr>
        <w:t>Animals with established tumors of about 130 mm</w:t>
      </w:r>
      <w:r w:rsidRPr="00B07DD3">
        <w:rPr>
          <w:rFonts w:ascii="Times New Roman" w:eastAsia="Times New Roman" w:hAnsi="Times New Roman" w:cs="Times New Roman"/>
          <w:sz w:val="24"/>
          <w:szCs w:val="20"/>
          <w:vertAlign w:val="superscript"/>
        </w:rPr>
        <w:t>3</w:t>
      </w:r>
      <w:r w:rsidRPr="00B07DD3">
        <w:rPr>
          <w:rFonts w:ascii="Times New Roman" w:eastAsia="Times New Roman" w:hAnsi="Times New Roman" w:cs="Times New Roman"/>
          <w:sz w:val="24"/>
          <w:szCs w:val="20"/>
        </w:rPr>
        <w:t xml:space="preserve"> were intravenously treated with single injection of the M9346Aantibody at </w:t>
      </w:r>
      <w:r w:rsidR="002A575E" w:rsidRPr="00B07DD3">
        <w:rPr>
          <w:rFonts w:ascii="Times New Roman" w:eastAsia="Times New Roman" w:hAnsi="Times New Roman" w:cs="Times New Roman"/>
          <w:sz w:val="24"/>
          <w:szCs w:val="20"/>
        </w:rPr>
        <w:t>5</w:t>
      </w:r>
      <w:r w:rsidRPr="00B07DD3">
        <w:rPr>
          <w:rFonts w:ascii="Times New Roman" w:eastAsia="Times New Roman" w:hAnsi="Times New Roman" w:cs="Times New Roman"/>
          <w:sz w:val="24"/>
          <w:szCs w:val="20"/>
        </w:rPr>
        <w:t xml:space="preserve"> mg/kg</w:t>
      </w:r>
      <w:r w:rsidR="002A575E" w:rsidRPr="00B07DD3">
        <w:rPr>
          <w:rFonts w:ascii="Times New Roman" w:eastAsia="Times New Roman" w:hAnsi="Times New Roman" w:cs="Times New Roman"/>
          <w:sz w:val="24"/>
          <w:szCs w:val="20"/>
        </w:rPr>
        <w:t xml:space="preserve"> x1 (opened circles)</w:t>
      </w:r>
      <w:r w:rsidR="00C477BA" w:rsidRPr="00B07DD3">
        <w:rPr>
          <w:rFonts w:ascii="Times New Roman" w:eastAsia="Times New Roman" w:hAnsi="Times New Roman" w:cs="Times New Roman"/>
          <w:sz w:val="24"/>
          <w:szCs w:val="20"/>
        </w:rPr>
        <w:t xml:space="preserve"> on day </w:t>
      </w:r>
      <w:r w:rsidR="00405851" w:rsidRPr="00B07DD3">
        <w:rPr>
          <w:rFonts w:ascii="Times New Roman" w:eastAsia="Times New Roman" w:hAnsi="Times New Roman" w:cs="Times New Roman"/>
          <w:sz w:val="24"/>
          <w:szCs w:val="20"/>
        </w:rPr>
        <w:t>6</w:t>
      </w:r>
      <w:r w:rsidR="00C477BA" w:rsidRPr="00B07DD3">
        <w:rPr>
          <w:rFonts w:ascii="Times New Roman" w:eastAsia="Times New Roman" w:hAnsi="Times New Roman" w:cs="Times New Roman"/>
          <w:sz w:val="24"/>
          <w:szCs w:val="20"/>
        </w:rPr>
        <w:t xml:space="preserve"> post inoculation</w:t>
      </w:r>
      <w:r w:rsidR="002A575E" w:rsidRPr="00B07DD3">
        <w:rPr>
          <w:rFonts w:ascii="Times New Roman" w:eastAsia="Times New Roman" w:hAnsi="Times New Roman" w:cs="Times New Roman"/>
          <w:sz w:val="24"/>
          <w:szCs w:val="20"/>
        </w:rPr>
        <w:t xml:space="preserve"> or at 10 mg/kg qw</w:t>
      </w:r>
      <w:r w:rsidR="00B6525B" w:rsidRPr="00B07DD3">
        <w:rPr>
          <w:rFonts w:ascii="Times New Roman" w:eastAsia="Times New Roman" w:hAnsi="Times New Roman" w:cs="Times New Roman"/>
          <w:sz w:val="24"/>
          <w:szCs w:val="20"/>
        </w:rPr>
        <w:t xml:space="preserve"> x 3 (filled circles)</w:t>
      </w:r>
      <w:r w:rsidR="002779FC" w:rsidRPr="00B07DD3">
        <w:rPr>
          <w:rFonts w:ascii="Times New Roman" w:eastAsia="Times New Roman" w:hAnsi="Times New Roman" w:cs="Times New Roman"/>
          <w:sz w:val="24"/>
          <w:szCs w:val="20"/>
        </w:rPr>
        <w:t xml:space="preserve"> </w:t>
      </w:r>
      <w:r w:rsidR="00C477BA" w:rsidRPr="00B07DD3">
        <w:rPr>
          <w:rFonts w:ascii="Times New Roman" w:eastAsia="Times New Roman" w:hAnsi="Times New Roman" w:cs="Times New Roman"/>
          <w:sz w:val="24"/>
          <w:szCs w:val="20"/>
        </w:rPr>
        <w:t xml:space="preserve">on day </w:t>
      </w:r>
      <w:r w:rsidR="00405851" w:rsidRPr="00B07DD3">
        <w:rPr>
          <w:rFonts w:ascii="Times New Roman" w:eastAsia="Times New Roman" w:hAnsi="Times New Roman" w:cs="Times New Roman"/>
          <w:sz w:val="24"/>
          <w:szCs w:val="20"/>
        </w:rPr>
        <w:t>6</w:t>
      </w:r>
      <w:r w:rsidR="00C477BA" w:rsidRPr="00B07DD3">
        <w:rPr>
          <w:rFonts w:ascii="Times New Roman" w:eastAsia="Times New Roman" w:hAnsi="Times New Roman" w:cs="Times New Roman"/>
          <w:sz w:val="24"/>
          <w:szCs w:val="20"/>
        </w:rPr>
        <w:t xml:space="preserve">, </w:t>
      </w:r>
      <w:r w:rsidR="00405851" w:rsidRPr="00B07DD3">
        <w:rPr>
          <w:rFonts w:ascii="Times New Roman" w:eastAsia="Times New Roman" w:hAnsi="Times New Roman" w:cs="Times New Roman"/>
          <w:sz w:val="24"/>
          <w:szCs w:val="20"/>
        </w:rPr>
        <w:t>13</w:t>
      </w:r>
      <w:r w:rsidR="00C477BA" w:rsidRPr="00B07DD3">
        <w:rPr>
          <w:rFonts w:ascii="Times New Roman" w:eastAsia="Times New Roman" w:hAnsi="Times New Roman" w:cs="Times New Roman"/>
          <w:sz w:val="24"/>
          <w:szCs w:val="20"/>
        </w:rPr>
        <w:t xml:space="preserve"> and </w:t>
      </w:r>
      <w:r w:rsidR="00405851" w:rsidRPr="00B07DD3">
        <w:rPr>
          <w:rFonts w:ascii="Times New Roman" w:eastAsia="Times New Roman" w:hAnsi="Times New Roman" w:cs="Times New Roman"/>
          <w:sz w:val="24"/>
          <w:szCs w:val="20"/>
        </w:rPr>
        <w:t>20</w:t>
      </w:r>
      <w:r w:rsidR="00C477BA" w:rsidRPr="00B07DD3">
        <w:rPr>
          <w:rFonts w:ascii="Times New Roman" w:eastAsia="Times New Roman" w:hAnsi="Times New Roman" w:cs="Times New Roman"/>
          <w:sz w:val="24"/>
          <w:szCs w:val="20"/>
        </w:rPr>
        <w:t xml:space="preserve"> post inoculation, </w:t>
      </w:r>
      <w:r w:rsidR="002779FC" w:rsidRPr="00B07DD3">
        <w:rPr>
          <w:rFonts w:ascii="Times New Roman" w:eastAsia="Times New Roman" w:hAnsi="Times New Roman" w:cs="Times New Roman"/>
          <w:sz w:val="24"/>
          <w:szCs w:val="20"/>
        </w:rPr>
        <w:t>or PBS (opened triangles)</w:t>
      </w:r>
      <w:r w:rsidRPr="00B07DD3">
        <w:rPr>
          <w:rFonts w:ascii="Times New Roman" w:eastAsia="Times New Roman" w:hAnsi="Times New Roman" w:cs="Times New Roman"/>
          <w:sz w:val="24"/>
          <w:szCs w:val="20"/>
        </w:rPr>
        <w:t>. Mean tumor volumes in mm</w:t>
      </w:r>
      <w:r w:rsidRPr="00B07DD3">
        <w:rPr>
          <w:rFonts w:ascii="Times New Roman" w:eastAsia="Times New Roman" w:hAnsi="Times New Roman" w:cs="Times New Roman"/>
          <w:sz w:val="24"/>
          <w:szCs w:val="20"/>
          <w:vertAlign w:val="superscript"/>
        </w:rPr>
        <w:t>3</w:t>
      </w:r>
      <w:r w:rsidRPr="00B07DD3">
        <w:rPr>
          <w:rFonts w:ascii="Times New Roman" w:eastAsia="Times New Roman" w:hAnsi="Times New Roman" w:cs="Times New Roman"/>
          <w:sz w:val="24"/>
          <w:szCs w:val="20"/>
        </w:rPr>
        <w:t xml:space="preserve"> versus time (in days) after cell inoculation plotted.</w:t>
      </w:r>
      <w:r w:rsidR="004F20BE" w:rsidRPr="00B07DD3">
        <w:rPr>
          <w:rFonts w:ascii="Times New Roman" w:eastAsia="Times New Roman" w:hAnsi="Times New Roman" w:cs="Times New Roman"/>
          <w:sz w:val="24"/>
          <w:szCs w:val="20"/>
        </w:rPr>
        <w:t xml:space="preserve"> </w:t>
      </w:r>
    </w:p>
    <w:p w:rsidR="00B262C0" w:rsidRPr="00B07DD3" w:rsidRDefault="00B262C0" w:rsidP="004F20BE">
      <w:pPr>
        <w:spacing w:after="0" w:line="480" w:lineRule="auto"/>
        <w:rPr>
          <w:rFonts w:ascii="Times New Roman" w:eastAsia="Times New Roman" w:hAnsi="Times New Roman" w:cs="Times New Roman"/>
          <w:sz w:val="24"/>
          <w:szCs w:val="20"/>
        </w:rPr>
      </w:pPr>
    </w:p>
    <w:p w:rsidR="00B262C0" w:rsidRPr="002B600D" w:rsidRDefault="00B262C0" w:rsidP="00B262C0">
      <w:pPr>
        <w:spacing w:after="0" w:line="480" w:lineRule="auto"/>
        <w:rPr>
          <w:rFonts w:ascii="Times New Roman" w:eastAsia="Times New Roman" w:hAnsi="Times New Roman" w:cs="Times New Roman"/>
          <w:b/>
          <w:sz w:val="24"/>
          <w:szCs w:val="20"/>
        </w:rPr>
      </w:pPr>
      <w:r w:rsidRPr="002B600D">
        <w:rPr>
          <w:rFonts w:ascii="Times New Roman" w:eastAsia="Times New Roman" w:hAnsi="Times New Roman" w:cs="Times New Roman"/>
          <w:b/>
          <w:sz w:val="24"/>
          <w:szCs w:val="20"/>
        </w:rPr>
        <w:lastRenderedPageBreak/>
        <w:t xml:space="preserve">Figure S4. The bystander cytotoxic activity of IMGN853. </w:t>
      </w:r>
    </w:p>
    <w:p w:rsidR="00B262C0" w:rsidRPr="002B600D" w:rsidRDefault="00B262C0" w:rsidP="00B262C0">
      <w:pPr>
        <w:spacing w:after="0" w:line="480" w:lineRule="auto"/>
        <w:rPr>
          <w:rFonts w:ascii="Times New Roman" w:eastAsia="Times New Roman" w:hAnsi="Times New Roman" w:cs="Times New Roman"/>
          <w:sz w:val="24"/>
          <w:szCs w:val="20"/>
        </w:rPr>
      </w:pPr>
      <w:r w:rsidRPr="002B600D">
        <w:rPr>
          <w:rFonts w:ascii="Times New Roman" w:eastAsia="Times New Roman" w:hAnsi="Times New Roman" w:cs="Times New Roman"/>
          <w:sz w:val="24"/>
          <w:szCs w:val="20"/>
        </w:rPr>
        <w:t>A. Cytotoxicity of IMGN853 for FR</w:t>
      </w:r>
      <w:r w:rsidRPr="002B600D">
        <w:rPr>
          <w:rFonts w:ascii="Symbol" w:eastAsia="Times New Roman" w:hAnsi="Symbol" w:cs="Times New Roman"/>
          <w:sz w:val="24"/>
          <w:szCs w:val="20"/>
        </w:rPr>
        <w:t></w:t>
      </w:r>
      <w:r w:rsidRPr="002B600D">
        <w:rPr>
          <w:rFonts w:ascii="Times New Roman" w:eastAsia="Times New Roman" w:hAnsi="Times New Roman" w:cs="Times New Roman"/>
          <w:sz w:val="24"/>
          <w:szCs w:val="20"/>
        </w:rPr>
        <w:t>-positive FR</w:t>
      </w:r>
      <w:r w:rsidRPr="002B600D">
        <w:rPr>
          <w:rFonts w:ascii="Symbol" w:eastAsia="Times New Roman" w:hAnsi="Symbol" w:cs="Times New Roman"/>
          <w:sz w:val="24"/>
          <w:szCs w:val="20"/>
        </w:rPr>
        <w:t></w:t>
      </w:r>
      <w:r w:rsidRPr="002B600D">
        <w:rPr>
          <w:rFonts w:ascii="Times New Roman" w:eastAsia="Times New Roman" w:hAnsi="Times New Roman" w:cs="Times New Roman"/>
          <w:sz w:val="24"/>
          <w:szCs w:val="20"/>
        </w:rPr>
        <w:t>-300-19 cells and FR</w:t>
      </w:r>
      <w:r w:rsidRPr="002B600D">
        <w:rPr>
          <w:rFonts w:ascii="Symbol" w:eastAsia="Times New Roman" w:hAnsi="Symbol" w:cs="Times New Roman"/>
          <w:sz w:val="24"/>
          <w:szCs w:val="20"/>
        </w:rPr>
        <w:t></w:t>
      </w:r>
      <w:r w:rsidRPr="002B600D">
        <w:rPr>
          <w:rFonts w:ascii="Times New Roman" w:eastAsia="Times New Roman" w:hAnsi="Times New Roman" w:cs="Times New Roman"/>
          <w:sz w:val="24"/>
          <w:szCs w:val="20"/>
        </w:rPr>
        <w:t xml:space="preserve">-negative 300-19 cells was measured to choose a concentration of the conjugate, cytotoxic for the former, but non-cytotoxic for the latter, to be used in bystander cytotoxic activity experiments. The cells were exposed to the conjugate for four days, and the cell survival was determined by WST-8 assay. The percent of surviving cells is plotted against IMGN853 molar concentration. The dotted line indicates the chosen concentration of IMGN853. The experiment was repeated three times, each experiment was run in triplicate, and representative results are shown. </w:t>
      </w:r>
    </w:p>
    <w:p w:rsidR="00B262C0" w:rsidRDefault="00B262C0" w:rsidP="00B262C0">
      <w:pPr>
        <w:spacing w:after="0" w:line="480" w:lineRule="auto"/>
        <w:rPr>
          <w:rFonts w:ascii="Times New Roman" w:eastAsia="Times New Roman" w:hAnsi="Times New Roman" w:cs="Times New Roman"/>
          <w:sz w:val="24"/>
          <w:szCs w:val="20"/>
        </w:rPr>
      </w:pPr>
      <w:r w:rsidRPr="002B600D">
        <w:rPr>
          <w:rFonts w:ascii="Times New Roman" w:eastAsia="Times New Roman" w:hAnsi="Times New Roman" w:cs="Times New Roman"/>
          <w:sz w:val="24"/>
          <w:szCs w:val="20"/>
        </w:rPr>
        <w:t>B. The effect of the presence of FR</w:t>
      </w:r>
      <w:r w:rsidRPr="002B600D">
        <w:rPr>
          <w:rFonts w:ascii="Symbol" w:eastAsia="Times New Roman" w:hAnsi="Symbol" w:cs="Times New Roman"/>
          <w:sz w:val="24"/>
          <w:szCs w:val="20"/>
        </w:rPr>
        <w:t></w:t>
      </w:r>
      <w:r w:rsidRPr="002B600D">
        <w:rPr>
          <w:rFonts w:ascii="Times New Roman" w:eastAsia="Times New Roman" w:hAnsi="Times New Roman" w:cs="Times New Roman"/>
          <w:sz w:val="24"/>
          <w:szCs w:val="20"/>
        </w:rPr>
        <w:t>-positive FR</w:t>
      </w:r>
      <w:r w:rsidRPr="002B600D">
        <w:rPr>
          <w:rFonts w:ascii="Symbol" w:eastAsia="Times New Roman" w:hAnsi="Symbol" w:cs="Times New Roman"/>
          <w:sz w:val="24"/>
          <w:szCs w:val="20"/>
        </w:rPr>
        <w:t></w:t>
      </w:r>
      <w:r w:rsidRPr="002B600D">
        <w:rPr>
          <w:rFonts w:ascii="Times New Roman" w:eastAsia="Times New Roman" w:hAnsi="Times New Roman" w:cs="Times New Roman"/>
          <w:sz w:val="24"/>
          <w:szCs w:val="20"/>
        </w:rPr>
        <w:t xml:space="preserve"> -300-19 cells on the survival of FR</w:t>
      </w:r>
      <w:r w:rsidRPr="002B600D">
        <w:rPr>
          <w:rFonts w:ascii="Symbol" w:eastAsia="Times New Roman" w:hAnsi="Symbol" w:cs="Times New Roman"/>
          <w:sz w:val="24"/>
          <w:szCs w:val="20"/>
        </w:rPr>
        <w:t></w:t>
      </w:r>
      <w:r w:rsidRPr="002B600D">
        <w:rPr>
          <w:rFonts w:ascii="Times New Roman" w:eastAsia="Times New Roman" w:hAnsi="Times New Roman" w:cs="Times New Roman"/>
          <w:sz w:val="24"/>
          <w:szCs w:val="20"/>
        </w:rPr>
        <w:t>-negative 300-19 cells following their exposure to IMGN853. The two cell populations were plated either separately or together in culture medium containing 5 nM IMGN853, incubated for 4 days at 37</w:t>
      </w:r>
      <w:r w:rsidRPr="002B600D">
        <w:rPr>
          <w:rFonts w:ascii="Calibri" w:eastAsia="Times New Roman" w:hAnsi="Calibri" w:cs="Times New Roman"/>
          <w:sz w:val="24"/>
          <w:szCs w:val="20"/>
        </w:rPr>
        <w:t>⁰</w:t>
      </w:r>
      <w:r w:rsidRPr="002B600D">
        <w:rPr>
          <w:rFonts w:ascii="Times New Roman" w:eastAsia="Times New Roman" w:hAnsi="Times New Roman" w:cs="Times New Roman"/>
          <w:sz w:val="24"/>
          <w:szCs w:val="20"/>
        </w:rPr>
        <w:t>C in a humidified incubator with 5% CO</w:t>
      </w:r>
      <w:r w:rsidRPr="002B600D">
        <w:rPr>
          <w:rFonts w:ascii="Times New Roman" w:eastAsia="Times New Roman" w:hAnsi="Times New Roman" w:cs="Times New Roman"/>
          <w:sz w:val="24"/>
          <w:szCs w:val="20"/>
          <w:vertAlign w:val="subscript"/>
        </w:rPr>
        <w:t>2</w:t>
      </w:r>
      <w:r w:rsidRPr="002B600D">
        <w:rPr>
          <w:rFonts w:ascii="Times New Roman" w:eastAsia="Times New Roman" w:hAnsi="Times New Roman" w:cs="Times New Roman"/>
          <w:sz w:val="24"/>
          <w:szCs w:val="20"/>
        </w:rPr>
        <w:t xml:space="preserve">, and the cell survival was determined by WST-8 assay. The experiment was repeated three times, each experiment was run in triplicate, and representative results are shown. </w:t>
      </w:r>
    </w:p>
    <w:p w:rsidR="0050249B" w:rsidRDefault="0050249B" w:rsidP="00B262C0">
      <w:pPr>
        <w:spacing w:after="0" w:line="480" w:lineRule="auto"/>
        <w:rPr>
          <w:rFonts w:ascii="Times New Roman" w:eastAsia="Times New Roman" w:hAnsi="Times New Roman" w:cs="Times New Roman"/>
          <w:sz w:val="24"/>
          <w:szCs w:val="20"/>
        </w:rPr>
      </w:pPr>
    </w:p>
    <w:p w:rsidR="0050249B" w:rsidRPr="002D31A1" w:rsidRDefault="0050249B" w:rsidP="0050249B">
      <w:pPr>
        <w:pStyle w:val="ListParagraph"/>
        <w:ind w:left="0"/>
        <w:rPr>
          <w:rFonts w:ascii="Times New Roman" w:hAnsi="Times New Roman" w:cs="Times New Roman"/>
          <w:b/>
          <w:sz w:val="24"/>
          <w:szCs w:val="24"/>
        </w:rPr>
      </w:pPr>
      <w:proofErr w:type="gramStart"/>
      <w:r>
        <w:rPr>
          <w:rFonts w:ascii="Times New Roman" w:hAnsi="Times New Roman" w:cs="Times New Roman"/>
          <w:b/>
          <w:sz w:val="24"/>
          <w:szCs w:val="24"/>
        </w:rPr>
        <w:t>Figure 5</w:t>
      </w:r>
      <w:r w:rsidRPr="002D31A1">
        <w:rPr>
          <w:rFonts w:ascii="Times New Roman" w:hAnsi="Times New Roman" w:cs="Times New Roman"/>
          <w:b/>
          <w:sz w:val="24"/>
          <w:szCs w:val="24"/>
        </w:rPr>
        <w:t>.</w:t>
      </w:r>
      <w:proofErr w:type="gramEnd"/>
      <w:r w:rsidRPr="002D31A1">
        <w:rPr>
          <w:rFonts w:ascii="Times New Roman" w:hAnsi="Times New Roman" w:cs="Times New Roman"/>
          <w:b/>
          <w:sz w:val="24"/>
          <w:szCs w:val="24"/>
        </w:rPr>
        <w:t xml:space="preserve"> In vitro </w:t>
      </w:r>
      <w:r>
        <w:rPr>
          <w:rFonts w:ascii="Times New Roman" w:hAnsi="Times New Roman" w:cs="Times New Roman"/>
          <w:b/>
          <w:sz w:val="24"/>
          <w:szCs w:val="24"/>
        </w:rPr>
        <w:t>cytotoxicity</w:t>
      </w:r>
      <w:r w:rsidRPr="002D31A1">
        <w:rPr>
          <w:rFonts w:ascii="Times New Roman" w:hAnsi="Times New Roman" w:cs="Times New Roman"/>
          <w:b/>
          <w:sz w:val="24"/>
          <w:szCs w:val="24"/>
        </w:rPr>
        <w:t xml:space="preserve"> of IMGN853 </w:t>
      </w:r>
      <w:r>
        <w:rPr>
          <w:rFonts w:ascii="Times New Roman" w:hAnsi="Times New Roman" w:cs="Times New Roman"/>
          <w:b/>
          <w:sz w:val="24"/>
          <w:szCs w:val="24"/>
        </w:rPr>
        <w:t>against</w:t>
      </w:r>
      <w:r w:rsidRPr="002D31A1">
        <w:rPr>
          <w:rFonts w:ascii="Times New Roman" w:hAnsi="Times New Roman" w:cs="Times New Roman"/>
          <w:b/>
          <w:sz w:val="24"/>
          <w:szCs w:val="24"/>
        </w:rPr>
        <w:t xml:space="preserve"> KB cells </w:t>
      </w:r>
      <w:r>
        <w:rPr>
          <w:rFonts w:ascii="Times New Roman" w:hAnsi="Times New Roman" w:cs="Times New Roman"/>
          <w:b/>
          <w:sz w:val="24"/>
          <w:szCs w:val="24"/>
        </w:rPr>
        <w:t>(</w:t>
      </w:r>
      <w:r w:rsidRPr="002D31A1">
        <w:rPr>
          <w:rFonts w:ascii="Times New Roman" w:hAnsi="Times New Roman" w:cs="Times New Roman"/>
          <w:b/>
          <w:sz w:val="24"/>
          <w:szCs w:val="24"/>
        </w:rPr>
        <w:t>short exposure</w:t>
      </w:r>
      <w:r>
        <w:rPr>
          <w:rFonts w:ascii="Times New Roman" w:hAnsi="Times New Roman" w:cs="Times New Roman"/>
          <w:b/>
          <w:sz w:val="24"/>
          <w:szCs w:val="24"/>
        </w:rPr>
        <w:t>)</w:t>
      </w:r>
    </w:p>
    <w:p w:rsidR="0050249B" w:rsidRPr="00D140C6" w:rsidRDefault="0050249B" w:rsidP="0050249B">
      <w:pPr>
        <w:spacing w:line="480" w:lineRule="auto"/>
        <w:ind w:firstLine="720"/>
        <w:outlineLvl w:val="0"/>
        <w:rPr>
          <w:rFonts w:ascii="Times New Roman" w:hAnsi="Times New Roman" w:cs="Times New Roman"/>
          <w:sz w:val="24"/>
          <w:szCs w:val="24"/>
        </w:rPr>
      </w:pPr>
      <w:r w:rsidRPr="00D140C6">
        <w:rPr>
          <w:rFonts w:ascii="Times New Roman" w:hAnsi="Times New Roman" w:cs="Times New Roman"/>
          <w:sz w:val="24"/>
          <w:szCs w:val="24"/>
        </w:rPr>
        <w:t xml:space="preserve">KB cells were plated on 96-well flat-bottom plates at a density </w:t>
      </w:r>
      <w:proofErr w:type="gramStart"/>
      <w:r w:rsidRPr="00D140C6">
        <w:rPr>
          <w:rFonts w:ascii="Times New Roman" w:hAnsi="Times New Roman" w:cs="Times New Roman"/>
          <w:sz w:val="24"/>
          <w:szCs w:val="24"/>
        </w:rPr>
        <w:t>of 1x10</w:t>
      </w:r>
      <w:r w:rsidRPr="00D140C6">
        <w:rPr>
          <w:rFonts w:ascii="Times New Roman" w:hAnsi="Times New Roman" w:cs="Times New Roman"/>
          <w:sz w:val="24"/>
          <w:szCs w:val="24"/>
          <w:vertAlign w:val="superscript"/>
        </w:rPr>
        <w:t xml:space="preserve">3 </w:t>
      </w:r>
      <w:r w:rsidRPr="00D140C6">
        <w:rPr>
          <w:rFonts w:ascii="Times New Roman" w:hAnsi="Times New Roman" w:cs="Times New Roman"/>
          <w:sz w:val="24"/>
          <w:szCs w:val="24"/>
        </w:rPr>
        <w:t>cells/well</w:t>
      </w:r>
      <w:proofErr w:type="gramEnd"/>
      <w:r w:rsidRPr="00D140C6">
        <w:rPr>
          <w:rFonts w:ascii="Times New Roman" w:hAnsi="Times New Roman" w:cs="Times New Roman"/>
          <w:sz w:val="24"/>
          <w:szCs w:val="24"/>
        </w:rPr>
        <w:t xml:space="preserve"> and cultured overnight. Dilutions of the conjugate in the culture medium </w:t>
      </w:r>
      <w:r>
        <w:rPr>
          <w:rFonts w:ascii="Times New Roman" w:hAnsi="Times New Roman" w:cs="Times New Roman"/>
          <w:sz w:val="24"/>
          <w:szCs w:val="24"/>
        </w:rPr>
        <w:t>supplemented or not with 2 µM M9346A w</w:t>
      </w:r>
      <w:r w:rsidRPr="00D140C6">
        <w:rPr>
          <w:rFonts w:ascii="Times New Roman" w:hAnsi="Times New Roman" w:cs="Times New Roman"/>
          <w:sz w:val="24"/>
          <w:szCs w:val="24"/>
        </w:rPr>
        <w:t>ere added to cells; the plates were then incubated at 37</w:t>
      </w:r>
      <w:r w:rsidRPr="00D140C6">
        <w:rPr>
          <w:rFonts w:ascii="Times New Roman" w:hAnsi="Times New Roman" w:cs="Times New Roman"/>
          <w:sz w:val="24"/>
          <w:szCs w:val="24"/>
          <w:vertAlign w:val="superscript"/>
        </w:rPr>
        <w:t>o</w:t>
      </w:r>
      <w:r w:rsidRPr="00D140C6">
        <w:rPr>
          <w:rFonts w:ascii="Times New Roman" w:hAnsi="Times New Roman" w:cs="Times New Roman"/>
          <w:sz w:val="24"/>
          <w:szCs w:val="24"/>
        </w:rPr>
        <w:t xml:space="preserve">C for four hours, after which the medium was replaced by fresh culture medium containing no test-agents, and cultured for </w:t>
      </w:r>
      <w:r>
        <w:rPr>
          <w:rFonts w:ascii="Times New Roman" w:hAnsi="Times New Roman" w:cs="Times New Roman"/>
          <w:sz w:val="24"/>
          <w:szCs w:val="24"/>
        </w:rPr>
        <w:t xml:space="preserve">an additional five day period </w:t>
      </w:r>
      <w:r w:rsidRPr="00D140C6">
        <w:rPr>
          <w:rFonts w:ascii="Times New Roman" w:hAnsi="Times New Roman" w:cs="Times New Roman"/>
          <w:sz w:val="24"/>
          <w:szCs w:val="24"/>
        </w:rPr>
        <w:t>at 37</w:t>
      </w:r>
      <w:r w:rsidRPr="00D140C6">
        <w:rPr>
          <w:rFonts w:ascii="Cambria Math" w:hAnsi="Cambria Math" w:cs="Cambria Math"/>
          <w:sz w:val="24"/>
          <w:szCs w:val="24"/>
        </w:rPr>
        <w:t>⁰</w:t>
      </w:r>
      <w:r w:rsidRPr="00D140C6">
        <w:rPr>
          <w:rFonts w:ascii="Times New Roman" w:hAnsi="Times New Roman" w:cs="Times New Roman"/>
          <w:sz w:val="24"/>
          <w:szCs w:val="24"/>
        </w:rPr>
        <w:t>C, 6% CO</w:t>
      </w:r>
      <w:r w:rsidRPr="00D140C6">
        <w:rPr>
          <w:rFonts w:ascii="Times New Roman" w:hAnsi="Times New Roman" w:cs="Times New Roman"/>
          <w:sz w:val="24"/>
          <w:szCs w:val="24"/>
          <w:vertAlign w:val="subscript"/>
        </w:rPr>
        <w:t>2</w:t>
      </w:r>
      <w:r w:rsidRPr="00D140C6">
        <w:rPr>
          <w:rFonts w:ascii="Times New Roman" w:hAnsi="Times New Roman" w:cs="Times New Roman"/>
          <w:sz w:val="24"/>
          <w:szCs w:val="24"/>
        </w:rPr>
        <w:t>. Cell viability was determined by the WST-8 assay and IC</w:t>
      </w:r>
      <w:r w:rsidRPr="00D140C6">
        <w:rPr>
          <w:rFonts w:ascii="Times New Roman" w:hAnsi="Times New Roman" w:cs="Times New Roman"/>
          <w:sz w:val="24"/>
          <w:szCs w:val="24"/>
          <w:vertAlign w:val="subscript"/>
        </w:rPr>
        <w:t>50</w:t>
      </w:r>
      <w:r w:rsidRPr="00D140C6">
        <w:rPr>
          <w:rFonts w:ascii="Times New Roman" w:hAnsi="Times New Roman" w:cs="Times New Roman"/>
          <w:sz w:val="24"/>
          <w:szCs w:val="24"/>
        </w:rPr>
        <w:t xml:space="preserve"> were generated using a sigmoidal dose-response (variable slope) nonlinear </w:t>
      </w:r>
      <w:r w:rsidRPr="00D140C6">
        <w:rPr>
          <w:rFonts w:ascii="Times New Roman" w:hAnsi="Times New Roman" w:cs="Times New Roman"/>
          <w:sz w:val="24"/>
          <w:szCs w:val="24"/>
        </w:rPr>
        <w:lastRenderedPageBreak/>
        <w:t>regression curve fit (GraphPad Software Inc).</w:t>
      </w:r>
      <w:r>
        <w:rPr>
          <w:rFonts w:ascii="Times New Roman" w:hAnsi="Times New Roman" w:cs="Times New Roman"/>
          <w:sz w:val="24"/>
          <w:szCs w:val="24"/>
        </w:rPr>
        <w:t xml:space="preserve"> Log conjugate concentration </w:t>
      </w:r>
      <w:r w:rsidRPr="00F10BE4">
        <w:rPr>
          <w:rFonts w:ascii="Times New Roman" w:hAnsi="Times New Roman" w:cs="Times New Roman"/>
          <w:i/>
          <w:sz w:val="24"/>
          <w:szCs w:val="24"/>
        </w:rPr>
        <w:t>vs</w:t>
      </w:r>
      <w:r>
        <w:rPr>
          <w:rFonts w:ascii="Times New Roman" w:hAnsi="Times New Roman" w:cs="Times New Roman"/>
          <w:sz w:val="24"/>
          <w:szCs w:val="24"/>
        </w:rPr>
        <w:t xml:space="preserve">. percent survival plotted. </w:t>
      </w:r>
    </w:p>
    <w:p w:rsidR="004F20BE" w:rsidRPr="00B07DD3" w:rsidRDefault="004F20BE" w:rsidP="004F20BE">
      <w:pPr>
        <w:spacing w:after="0" w:line="480" w:lineRule="auto"/>
        <w:rPr>
          <w:rFonts w:ascii="Times New Roman" w:eastAsia="Times New Roman" w:hAnsi="Times New Roman" w:cs="Times New Roman"/>
          <w:sz w:val="24"/>
          <w:szCs w:val="20"/>
        </w:rPr>
      </w:pPr>
    </w:p>
    <w:p w:rsidR="004F20BE" w:rsidRPr="00B07DD3" w:rsidRDefault="0050249B" w:rsidP="004F20BE">
      <w:pPr>
        <w:spacing w:after="0" w:line="48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Figure S6</w:t>
      </w:r>
      <w:r w:rsidR="004F20BE" w:rsidRPr="00B07DD3">
        <w:rPr>
          <w:rFonts w:ascii="Times New Roman" w:eastAsia="Times New Roman" w:hAnsi="Times New Roman" w:cs="Times New Roman"/>
          <w:b/>
          <w:sz w:val="24"/>
          <w:szCs w:val="20"/>
        </w:rPr>
        <w:t xml:space="preserve">. </w:t>
      </w:r>
      <w:r w:rsidR="004F20BE" w:rsidRPr="00B07DD3">
        <w:rPr>
          <w:rFonts w:ascii="Times New Roman" w:eastAsia="Times New Roman" w:hAnsi="Times New Roman" w:cs="Times New Roman"/>
          <w:b/>
          <w:i/>
          <w:sz w:val="24"/>
          <w:szCs w:val="20"/>
        </w:rPr>
        <w:t>In vitro</w:t>
      </w:r>
      <w:r w:rsidR="004F20BE" w:rsidRPr="00B07DD3">
        <w:rPr>
          <w:rFonts w:ascii="Times New Roman" w:eastAsia="Times New Roman" w:hAnsi="Times New Roman" w:cs="Times New Roman"/>
          <w:b/>
          <w:sz w:val="24"/>
          <w:szCs w:val="20"/>
        </w:rPr>
        <w:t xml:space="preserve"> </w:t>
      </w:r>
      <w:r w:rsidR="005F4709" w:rsidRPr="00B07DD3">
        <w:rPr>
          <w:rFonts w:ascii="Times New Roman" w:eastAsia="Times New Roman" w:hAnsi="Times New Roman" w:cs="Times New Roman"/>
          <w:b/>
          <w:sz w:val="24"/>
          <w:szCs w:val="20"/>
        </w:rPr>
        <w:t xml:space="preserve">cytotoxicity </w:t>
      </w:r>
      <w:r w:rsidR="004F20BE" w:rsidRPr="00B07DD3">
        <w:rPr>
          <w:rFonts w:ascii="Times New Roman" w:eastAsia="Times New Roman" w:hAnsi="Times New Roman" w:cs="Times New Roman"/>
          <w:b/>
          <w:sz w:val="24"/>
          <w:szCs w:val="20"/>
        </w:rPr>
        <w:t xml:space="preserve">of IMGN853, M9346A-SMCC-DM1 and non-targeting human IgG1-SMCC-DM1 </w:t>
      </w:r>
      <w:r w:rsidR="005F4709" w:rsidRPr="00B07DD3">
        <w:rPr>
          <w:rFonts w:ascii="Times New Roman" w:eastAsia="Times New Roman" w:hAnsi="Times New Roman" w:cs="Times New Roman"/>
          <w:b/>
          <w:sz w:val="24"/>
          <w:szCs w:val="20"/>
        </w:rPr>
        <w:t xml:space="preserve">against </w:t>
      </w:r>
      <w:r w:rsidR="004F20BE" w:rsidRPr="00B07DD3">
        <w:rPr>
          <w:rFonts w:ascii="Times New Roman" w:eastAsia="Times New Roman" w:hAnsi="Times New Roman" w:cs="Times New Roman"/>
          <w:b/>
          <w:sz w:val="24"/>
          <w:szCs w:val="20"/>
        </w:rPr>
        <w:t>KB cells</w:t>
      </w:r>
      <w:r>
        <w:rPr>
          <w:rFonts w:ascii="Times New Roman" w:eastAsia="Times New Roman" w:hAnsi="Times New Roman" w:cs="Times New Roman"/>
          <w:b/>
          <w:sz w:val="24"/>
          <w:szCs w:val="20"/>
        </w:rPr>
        <w:t xml:space="preserve"> (continuous exposure)</w:t>
      </w:r>
      <w:r w:rsidR="004F20BE" w:rsidRPr="00B07DD3">
        <w:rPr>
          <w:rFonts w:ascii="Times New Roman" w:eastAsia="Times New Roman" w:hAnsi="Times New Roman" w:cs="Times New Roman"/>
          <w:b/>
          <w:sz w:val="24"/>
          <w:szCs w:val="20"/>
        </w:rPr>
        <w:t>.</w:t>
      </w:r>
    </w:p>
    <w:p w:rsidR="0081325F" w:rsidRPr="00B07DD3" w:rsidRDefault="00B262C0" w:rsidP="002B600D">
      <w:pPr>
        <w:spacing w:after="0" w:line="480" w:lineRule="auto"/>
        <w:rPr>
          <w:rFonts w:ascii="Times New Roman" w:eastAsia="Times New Roman" w:hAnsi="Times New Roman" w:cs="Times New Roman"/>
          <w:sz w:val="24"/>
          <w:szCs w:val="20"/>
        </w:rPr>
      </w:pPr>
      <w:r w:rsidRPr="00B07DD3">
        <w:rPr>
          <w:rFonts w:ascii="Times New Roman" w:eastAsia="Times New Roman" w:hAnsi="Times New Roman" w:cs="Times New Roman"/>
          <w:sz w:val="24"/>
          <w:szCs w:val="20"/>
        </w:rPr>
        <w:t xml:space="preserve">In vitro cytotoxicity </w:t>
      </w:r>
      <w:r w:rsidR="005F4709" w:rsidRPr="00B07DD3">
        <w:rPr>
          <w:rFonts w:ascii="Times New Roman" w:eastAsia="Times New Roman" w:hAnsi="Times New Roman" w:cs="Times New Roman"/>
          <w:sz w:val="24"/>
          <w:szCs w:val="20"/>
        </w:rPr>
        <w:t xml:space="preserve">was </w:t>
      </w:r>
      <w:r w:rsidRPr="00B07DD3">
        <w:rPr>
          <w:rFonts w:ascii="Times New Roman" w:eastAsia="Times New Roman" w:hAnsi="Times New Roman" w:cs="Times New Roman"/>
          <w:sz w:val="24"/>
          <w:szCs w:val="20"/>
        </w:rPr>
        <w:t xml:space="preserve">measured by WST-8 assay after </w:t>
      </w:r>
      <w:r w:rsidR="005F4709" w:rsidRPr="00B07DD3">
        <w:rPr>
          <w:rFonts w:ascii="Times New Roman" w:eastAsia="Times New Roman" w:hAnsi="Times New Roman" w:cs="Times New Roman"/>
          <w:sz w:val="24"/>
          <w:szCs w:val="20"/>
        </w:rPr>
        <w:t xml:space="preserve">a </w:t>
      </w:r>
      <w:r w:rsidRPr="00B07DD3">
        <w:rPr>
          <w:rFonts w:ascii="Times New Roman" w:eastAsia="Times New Roman" w:hAnsi="Times New Roman" w:cs="Times New Roman"/>
          <w:sz w:val="24"/>
          <w:szCs w:val="20"/>
        </w:rPr>
        <w:t xml:space="preserve">5-day exposure </w:t>
      </w:r>
      <w:r w:rsidR="00827952" w:rsidRPr="00B07DD3">
        <w:rPr>
          <w:rFonts w:ascii="Times New Roman" w:eastAsia="Times New Roman" w:hAnsi="Times New Roman" w:cs="Times New Roman"/>
          <w:sz w:val="24"/>
          <w:szCs w:val="20"/>
        </w:rPr>
        <w:t xml:space="preserve">of KB cells </w:t>
      </w:r>
      <w:r w:rsidRPr="00B07DD3">
        <w:rPr>
          <w:rFonts w:ascii="Times New Roman" w:eastAsia="Times New Roman" w:hAnsi="Times New Roman" w:cs="Times New Roman"/>
          <w:sz w:val="24"/>
          <w:szCs w:val="20"/>
        </w:rPr>
        <w:t>to IMGN853 (with or without blocking concentration of M9346A), M9346A-SMCC-DM1 or nonbinding huIgG1-SMCC-DM1.</w:t>
      </w:r>
    </w:p>
    <w:p w:rsidR="00B262C0" w:rsidRPr="00B262C0" w:rsidRDefault="00B262C0" w:rsidP="002B600D">
      <w:pPr>
        <w:spacing w:after="0" w:line="480" w:lineRule="auto"/>
        <w:rPr>
          <w:rFonts w:ascii="Times New Roman" w:eastAsia="Times New Roman" w:hAnsi="Times New Roman" w:cs="Times New Roman"/>
          <w:sz w:val="24"/>
          <w:szCs w:val="20"/>
        </w:rPr>
      </w:pPr>
    </w:p>
    <w:p w:rsidR="002B600D" w:rsidRPr="002B600D" w:rsidRDefault="0050249B" w:rsidP="004F20BE">
      <w:pPr>
        <w:spacing w:after="0" w:line="48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Figure S7</w:t>
      </w:r>
      <w:r w:rsidR="002B600D" w:rsidRPr="002B600D">
        <w:rPr>
          <w:rFonts w:ascii="Times New Roman" w:eastAsia="Times New Roman" w:hAnsi="Times New Roman" w:cs="Times New Roman"/>
          <w:b/>
          <w:sz w:val="24"/>
          <w:szCs w:val="20"/>
        </w:rPr>
        <w:t xml:space="preserve">. Catabolites of IMGN853 formed in KB cells </w:t>
      </w:r>
      <w:r w:rsidR="002B600D" w:rsidRPr="002B600D">
        <w:rPr>
          <w:rFonts w:ascii="Times New Roman" w:eastAsia="Times New Roman" w:hAnsi="Times New Roman" w:cs="Times New Roman"/>
          <w:b/>
          <w:i/>
          <w:sz w:val="24"/>
          <w:szCs w:val="20"/>
        </w:rPr>
        <w:t>in vitro</w:t>
      </w:r>
      <w:r w:rsidR="002B600D" w:rsidRPr="002B600D">
        <w:rPr>
          <w:rFonts w:ascii="Times New Roman" w:eastAsia="Times New Roman" w:hAnsi="Times New Roman" w:cs="Times New Roman"/>
          <w:b/>
          <w:sz w:val="24"/>
          <w:szCs w:val="20"/>
        </w:rPr>
        <w:t xml:space="preserve">. </w:t>
      </w:r>
    </w:p>
    <w:p w:rsidR="002B600D" w:rsidRDefault="002B600D" w:rsidP="002B600D">
      <w:pPr>
        <w:spacing w:after="0" w:line="480" w:lineRule="auto"/>
        <w:rPr>
          <w:rFonts w:ascii="Times New Roman" w:eastAsia="Times New Roman" w:hAnsi="Times New Roman" w:cs="Times New Roman"/>
          <w:sz w:val="24"/>
          <w:szCs w:val="20"/>
        </w:rPr>
      </w:pPr>
      <w:r w:rsidRPr="002B600D">
        <w:rPr>
          <w:rFonts w:ascii="Times New Roman" w:eastAsia="Times New Roman" w:hAnsi="Times New Roman" w:cs="Times New Roman"/>
          <w:sz w:val="24"/>
          <w:szCs w:val="20"/>
        </w:rPr>
        <w:t xml:space="preserve">KB cells were exposed to </w:t>
      </w:r>
      <w:r w:rsidRPr="002B600D">
        <w:rPr>
          <w:rFonts w:ascii="Times New Roman" w:eastAsia="Times New Roman" w:hAnsi="Times New Roman" w:cs="Times New Roman"/>
          <w:sz w:val="24"/>
          <w:szCs w:val="20"/>
          <w:vertAlign w:val="superscript"/>
        </w:rPr>
        <w:t>3</w:t>
      </w:r>
      <w:r w:rsidRPr="002B600D">
        <w:rPr>
          <w:rFonts w:ascii="Times New Roman" w:eastAsia="Times New Roman" w:hAnsi="Times New Roman" w:cs="Times New Roman"/>
          <w:sz w:val="24"/>
          <w:szCs w:val="20"/>
        </w:rPr>
        <w:t>[H]-IMGN853 for 30 min at 37</w:t>
      </w:r>
      <w:r w:rsidRPr="002B600D">
        <w:rPr>
          <w:rFonts w:ascii="Calibri" w:eastAsia="Times New Roman" w:hAnsi="Calibri" w:cs="Times New Roman"/>
          <w:sz w:val="24"/>
          <w:szCs w:val="20"/>
        </w:rPr>
        <w:t>⁰</w:t>
      </w:r>
      <w:r w:rsidRPr="002B600D">
        <w:rPr>
          <w:rFonts w:ascii="Times New Roman" w:eastAsia="Times New Roman" w:hAnsi="Times New Roman" w:cs="Times New Roman"/>
          <w:sz w:val="24"/>
          <w:szCs w:val="20"/>
        </w:rPr>
        <w:t>C, washed extensively, and incubated in culture medium for 22 h at 37</w:t>
      </w:r>
      <w:r w:rsidRPr="002B600D">
        <w:rPr>
          <w:rFonts w:ascii="Calibri" w:eastAsia="Times New Roman" w:hAnsi="Calibri" w:cs="Times New Roman"/>
          <w:sz w:val="24"/>
          <w:szCs w:val="20"/>
        </w:rPr>
        <w:t>⁰</w:t>
      </w:r>
      <w:r w:rsidRPr="002B600D">
        <w:rPr>
          <w:rFonts w:ascii="Times New Roman" w:eastAsia="Times New Roman" w:hAnsi="Times New Roman" w:cs="Times New Roman"/>
          <w:sz w:val="24"/>
          <w:szCs w:val="20"/>
        </w:rPr>
        <w:t>C. Protein-free cell and media extracts (processed conjugate) were analyzed by high pressure liquid chromatography C18 column from Vydak and Phenomenex, respectively. The effluent from the column was collected in 0.5 mL fractions, mixed with scintillation fluid, and monitored for tritium using a liquid scintillation counter. The counts per minute of tritium were then plotted vs. the elution time.</w:t>
      </w:r>
    </w:p>
    <w:p w:rsidR="002B600D" w:rsidRDefault="002B600D" w:rsidP="002B600D">
      <w:pPr>
        <w:spacing w:after="0" w:line="480" w:lineRule="auto"/>
        <w:rPr>
          <w:rFonts w:ascii="Times New Roman" w:eastAsia="Times New Roman" w:hAnsi="Times New Roman" w:cs="Times New Roman"/>
          <w:sz w:val="24"/>
          <w:szCs w:val="20"/>
        </w:rPr>
      </w:pPr>
    </w:p>
    <w:p w:rsidR="002B600D" w:rsidRPr="002B600D" w:rsidRDefault="0050249B" w:rsidP="002B600D">
      <w:pPr>
        <w:spacing w:after="0" w:line="48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Figure S8</w:t>
      </w:r>
      <w:r w:rsidR="002B600D" w:rsidRPr="002B600D">
        <w:rPr>
          <w:rFonts w:ascii="Times New Roman" w:eastAsia="Times New Roman" w:hAnsi="Times New Roman" w:cs="Times New Roman"/>
          <w:b/>
          <w:sz w:val="24"/>
          <w:szCs w:val="20"/>
        </w:rPr>
        <w:t xml:space="preserve">. Comparison of </w:t>
      </w:r>
      <w:r w:rsidR="002B600D" w:rsidRPr="002B600D">
        <w:rPr>
          <w:rFonts w:ascii="Times New Roman" w:eastAsia="Times New Roman" w:hAnsi="Times New Roman" w:cs="Times New Roman"/>
          <w:b/>
          <w:sz w:val="24"/>
          <w:szCs w:val="20"/>
          <w:vertAlign w:val="superscript"/>
        </w:rPr>
        <w:t>3</w:t>
      </w:r>
      <w:r w:rsidR="002B600D" w:rsidRPr="002B600D">
        <w:rPr>
          <w:rFonts w:ascii="Times New Roman" w:eastAsia="Times New Roman" w:hAnsi="Times New Roman" w:cs="Times New Roman"/>
          <w:b/>
          <w:sz w:val="24"/>
          <w:szCs w:val="20"/>
        </w:rPr>
        <w:t xml:space="preserve">[H]-M9346A antibody and </w:t>
      </w:r>
      <w:r w:rsidR="002B600D" w:rsidRPr="002B600D">
        <w:rPr>
          <w:rFonts w:ascii="Times New Roman" w:eastAsia="Times New Roman" w:hAnsi="Times New Roman" w:cs="Times New Roman"/>
          <w:b/>
          <w:sz w:val="24"/>
          <w:szCs w:val="20"/>
          <w:vertAlign w:val="superscript"/>
        </w:rPr>
        <w:t>3</w:t>
      </w:r>
      <w:r w:rsidR="002B600D" w:rsidRPr="002B600D">
        <w:rPr>
          <w:rFonts w:ascii="Times New Roman" w:eastAsia="Times New Roman" w:hAnsi="Times New Roman" w:cs="Times New Roman"/>
          <w:b/>
          <w:sz w:val="24"/>
          <w:szCs w:val="20"/>
        </w:rPr>
        <w:t>[H]-IMGN853 conjugate processing.</w:t>
      </w:r>
    </w:p>
    <w:p w:rsidR="002B600D" w:rsidRDefault="002B600D" w:rsidP="002B600D">
      <w:pPr>
        <w:spacing w:after="0" w:line="480" w:lineRule="auto"/>
        <w:rPr>
          <w:rFonts w:ascii="Times New Roman" w:eastAsia="Times New Roman" w:hAnsi="Times New Roman" w:cs="Times New Roman"/>
          <w:sz w:val="24"/>
          <w:szCs w:val="20"/>
        </w:rPr>
      </w:pPr>
      <w:r w:rsidRPr="002B600D">
        <w:rPr>
          <w:rFonts w:ascii="Times New Roman" w:eastAsia="Times New Roman" w:hAnsi="Times New Roman" w:cs="Times New Roman"/>
          <w:sz w:val="24"/>
          <w:szCs w:val="20"/>
        </w:rPr>
        <w:t>KB cells w</w:t>
      </w:r>
      <w:r w:rsidR="00B07DD3">
        <w:rPr>
          <w:rFonts w:ascii="Times New Roman" w:eastAsia="Times New Roman" w:hAnsi="Times New Roman" w:cs="Times New Roman"/>
          <w:sz w:val="24"/>
          <w:szCs w:val="20"/>
        </w:rPr>
        <w:t>ere</w:t>
      </w:r>
      <w:r w:rsidRPr="002B600D">
        <w:rPr>
          <w:rFonts w:ascii="Times New Roman" w:eastAsia="Times New Roman" w:hAnsi="Times New Roman" w:cs="Times New Roman"/>
          <w:sz w:val="24"/>
          <w:szCs w:val="20"/>
        </w:rPr>
        <w:t xml:space="preserve"> exposed to a saturating concentration of </w:t>
      </w:r>
      <w:r w:rsidRPr="002B600D">
        <w:rPr>
          <w:rFonts w:ascii="Times New Roman" w:eastAsia="Times New Roman" w:hAnsi="Times New Roman" w:cs="Times New Roman"/>
          <w:sz w:val="24"/>
          <w:szCs w:val="20"/>
          <w:vertAlign w:val="superscript"/>
        </w:rPr>
        <w:t>3</w:t>
      </w:r>
      <w:r w:rsidR="00B07DD3" w:rsidRPr="00B07DD3">
        <w:rPr>
          <w:rFonts w:ascii="Times New Roman" w:eastAsia="Times New Roman" w:hAnsi="Times New Roman" w:cs="Times New Roman"/>
          <w:sz w:val="24"/>
          <w:szCs w:val="20"/>
        </w:rPr>
        <w:t>[</w:t>
      </w:r>
      <w:r w:rsidRPr="002B600D">
        <w:rPr>
          <w:rFonts w:ascii="Times New Roman" w:eastAsia="Times New Roman" w:hAnsi="Times New Roman" w:cs="Times New Roman"/>
          <w:sz w:val="24"/>
          <w:szCs w:val="20"/>
        </w:rPr>
        <w:t>H</w:t>
      </w:r>
      <w:r w:rsidR="00B07DD3">
        <w:rPr>
          <w:rFonts w:ascii="Times New Roman" w:eastAsia="Times New Roman" w:hAnsi="Times New Roman" w:cs="Times New Roman"/>
          <w:sz w:val="24"/>
          <w:szCs w:val="20"/>
        </w:rPr>
        <w:t>]</w:t>
      </w:r>
      <w:r w:rsidRPr="002B600D">
        <w:rPr>
          <w:rFonts w:ascii="Times New Roman" w:eastAsia="Times New Roman" w:hAnsi="Times New Roman" w:cs="Times New Roman"/>
          <w:sz w:val="24"/>
          <w:szCs w:val="20"/>
        </w:rPr>
        <w:t xml:space="preserve">-M9346A or </w:t>
      </w:r>
      <w:r w:rsidRPr="002B600D">
        <w:rPr>
          <w:rFonts w:ascii="Times New Roman" w:eastAsia="Times New Roman" w:hAnsi="Times New Roman" w:cs="Times New Roman"/>
          <w:sz w:val="24"/>
          <w:szCs w:val="20"/>
          <w:vertAlign w:val="superscript"/>
        </w:rPr>
        <w:t>3</w:t>
      </w:r>
      <w:r w:rsidR="00B07DD3" w:rsidRPr="00B07DD3">
        <w:rPr>
          <w:rFonts w:ascii="Times New Roman" w:eastAsia="Times New Roman" w:hAnsi="Times New Roman" w:cs="Times New Roman"/>
          <w:sz w:val="24"/>
          <w:szCs w:val="20"/>
        </w:rPr>
        <w:t>[</w:t>
      </w:r>
      <w:r w:rsidRPr="002B600D">
        <w:rPr>
          <w:rFonts w:ascii="Times New Roman" w:eastAsia="Times New Roman" w:hAnsi="Times New Roman" w:cs="Times New Roman"/>
          <w:sz w:val="24"/>
          <w:szCs w:val="20"/>
        </w:rPr>
        <w:t>H</w:t>
      </w:r>
      <w:r w:rsidR="00B07DD3">
        <w:rPr>
          <w:rFonts w:ascii="Times New Roman" w:eastAsia="Times New Roman" w:hAnsi="Times New Roman" w:cs="Times New Roman"/>
          <w:sz w:val="24"/>
          <w:szCs w:val="20"/>
        </w:rPr>
        <w:t>]</w:t>
      </w:r>
      <w:r w:rsidRPr="002B600D">
        <w:rPr>
          <w:rFonts w:ascii="Times New Roman" w:eastAsia="Times New Roman" w:hAnsi="Times New Roman" w:cs="Times New Roman"/>
          <w:sz w:val="24"/>
          <w:szCs w:val="20"/>
        </w:rPr>
        <w:t>-IMGN853, incubated at 37</w:t>
      </w:r>
      <w:r w:rsidRPr="002B600D">
        <w:rPr>
          <w:rFonts w:ascii="Calibri" w:eastAsia="Times New Roman" w:hAnsi="Calibri" w:cs="Times New Roman"/>
          <w:sz w:val="24"/>
          <w:szCs w:val="20"/>
        </w:rPr>
        <w:t>⁰</w:t>
      </w:r>
      <w:r w:rsidRPr="002B600D">
        <w:rPr>
          <w:rFonts w:ascii="Times New Roman" w:eastAsia="Times New Roman" w:hAnsi="Times New Roman" w:cs="Times New Roman"/>
          <w:sz w:val="24"/>
          <w:szCs w:val="20"/>
        </w:rPr>
        <w:t xml:space="preserve">C for 22 h.  The percentage of processed </w:t>
      </w:r>
      <w:r w:rsidR="003D2C35">
        <w:rPr>
          <w:rFonts w:ascii="Times New Roman" w:eastAsia="Times New Roman" w:hAnsi="Times New Roman" w:cs="Times New Roman"/>
          <w:sz w:val="24"/>
          <w:szCs w:val="20"/>
        </w:rPr>
        <w:t xml:space="preserve">(proteolytically degraded) antibody </w:t>
      </w:r>
      <w:r w:rsidRPr="002B600D">
        <w:rPr>
          <w:rFonts w:ascii="Times New Roman" w:eastAsia="Times New Roman" w:hAnsi="Times New Roman" w:cs="Times New Roman"/>
          <w:sz w:val="24"/>
          <w:szCs w:val="20"/>
        </w:rPr>
        <w:t>was calculated from the amount of protein-free cell and media extract relative to the overall amount of antibody or conjugate</w:t>
      </w:r>
      <w:r w:rsidR="00B07DD3">
        <w:rPr>
          <w:rFonts w:ascii="Times New Roman" w:eastAsia="Times New Roman" w:hAnsi="Times New Roman" w:cs="Times New Roman"/>
          <w:sz w:val="24"/>
          <w:szCs w:val="20"/>
        </w:rPr>
        <w:t xml:space="preserve"> </w:t>
      </w:r>
      <w:r w:rsidRPr="002B600D">
        <w:rPr>
          <w:rFonts w:ascii="Times New Roman" w:eastAsia="Times New Roman" w:hAnsi="Times New Roman" w:cs="Times New Roman"/>
          <w:sz w:val="24"/>
          <w:szCs w:val="20"/>
        </w:rPr>
        <w:t>(processed + un</w:t>
      </w:r>
      <w:r w:rsidR="00B07DD3">
        <w:rPr>
          <w:rFonts w:ascii="Times New Roman" w:eastAsia="Times New Roman" w:hAnsi="Times New Roman" w:cs="Times New Roman"/>
          <w:sz w:val="24"/>
          <w:szCs w:val="20"/>
        </w:rPr>
        <w:t>processed) bound to the cells.</w:t>
      </w:r>
    </w:p>
    <w:p w:rsidR="003A7888" w:rsidRDefault="003A7888" w:rsidP="002B600D">
      <w:pPr>
        <w:spacing w:after="0" w:line="480" w:lineRule="auto"/>
        <w:rPr>
          <w:rFonts w:ascii="Times New Roman" w:eastAsia="Times New Roman" w:hAnsi="Times New Roman" w:cs="Times New Roman"/>
          <w:sz w:val="24"/>
          <w:szCs w:val="20"/>
        </w:rPr>
      </w:pPr>
    </w:p>
    <w:p w:rsidR="003A7888" w:rsidRPr="003A7888" w:rsidRDefault="003A7888" w:rsidP="002B600D">
      <w:pPr>
        <w:spacing w:after="0" w:line="480" w:lineRule="auto"/>
        <w:rPr>
          <w:rFonts w:ascii="Times New Roman" w:eastAsia="Times New Roman" w:hAnsi="Times New Roman" w:cs="Times New Roman"/>
          <w:sz w:val="24"/>
          <w:szCs w:val="20"/>
        </w:rPr>
      </w:pPr>
      <w:r w:rsidRPr="003A7888">
        <w:rPr>
          <w:rFonts w:ascii="Times New Roman" w:eastAsia="Times New Roman" w:hAnsi="Times New Roman" w:cs="Times New Roman"/>
          <w:b/>
          <w:sz w:val="24"/>
          <w:szCs w:val="20"/>
        </w:rPr>
        <w:t>Figure S9.</w:t>
      </w:r>
      <w:r w:rsidRPr="003A7888">
        <w:rPr>
          <w:rFonts w:ascii="Times New Roman" w:eastAsia="Times New Roman" w:hAnsi="Times New Roman" w:cs="Times New Roman"/>
          <w:sz w:val="24"/>
          <w:szCs w:val="20"/>
        </w:rPr>
        <w:t xml:space="preserve"> </w:t>
      </w:r>
      <w:proofErr w:type="gramStart"/>
      <w:r w:rsidRPr="003A7888">
        <w:rPr>
          <w:rFonts w:ascii="Times New Roman" w:hAnsi="Times New Roman" w:cs="Times New Roman"/>
          <w:b/>
        </w:rPr>
        <w:t>IMGN853 activity against KB xenograft tumors.</w:t>
      </w:r>
      <w:proofErr w:type="gramEnd"/>
    </w:p>
    <w:p w:rsidR="003A7888" w:rsidRDefault="003A7888" w:rsidP="003A7888">
      <w:pPr>
        <w:spacing w:after="0" w:line="480" w:lineRule="auto"/>
        <w:rPr>
          <w:rFonts w:ascii="Times New Roman" w:eastAsia="Times New Roman" w:hAnsi="Times New Roman" w:cs="Times New Roman"/>
          <w:sz w:val="24"/>
          <w:szCs w:val="20"/>
        </w:rPr>
      </w:pPr>
      <w:r w:rsidRPr="00B371F4">
        <w:rPr>
          <w:rFonts w:ascii="Times New Roman" w:eastAsia="Times New Roman" w:hAnsi="Times New Roman" w:cs="Times New Roman"/>
          <w:sz w:val="24"/>
          <w:szCs w:val="20"/>
        </w:rPr>
        <w:t>Mice with established tumors of about 130 mm</w:t>
      </w:r>
      <w:r w:rsidRPr="00B371F4">
        <w:rPr>
          <w:rFonts w:ascii="Times New Roman" w:eastAsia="Times New Roman" w:hAnsi="Times New Roman" w:cs="Times New Roman"/>
          <w:sz w:val="24"/>
          <w:szCs w:val="20"/>
          <w:vertAlign w:val="superscript"/>
        </w:rPr>
        <w:t>3</w:t>
      </w:r>
      <w:r w:rsidRPr="00B371F4">
        <w:rPr>
          <w:rFonts w:ascii="Times New Roman" w:eastAsia="Times New Roman" w:hAnsi="Times New Roman" w:cs="Times New Roman"/>
          <w:sz w:val="24"/>
          <w:szCs w:val="20"/>
        </w:rPr>
        <w:t xml:space="preserve"> were intravenously treated with injection</w:t>
      </w:r>
      <w:r>
        <w:rPr>
          <w:rFonts w:ascii="Times New Roman" w:eastAsia="Times New Roman" w:hAnsi="Times New Roman" w:cs="Times New Roman"/>
          <w:sz w:val="24"/>
          <w:szCs w:val="20"/>
        </w:rPr>
        <w:t>s</w:t>
      </w:r>
      <w:r w:rsidRPr="00B371F4">
        <w:rPr>
          <w:rFonts w:ascii="Times New Roman" w:eastAsia="Times New Roman" w:hAnsi="Times New Roman" w:cs="Times New Roman"/>
          <w:sz w:val="24"/>
          <w:szCs w:val="20"/>
        </w:rPr>
        <w:t xml:space="preserve"> of </w:t>
      </w:r>
      <w:r>
        <w:rPr>
          <w:rFonts w:ascii="Times New Roman" w:eastAsia="Times New Roman" w:hAnsi="Times New Roman" w:cs="Times New Roman"/>
          <w:sz w:val="24"/>
          <w:szCs w:val="20"/>
        </w:rPr>
        <w:t>IMGN853</w:t>
      </w:r>
      <w:r w:rsidRPr="00B371F4">
        <w:rPr>
          <w:rFonts w:ascii="Times New Roman" w:eastAsia="Times New Roman" w:hAnsi="Times New Roman" w:cs="Times New Roman"/>
          <w:sz w:val="24"/>
          <w:szCs w:val="20"/>
        </w:rPr>
        <w:t xml:space="preserve"> at </w:t>
      </w:r>
      <w:r>
        <w:rPr>
          <w:rFonts w:ascii="Times New Roman" w:eastAsia="Times New Roman" w:hAnsi="Times New Roman" w:cs="Times New Roman"/>
          <w:sz w:val="24"/>
          <w:szCs w:val="20"/>
        </w:rPr>
        <w:t xml:space="preserve">50 µg of conjugated maytansinoid per kg (equivalent to 2.8 mg/kg antibody) </w:t>
      </w:r>
      <w:r w:rsidRPr="00B371F4">
        <w:rPr>
          <w:rFonts w:ascii="Times New Roman" w:eastAsia="Times New Roman" w:hAnsi="Times New Roman" w:cs="Times New Roman"/>
          <w:sz w:val="24"/>
          <w:szCs w:val="20"/>
        </w:rPr>
        <w:t xml:space="preserve">on day 6 post inoculation </w:t>
      </w:r>
      <w:r>
        <w:rPr>
          <w:rFonts w:ascii="Times New Roman" w:eastAsia="Times New Roman" w:hAnsi="Times New Roman" w:cs="Times New Roman"/>
          <w:sz w:val="24"/>
          <w:szCs w:val="20"/>
        </w:rPr>
        <w:t xml:space="preserve">(single dose) or on day </w:t>
      </w:r>
      <w:r>
        <w:rPr>
          <w:rFonts w:ascii="Times New Roman" w:eastAsia="Times New Roman" w:hAnsi="Times New Roman" w:cs="Times New Roman"/>
          <w:sz w:val="24"/>
          <w:szCs w:val="20"/>
        </w:rPr>
        <w:t>7</w:t>
      </w:r>
      <w:r>
        <w:rPr>
          <w:rFonts w:ascii="Times New Roman" w:eastAsia="Times New Roman" w:hAnsi="Times New Roman" w:cs="Times New Roman"/>
          <w:sz w:val="24"/>
          <w:szCs w:val="20"/>
        </w:rPr>
        <w:t>, 1</w:t>
      </w:r>
      <w:r>
        <w:rPr>
          <w:rFonts w:ascii="Times New Roman" w:eastAsia="Times New Roman" w:hAnsi="Times New Roman" w:cs="Times New Roman"/>
          <w:sz w:val="24"/>
          <w:szCs w:val="20"/>
        </w:rPr>
        <w:t>4</w:t>
      </w:r>
      <w:r>
        <w:rPr>
          <w:rFonts w:ascii="Times New Roman" w:eastAsia="Times New Roman" w:hAnsi="Times New Roman" w:cs="Times New Roman"/>
          <w:sz w:val="24"/>
          <w:szCs w:val="20"/>
        </w:rPr>
        <w:t xml:space="preserve"> and 2</w:t>
      </w:r>
      <w:r>
        <w:rPr>
          <w:rFonts w:ascii="Times New Roman" w:eastAsia="Times New Roman" w:hAnsi="Times New Roman" w:cs="Times New Roman"/>
          <w:sz w:val="24"/>
          <w:szCs w:val="20"/>
        </w:rPr>
        <w:t>1</w:t>
      </w:r>
      <w:r>
        <w:rPr>
          <w:rFonts w:ascii="Times New Roman" w:eastAsia="Times New Roman" w:hAnsi="Times New Roman" w:cs="Times New Roman"/>
          <w:sz w:val="24"/>
          <w:szCs w:val="20"/>
        </w:rPr>
        <w:t xml:space="preserve"> post inoculation (multiple injections, qw x 3). Vehicle control PBS was injected on day 6 post inoculation. </w:t>
      </w:r>
      <w:r w:rsidRPr="00B371F4">
        <w:rPr>
          <w:rFonts w:ascii="Times New Roman" w:eastAsia="Times New Roman" w:hAnsi="Times New Roman" w:cs="Times New Roman"/>
          <w:sz w:val="24"/>
          <w:szCs w:val="20"/>
        </w:rPr>
        <w:t>Mean tumor volumes in mm</w:t>
      </w:r>
      <w:r w:rsidRPr="00B371F4">
        <w:rPr>
          <w:rFonts w:ascii="Times New Roman" w:eastAsia="Times New Roman" w:hAnsi="Times New Roman" w:cs="Times New Roman"/>
          <w:sz w:val="24"/>
          <w:szCs w:val="20"/>
          <w:vertAlign w:val="superscript"/>
        </w:rPr>
        <w:t>3</w:t>
      </w:r>
      <w:r w:rsidRPr="00B371F4">
        <w:rPr>
          <w:rFonts w:ascii="Times New Roman" w:eastAsia="Times New Roman" w:hAnsi="Times New Roman" w:cs="Times New Roman"/>
          <w:sz w:val="24"/>
          <w:szCs w:val="20"/>
        </w:rPr>
        <w:t xml:space="preserve"> versus time (in days) after cell inoculation plotted. </w:t>
      </w:r>
    </w:p>
    <w:p w:rsidR="00B262C0" w:rsidRPr="002B600D" w:rsidRDefault="00B262C0" w:rsidP="002B600D">
      <w:pPr>
        <w:spacing w:after="0" w:line="480" w:lineRule="auto"/>
        <w:rPr>
          <w:rFonts w:ascii="Times New Roman" w:eastAsia="Times New Roman" w:hAnsi="Times New Roman" w:cs="Times New Roman"/>
          <w:sz w:val="24"/>
          <w:szCs w:val="20"/>
        </w:rPr>
      </w:pPr>
    </w:p>
    <w:p w:rsidR="00F4454F" w:rsidRDefault="00F4454F">
      <w:pPr>
        <w:rPr>
          <w:rFonts w:ascii="Times New Roman" w:hAnsi="Times New Roman" w:cs="Times New Roman"/>
          <w:b/>
          <w:sz w:val="24"/>
          <w:szCs w:val="24"/>
        </w:rPr>
        <w:sectPr w:rsidR="00F4454F">
          <w:pgSz w:w="12240" w:h="15840"/>
          <w:pgMar w:top="1440" w:right="1440" w:bottom="1440" w:left="1440" w:header="720" w:footer="720" w:gutter="0"/>
          <w:cols w:space="720"/>
          <w:docGrid w:linePitch="360"/>
        </w:sectPr>
      </w:pPr>
    </w:p>
    <w:p w:rsidR="00C3707E" w:rsidRPr="008A5866" w:rsidRDefault="00C3707E">
      <w:pPr>
        <w:rPr>
          <w:rFonts w:ascii="Times New Roman" w:hAnsi="Times New Roman" w:cs="Times New Roman"/>
          <w:b/>
          <w:sz w:val="24"/>
          <w:szCs w:val="24"/>
        </w:rPr>
      </w:pPr>
      <w:proofErr w:type="gramStart"/>
      <w:r w:rsidRPr="008A5866">
        <w:rPr>
          <w:rFonts w:ascii="Times New Roman" w:hAnsi="Times New Roman" w:cs="Times New Roman"/>
          <w:b/>
          <w:sz w:val="24"/>
          <w:szCs w:val="24"/>
        </w:rPr>
        <w:lastRenderedPageBreak/>
        <w:t xml:space="preserve">Supplemental Table </w:t>
      </w:r>
      <w:r w:rsidR="00F4454F" w:rsidRPr="008A5866">
        <w:rPr>
          <w:rFonts w:ascii="Times New Roman" w:hAnsi="Times New Roman" w:cs="Times New Roman"/>
          <w:b/>
          <w:sz w:val="24"/>
          <w:szCs w:val="24"/>
        </w:rPr>
        <w:t>S1</w:t>
      </w:r>
      <w:r w:rsidRPr="008A5866">
        <w:rPr>
          <w:rFonts w:ascii="Times New Roman" w:hAnsi="Times New Roman" w:cs="Times New Roman"/>
          <w:b/>
          <w:sz w:val="24"/>
          <w:szCs w:val="24"/>
        </w:rPr>
        <w:t>.</w:t>
      </w:r>
      <w:proofErr w:type="gramEnd"/>
      <w:r w:rsidRPr="008A5866">
        <w:rPr>
          <w:rFonts w:ascii="Times New Roman" w:hAnsi="Times New Roman" w:cs="Times New Roman"/>
          <w:b/>
          <w:sz w:val="24"/>
          <w:szCs w:val="24"/>
        </w:rPr>
        <w:t xml:space="preserve"> </w:t>
      </w:r>
    </w:p>
    <w:p w:rsidR="00C3707E" w:rsidRPr="008A5866" w:rsidRDefault="00F5280C">
      <w:pPr>
        <w:rPr>
          <w:rFonts w:ascii="Times New Roman" w:hAnsi="Times New Roman" w:cs="Times New Roman"/>
          <w:sz w:val="24"/>
          <w:szCs w:val="24"/>
        </w:rPr>
      </w:pPr>
      <w:r w:rsidRPr="008A5866">
        <w:rPr>
          <w:rFonts w:ascii="Times New Roman" w:hAnsi="Times New Roman" w:cs="Times New Roman"/>
          <w:sz w:val="24"/>
          <w:szCs w:val="24"/>
        </w:rPr>
        <w:t>Maytansinoid per antibody ratio (MAR)</w:t>
      </w:r>
      <w:r w:rsidR="00F4454F" w:rsidRPr="008A5866">
        <w:rPr>
          <w:rFonts w:ascii="Times New Roman" w:hAnsi="Times New Roman" w:cs="Times New Roman"/>
          <w:sz w:val="24"/>
          <w:szCs w:val="24"/>
        </w:rPr>
        <w:t xml:space="preserve"> and d</w:t>
      </w:r>
      <w:r w:rsidRPr="008A5866">
        <w:rPr>
          <w:rFonts w:ascii="Times New Roman" w:hAnsi="Times New Roman" w:cs="Times New Roman"/>
          <w:sz w:val="24"/>
          <w:szCs w:val="24"/>
        </w:rPr>
        <w:t>oses</w:t>
      </w:r>
      <w:r w:rsidR="00C3707E" w:rsidRPr="008A5866">
        <w:rPr>
          <w:rFonts w:ascii="Times New Roman" w:hAnsi="Times New Roman" w:cs="Times New Roman"/>
          <w:sz w:val="24"/>
          <w:szCs w:val="24"/>
        </w:rPr>
        <w:t xml:space="preserve"> of conjugates (expressed in </w:t>
      </w:r>
      <w:r w:rsidR="00CC213C" w:rsidRPr="008A5866">
        <w:rPr>
          <w:rFonts w:ascii="Times New Roman" w:hAnsi="Times New Roman" w:cs="Times New Roman"/>
          <w:sz w:val="24"/>
          <w:szCs w:val="24"/>
        </w:rPr>
        <w:t xml:space="preserve">µg </w:t>
      </w:r>
      <w:r w:rsidR="00C3707E" w:rsidRPr="008A5866">
        <w:rPr>
          <w:rFonts w:ascii="Times New Roman" w:hAnsi="Times New Roman" w:cs="Times New Roman"/>
          <w:sz w:val="24"/>
          <w:szCs w:val="24"/>
        </w:rPr>
        <w:t xml:space="preserve">DM/kg and in </w:t>
      </w:r>
      <w:r w:rsidR="00CC213C" w:rsidRPr="008A5866">
        <w:rPr>
          <w:rFonts w:ascii="Times New Roman" w:hAnsi="Times New Roman" w:cs="Times New Roman"/>
          <w:sz w:val="24"/>
          <w:szCs w:val="24"/>
        </w:rPr>
        <w:t xml:space="preserve">mg </w:t>
      </w:r>
      <w:r w:rsidR="00C3707E" w:rsidRPr="008A5866">
        <w:rPr>
          <w:rFonts w:ascii="Times New Roman" w:hAnsi="Times New Roman" w:cs="Times New Roman"/>
          <w:sz w:val="24"/>
          <w:szCs w:val="24"/>
        </w:rPr>
        <w:t xml:space="preserve">total conjugate/kg) used in </w:t>
      </w:r>
      <w:r w:rsidR="00C3707E" w:rsidRPr="008A5866">
        <w:rPr>
          <w:rFonts w:ascii="Times New Roman" w:hAnsi="Times New Roman" w:cs="Times New Roman"/>
          <w:i/>
          <w:sz w:val="24"/>
          <w:szCs w:val="24"/>
        </w:rPr>
        <w:t xml:space="preserve">in vivo </w:t>
      </w:r>
      <w:r w:rsidR="00C3707E" w:rsidRPr="008A5866">
        <w:rPr>
          <w:rFonts w:ascii="Times New Roman" w:hAnsi="Times New Roman" w:cs="Times New Roman"/>
          <w:sz w:val="24"/>
          <w:szCs w:val="24"/>
        </w:rPr>
        <w:t xml:space="preserve">studies reported in Figures </w:t>
      </w:r>
      <w:r w:rsidR="00A77011" w:rsidRPr="008A5866">
        <w:rPr>
          <w:rFonts w:ascii="Times New Roman" w:hAnsi="Times New Roman" w:cs="Times New Roman"/>
          <w:sz w:val="24"/>
          <w:szCs w:val="24"/>
        </w:rPr>
        <w:t>1</w:t>
      </w:r>
      <w:r w:rsidR="00C3707E" w:rsidRPr="008A5866">
        <w:rPr>
          <w:rFonts w:ascii="Times New Roman" w:hAnsi="Times New Roman" w:cs="Times New Roman"/>
          <w:sz w:val="24"/>
          <w:szCs w:val="24"/>
        </w:rPr>
        <w:t xml:space="preserve">, </w:t>
      </w:r>
      <w:r w:rsidR="00A77011" w:rsidRPr="008A5866">
        <w:rPr>
          <w:rFonts w:ascii="Times New Roman" w:hAnsi="Times New Roman" w:cs="Times New Roman"/>
          <w:sz w:val="24"/>
          <w:szCs w:val="24"/>
        </w:rPr>
        <w:t>2</w:t>
      </w:r>
      <w:r w:rsidR="00C3707E" w:rsidRPr="008A5866">
        <w:rPr>
          <w:rFonts w:ascii="Times New Roman" w:hAnsi="Times New Roman" w:cs="Times New Roman"/>
          <w:sz w:val="24"/>
          <w:szCs w:val="24"/>
        </w:rPr>
        <w:t xml:space="preserve"> and </w:t>
      </w:r>
      <w:r w:rsidR="00A77011" w:rsidRPr="008A5866">
        <w:rPr>
          <w:rFonts w:ascii="Times New Roman" w:hAnsi="Times New Roman" w:cs="Times New Roman"/>
          <w:sz w:val="24"/>
          <w:szCs w:val="24"/>
        </w:rPr>
        <w:t>3</w:t>
      </w:r>
      <w:r w:rsidR="00C3707E" w:rsidRPr="008A5866">
        <w:rPr>
          <w:rFonts w:ascii="Times New Roman" w:hAnsi="Times New Roman" w:cs="Times New Roman"/>
          <w:sz w:val="24"/>
          <w:szCs w:val="24"/>
        </w:rPr>
        <w:t xml:space="preserve">. </w:t>
      </w:r>
    </w:p>
    <w:tbl>
      <w:tblPr>
        <w:tblpPr w:leftFromText="180" w:rightFromText="180" w:vertAnchor="text" w:horzAnchor="margin" w:tblpY="39"/>
        <w:tblW w:w="11515" w:type="dxa"/>
        <w:tblCellMar>
          <w:left w:w="0" w:type="dxa"/>
          <w:right w:w="0" w:type="dxa"/>
        </w:tblCellMar>
        <w:tblLook w:val="04A0" w:firstRow="1" w:lastRow="0" w:firstColumn="1" w:lastColumn="0" w:noHBand="0" w:noVBand="1"/>
      </w:tblPr>
      <w:tblGrid>
        <w:gridCol w:w="2504"/>
        <w:gridCol w:w="1802"/>
        <w:gridCol w:w="1802"/>
        <w:gridCol w:w="1802"/>
        <w:gridCol w:w="1802"/>
        <w:gridCol w:w="1803"/>
      </w:tblGrid>
      <w:tr w:rsidR="008A5866" w:rsidRPr="008A5866" w:rsidTr="00EE5B0B">
        <w:trPr>
          <w:trHeight w:val="898"/>
        </w:trPr>
        <w:tc>
          <w:tcPr>
            <w:tcW w:w="11515" w:type="dxa"/>
            <w:gridSpan w:val="6"/>
            <w:tcBorders>
              <w:bottom w:val="single" w:sz="4" w:space="0" w:color="auto"/>
            </w:tcBorders>
            <w:shd w:val="clear" w:color="auto" w:fill="auto"/>
            <w:tcMar>
              <w:top w:w="15" w:type="dxa"/>
              <w:left w:w="108" w:type="dxa"/>
              <w:bottom w:w="0" w:type="dxa"/>
              <w:right w:w="108" w:type="dxa"/>
            </w:tcMar>
            <w:vAlign w:val="center"/>
            <w:hideMark/>
          </w:tcPr>
          <w:p w:rsidR="00EE5B0B" w:rsidRPr="008A5866" w:rsidRDefault="00A92017"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 xml:space="preserve">Experiment presented in </w:t>
            </w:r>
            <w:r w:rsidR="00EE5B0B" w:rsidRPr="008A5866">
              <w:rPr>
                <w:rFonts w:ascii="Times New Roman" w:eastAsia="Calibri" w:hAnsi="Times New Roman" w:cs="Times New Roman"/>
                <w:kern w:val="24"/>
                <w:sz w:val="24"/>
                <w:szCs w:val="24"/>
              </w:rPr>
              <w:t>Figure 1</w:t>
            </w:r>
            <w:r w:rsidRPr="008A5866">
              <w:rPr>
                <w:rFonts w:ascii="Times New Roman" w:eastAsia="Calibri" w:hAnsi="Times New Roman" w:cs="Times New Roman"/>
                <w:kern w:val="24"/>
                <w:sz w:val="24"/>
                <w:szCs w:val="24"/>
              </w:rPr>
              <w:t>.</w:t>
            </w:r>
            <w:r w:rsidR="00EE5B0B" w:rsidRPr="008A5866">
              <w:rPr>
                <w:rFonts w:ascii="Times New Roman" w:eastAsia="Calibri" w:hAnsi="Times New Roman" w:cs="Times New Roman"/>
                <w:kern w:val="24"/>
                <w:sz w:val="24"/>
                <w:szCs w:val="24"/>
              </w:rPr>
              <w:t xml:space="preserve"> </w:t>
            </w:r>
            <w:r w:rsidR="00EE5B0B" w:rsidRPr="008A5866">
              <w:rPr>
                <w:rFonts w:ascii="Times New Roman" w:hAnsi="Times New Roman" w:cs="Times New Roman"/>
              </w:rPr>
              <w:t xml:space="preserve"> Comparative in vivo activities of SMCC-DM1 conjugates of five humanized anti-FR</w:t>
            </w:r>
            <w:r w:rsidR="00EE5B0B" w:rsidRPr="008A5866">
              <w:rPr>
                <w:rFonts w:ascii="Times New Roman" w:hAnsi="Times New Roman" w:cs="Times New Roman"/>
              </w:rPr>
              <w:sym w:font="Symbol" w:char="F061"/>
            </w:r>
            <w:r w:rsidR="00EE5B0B" w:rsidRPr="008A5866">
              <w:rPr>
                <w:rFonts w:ascii="Times New Roman" w:hAnsi="Times New Roman" w:cs="Times New Roman"/>
              </w:rPr>
              <w:t xml:space="preserve"> antibodies</w:t>
            </w:r>
          </w:p>
        </w:tc>
      </w:tr>
      <w:tr w:rsidR="008A5866" w:rsidRPr="008A5866" w:rsidTr="00EE5B0B">
        <w:trPr>
          <w:trHeight w:val="898"/>
        </w:trPr>
        <w:tc>
          <w:tcPr>
            <w:tcW w:w="2504"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 </w:t>
            </w:r>
          </w:p>
        </w:tc>
        <w:tc>
          <w:tcPr>
            <w:tcW w:w="180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2D1253">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M9346A-</w:t>
            </w:r>
            <w:r w:rsidR="002D1253" w:rsidRPr="008A5866">
              <w:rPr>
                <w:rFonts w:ascii="Times New Roman" w:eastAsia="Calibri" w:hAnsi="Times New Roman" w:cs="Times New Roman"/>
                <w:kern w:val="24"/>
                <w:sz w:val="24"/>
                <w:szCs w:val="24"/>
              </w:rPr>
              <w:t>SMCC</w:t>
            </w:r>
            <w:r w:rsidRPr="008A5866">
              <w:rPr>
                <w:rFonts w:ascii="Times New Roman" w:eastAsia="Calibri" w:hAnsi="Times New Roman" w:cs="Times New Roman"/>
                <w:kern w:val="24"/>
                <w:sz w:val="24"/>
                <w:szCs w:val="24"/>
              </w:rPr>
              <w:t>-DM1</w:t>
            </w:r>
          </w:p>
        </w:tc>
        <w:tc>
          <w:tcPr>
            <w:tcW w:w="180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2D1253">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huFR1-48-</w:t>
            </w:r>
            <w:r w:rsidR="002D1253" w:rsidRPr="008A5866">
              <w:rPr>
                <w:rFonts w:ascii="Times New Roman" w:eastAsia="Calibri" w:hAnsi="Times New Roman" w:cs="Times New Roman"/>
                <w:kern w:val="24"/>
                <w:sz w:val="24"/>
                <w:szCs w:val="24"/>
              </w:rPr>
              <w:t>SMCC</w:t>
            </w:r>
            <w:r w:rsidRPr="008A5866">
              <w:rPr>
                <w:rFonts w:ascii="Times New Roman" w:eastAsia="Calibri" w:hAnsi="Times New Roman" w:cs="Times New Roman"/>
                <w:kern w:val="24"/>
                <w:sz w:val="24"/>
                <w:szCs w:val="24"/>
              </w:rPr>
              <w:t>-DM1</w:t>
            </w:r>
          </w:p>
        </w:tc>
        <w:tc>
          <w:tcPr>
            <w:tcW w:w="180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2D1253">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huFR1-49-</w:t>
            </w:r>
            <w:r w:rsidR="002D1253" w:rsidRPr="008A5866">
              <w:rPr>
                <w:rFonts w:ascii="Times New Roman" w:eastAsia="Calibri" w:hAnsi="Times New Roman" w:cs="Times New Roman"/>
                <w:kern w:val="24"/>
                <w:sz w:val="24"/>
                <w:szCs w:val="24"/>
              </w:rPr>
              <w:t>SMCC</w:t>
            </w:r>
            <w:r w:rsidRPr="008A5866">
              <w:rPr>
                <w:rFonts w:ascii="Times New Roman" w:eastAsia="Calibri" w:hAnsi="Times New Roman" w:cs="Times New Roman"/>
                <w:kern w:val="24"/>
                <w:sz w:val="24"/>
                <w:szCs w:val="24"/>
              </w:rPr>
              <w:t>-DM1</w:t>
            </w:r>
          </w:p>
        </w:tc>
        <w:tc>
          <w:tcPr>
            <w:tcW w:w="180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2D1253">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huFR1-57-</w:t>
            </w:r>
            <w:r w:rsidR="002D1253" w:rsidRPr="008A5866">
              <w:rPr>
                <w:rFonts w:ascii="Times New Roman" w:eastAsia="Calibri" w:hAnsi="Times New Roman" w:cs="Times New Roman"/>
                <w:kern w:val="24"/>
                <w:sz w:val="24"/>
                <w:szCs w:val="24"/>
              </w:rPr>
              <w:t>SMCC</w:t>
            </w:r>
            <w:r w:rsidRPr="008A5866">
              <w:rPr>
                <w:rFonts w:ascii="Times New Roman" w:eastAsia="Calibri" w:hAnsi="Times New Roman" w:cs="Times New Roman"/>
                <w:kern w:val="24"/>
                <w:sz w:val="24"/>
                <w:szCs w:val="24"/>
              </w:rPr>
              <w:t>-DM</w:t>
            </w:r>
          </w:p>
        </w:tc>
        <w:tc>
          <w:tcPr>
            <w:tcW w:w="1803"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2D1253">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huFR1-65-</w:t>
            </w:r>
            <w:r w:rsidR="002D1253" w:rsidRPr="008A5866">
              <w:rPr>
                <w:rFonts w:ascii="Times New Roman" w:eastAsia="Calibri" w:hAnsi="Times New Roman" w:cs="Times New Roman"/>
                <w:kern w:val="24"/>
                <w:sz w:val="24"/>
                <w:szCs w:val="24"/>
              </w:rPr>
              <w:t>SMCC</w:t>
            </w:r>
            <w:r w:rsidRPr="008A5866">
              <w:rPr>
                <w:rFonts w:ascii="Times New Roman" w:eastAsia="Calibri" w:hAnsi="Times New Roman" w:cs="Times New Roman"/>
                <w:kern w:val="24"/>
                <w:sz w:val="24"/>
                <w:szCs w:val="24"/>
              </w:rPr>
              <w:t>-DM1</w:t>
            </w:r>
          </w:p>
        </w:tc>
      </w:tr>
      <w:tr w:rsidR="008A5866" w:rsidRPr="008A5866" w:rsidTr="00F911DC">
        <w:trPr>
          <w:trHeight w:val="373"/>
        </w:trPr>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µg DM1/kg</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200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200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200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200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200</w:t>
            </w:r>
          </w:p>
        </w:tc>
      </w:tr>
      <w:tr w:rsidR="008A5866" w:rsidRPr="008A5866" w:rsidTr="00F911DC">
        <w:trPr>
          <w:trHeight w:val="328"/>
        </w:trPr>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F911DC">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 xml:space="preserve">mg </w:t>
            </w:r>
            <w:r w:rsidR="00F911DC">
              <w:rPr>
                <w:rFonts w:ascii="Times New Roman" w:eastAsia="Calibri" w:hAnsi="Times New Roman" w:cs="Times New Roman"/>
                <w:kern w:val="24"/>
                <w:sz w:val="24"/>
                <w:szCs w:val="24"/>
              </w:rPr>
              <w:t>antibody</w:t>
            </w:r>
            <w:r w:rsidRPr="008A5866">
              <w:rPr>
                <w:rFonts w:ascii="Times New Roman" w:eastAsia="Calibri" w:hAnsi="Times New Roman" w:cs="Times New Roman"/>
                <w:kern w:val="24"/>
                <w:sz w:val="24"/>
                <w:szCs w:val="24"/>
              </w:rPr>
              <w:t>/kg</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11</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8</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11</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12</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10</w:t>
            </w:r>
          </w:p>
        </w:tc>
      </w:tr>
      <w:tr w:rsidR="008A5866" w:rsidRPr="008A5866" w:rsidTr="00F911DC">
        <w:trPr>
          <w:trHeight w:val="328"/>
        </w:trPr>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MAR</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3.6</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5.0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3.6</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3.3</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3.8</w:t>
            </w:r>
          </w:p>
        </w:tc>
      </w:tr>
    </w:tbl>
    <w:p w:rsidR="00BA3C71" w:rsidRPr="008A5866" w:rsidRDefault="00BA3C71">
      <w:pPr>
        <w:rPr>
          <w:rFonts w:ascii="Times New Roman" w:hAnsi="Times New Roman" w:cs="Times New Roman"/>
          <w:sz w:val="24"/>
          <w:szCs w:val="24"/>
        </w:rPr>
      </w:pPr>
    </w:p>
    <w:p w:rsidR="00BA3C71" w:rsidRPr="008A5866" w:rsidRDefault="00BA3C71">
      <w:pPr>
        <w:rPr>
          <w:rFonts w:ascii="Times New Roman" w:hAnsi="Times New Roman" w:cs="Times New Roman"/>
          <w:sz w:val="24"/>
          <w:szCs w:val="24"/>
        </w:rPr>
      </w:pPr>
    </w:p>
    <w:p w:rsidR="00BA3C71" w:rsidRPr="008A5866" w:rsidRDefault="00BA3C71">
      <w:pPr>
        <w:rPr>
          <w:rFonts w:ascii="Times New Roman" w:hAnsi="Times New Roman" w:cs="Times New Roman"/>
          <w:sz w:val="24"/>
          <w:szCs w:val="24"/>
        </w:rPr>
      </w:pPr>
    </w:p>
    <w:p w:rsidR="00BA3C71" w:rsidRPr="008A5866" w:rsidRDefault="00BA3C71">
      <w:pPr>
        <w:rPr>
          <w:rFonts w:ascii="Times New Roman" w:hAnsi="Times New Roman" w:cs="Times New Roman"/>
          <w:sz w:val="24"/>
          <w:szCs w:val="24"/>
        </w:rPr>
      </w:pPr>
    </w:p>
    <w:p w:rsidR="00BA3C71" w:rsidRPr="008A5866" w:rsidRDefault="00BA3C71">
      <w:pPr>
        <w:rPr>
          <w:rFonts w:ascii="Times New Roman" w:hAnsi="Times New Roman" w:cs="Times New Roman"/>
          <w:sz w:val="24"/>
          <w:szCs w:val="24"/>
        </w:rPr>
      </w:pPr>
    </w:p>
    <w:p w:rsidR="00BA3C71" w:rsidRPr="008A5866" w:rsidRDefault="00BA3C71">
      <w:pPr>
        <w:rPr>
          <w:rFonts w:ascii="Times New Roman" w:hAnsi="Times New Roman" w:cs="Times New Roman"/>
          <w:sz w:val="24"/>
          <w:szCs w:val="24"/>
        </w:rPr>
      </w:pPr>
    </w:p>
    <w:p w:rsidR="00F911DC" w:rsidRPr="008A5866" w:rsidRDefault="00F911DC">
      <w:pPr>
        <w:rPr>
          <w:rFonts w:ascii="Times New Roman" w:hAnsi="Times New Roman" w:cs="Times New Roman"/>
          <w:sz w:val="24"/>
          <w:szCs w:val="24"/>
        </w:rPr>
      </w:pPr>
    </w:p>
    <w:tbl>
      <w:tblPr>
        <w:tblpPr w:leftFromText="180" w:rightFromText="180" w:vertAnchor="text" w:horzAnchor="margin" w:tblpY="85"/>
        <w:tblW w:w="13932" w:type="dxa"/>
        <w:tblCellMar>
          <w:left w:w="0" w:type="dxa"/>
          <w:right w:w="0" w:type="dxa"/>
        </w:tblCellMar>
        <w:tblLook w:val="04A0" w:firstRow="1" w:lastRow="0" w:firstColumn="1" w:lastColumn="0" w:noHBand="0" w:noVBand="1"/>
      </w:tblPr>
      <w:tblGrid>
        <w:gridCol w:w="1176"/>
        <w:gridCol w:w="764"/>
        <w:gridCol w:w="943"/>
        <w:gridCol w:w="816"/>
        <w:gridCol w:w="763"/>
        <w:gridCol w:w="943"/>
        <w:gridCol w:w="832"/>
        <w:gridCol w:w="763"/>
        <w:gridCol w:w="943"/>
        <w:gridCol w:w="832"/>
        <w:gridCol w:w="763"/>
        <w:gridCol w:w="943"/>
        <w:gridCol w:w="832"/>
        <w:gridCol w:w="763"/>
        <w:gridCol w:w="943"/>
        <w:gridCol w:w="913"/>
      </w:tblGrid>
      <w:tr w:rsidR="00A90759" w:rsidRPr="00A90759" w:rsidTr="00EE5B0B">
        <w:trPr>
          <w:trHeight w:val="763"/>
        </w:trPr>
        <w:tc>
          <w:tcPr>
            <w:tcW w:w="13932" w:type="dxa"/>
            <w:gridSpan w:val="16"/>
            <w:tcBorders>
              <w:bottom w:val="single" w:sz="4" w:space="0" w:color="auto"/>
            </w:tcBorders>
            <w:shd w:val="clear" w:color="auto" w:fill="auto"/>
            <w:tcMar>
              <w:top w:w="15" w:type="dxa"/>
              <w:left w:w="108" w:type="dxa"/>
              <w:bottom w:w="0" w:type="dxa"/>
              <w:right w:w="108" w:type="dxa"/>
            </w:tcMar>
            <w:vAlign w:val="center"/>
            <w:hideMark/>
          </w:tcPr>
          <w:p w:rsidR="00A77011" w:rsidRPr="00A90759" w:rsidRDefault="00A92017" w:rsidP="00EE5B0B">
            <w:pPr>
              <w:spacing w:after="0"/>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 xml:space="preserve">Experiments presented in </w:t>
            </w:r>
            <w:r w:rsidR="00EE5B0B" w:rsidRPr="00A90759">
              <w:rPr>
                <w:rFonts w:ascii="Times New Roman" w:eastAsia="Calibri" w:hAnsi="Times New Roman" w:cs="Times New Roman"/>
                <w:kern w:val="24"/>
                <w:sz w:val="24"/>
                <w:szCs w:val="24"/>
              </w:rPr>
              <w:t>Figure 2</w:t>
            </w:r>
            <w:r w:rsidR="00EE5B0B" w:rsidRPr="00A90759">
              <w:rPr>
                <w:rFonts w:ascii="Times New Roman" w:hAnsi="Times New Roman" w:cs="Times New Roman"/>
                <w:sz w:val="24"/>
                <w:szCs w:val="24"/>
              </w:rPr>
              <w:t xml:space="preserve">. Activity of M9346A-DM noncleavable and cleavable conjugates </w:t>
            </w:r>
            <w:r w:rsidR="00EE5B0B" w:rsidRPr="00A90759">
              <w:rPr>
                <w:rFonts w:ascii="Times New Roman" w:hAnsi="Times New Roman" w:cs="Times New Roman"/>
                <w:i/>
                <w:sz w:val="24"/>
                <w:szCs w:val="24"/>
              </w:rPr>
              <w:t>in vivo</w:t>
            </w:r>
          </w:p>
        </w:tc>
      </w:tr>
      <w:tr w:rsidR="00A90759" w:rsidRPr="00A90759" w:rsidTr="00EE5B0B">
        <w:trPr>
          <w:trHeight w:val="763"/>
        </w:trPr>
        <w:tc>
          <w:tcPr>
            <w:tcW w:w="1191"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B0B" w:rsidRPr="00A90759" w:rsidRDefault="00EE5B0B" w:rsidP="00EE5B0B">
            <w:pPr>
              <w:spacing w:after="0"/>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 xml:space="preserve"> </w:t>
            </w:r>
          </w:p>
          <w:p w:rsidR="00A77011" w:rsidRPr="00A90759" w:rsidRDefault="00EE5B0B" w:rsidP="00EE5B0B">
            <w:pPr>
              <w:spacing w:after="0"/>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Xeno-graft</w:t>
            </w:r>
          </w:p>
        </w:tc>
        <w:tc>
          <w:tcPr>
            <w:tcW w:w="2492"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M9346A-SPP-DM1</w:t>
            </w:r>
          </w:p>
        </w:tc>
        <w:tc>
          <w:tcPr>
            <w:tcW w:w="2541"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M9346A-SPDB-DM4</w:t>
            </w:r>
          </w:p>
        </w:tc>
        <w:tc>
          <w:tcPr>
            <w:tcW w:w="2541"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M9346A-sulfo-SPDB-DM4</w:t>
            </w:r>
          </w:p>
        </w:tc>
        <w:tc>
          <w:tcPr>
            <w:tcW w:w="2541"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M9346A-SMCC-DM1</w:t>
            </w:r>
          </w:p>
        </w:tc>
        <w:tc>
          <w:tcPr>
            <w:tcW w:w="2626"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huIgG1-SPDB-DM4</w:t>
            </w:r>
          </w:p>
        </w:tc>
      </w:tr>
      <w:tr w:rsidR="00A90759" w:rsidRPr="00A90759" w:rsidTr="00EE5B0B">
        <w:trPr>
          <w:trHeight w:val="726"/>
        </w:trPr>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EE5B0B" w:rsidRPr="00A90759" w:rsidRDefault="00EE5B0B" w:rsidP="00EE5B0B">
            <w:pPr>
              <w:spacing w:after="0" w:line="240" w:lineRule="auto"/>
              <w:rPr>
                <w:rFonts w:ascii="Times New Roman" w:eastAsia="Times New Roman" w:hAnsi="Times New Roman" w:cs="Times New Roman"/>
                <w:sz w:val="24"/>
                <w:szCs w:val="24"/>
              </w:rPr>
            </w:pP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MAR</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0801F5"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µ</w:t>
            </w:r>
            <w:r w:rsidR="00EE5B0B" w:rsidRPr="00A90759">
              <w:rPr>
                <w:rFonts w:ascii="Times New Roman" w:eastAsia="Calibri" w:hAnsi="Times New Roman" w:cs="Times New Roman"/>
                <w:kern w:val="24"/>
                <w:sz w:val="24"/>
                <w:szCs w:val="24"/>
              </w:rPr>
              <w:t>g DM/kg</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mg</w:t>
            </w:r>
          </w:p>
          <w:p w:rsidR="00A77011" w:rsidRPr="00A90759" w:rsidRDefault="00E23805"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A</w:t>
            </w:r>
            <w:r w:rsidR="00EE5B0B" w:rsidRPr="00A90759">
              <w:rPr>
                <w:rFonts w:ascii="Times New Roman" w:eastAsia="Calibri" w:hAnsi="Times New Roman" w:cs="Times New Roman"/>
                <w:kern w:val="24"/>
                <w:sz w:val="24"/>
                <w:szCs w:val="24"/>
              </w:rPr>
              <w:t>b/kg</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MAR</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0801F5"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µ</w:t>
            </w:r>
            <w:r w:rsidR="00EE5B0B" w:rsidRPr="00A90759">
              <w:rPr>
                <w:rFonts w:ascii="Times New Roman" w:eastAsia="Calibri" w:hAnsi="Times New Roman" w:cs="Times New Roman"/>
                <w:kern w:val="24"/>
                <w:sz w:val="24"/>
                <w:szCs w:val="24"/>
              </w:rPr>
              <w:t>g DM/kg</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 xml:space="preserve">mg </w:t>
            </w:r>
          </w:p>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Ab/kg</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MAR</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A90759" w:rsidRDefault="000801F5"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µ</w:t>
            </w:r>
            <w:r w:rsidR="00EE5B0B" w:rsidRPr="00A90759">
              <w:rPr>
                <w:rFonts w:ascii="Times New Roman" w:eastAsia="Calibri" w:hAnsi="Times New Roman" w:cs="Times New Roman"/>
                <w:kern w:val="24"/>
                <w:sz w:val="24"/>
                <w:szCs w:val="24"/>
              </w:rPr>
              <w:t xml:space="preserve">g </w:t>
            </w:r>
          </w:p>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DM/kg</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mg</w:t>
            </w:r>
          </w:p>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Ab/kg</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MAR</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0801F5"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µ</w:t>
            </w:r>
            <w:r w:rsidR="00EE5B0B" w:rsidRPr="00A90759">
              <w:rPr>
                <w:rFonts w:ascii="Times New Roman" w:eastAsia="Calibri" w:hAnsi="Times New Roman" w:cs="Times New Roman"/>
                <w:kern w:val="24"/>
                <w:sz w:val="24"/>
                <w:szCs w:val="24"/>
              </w:rPr>
              <w:t>g DM/kg</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mg</w:t>
            </w:r>
          </w:p>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Ab/kg</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MAR</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A90759" w:rsidRDefault="000801F5"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µ</w:t>
            </w:r>
            <w:r w:rsidR="00EE5B0B" w:rsidRPr="00A90759">
              <w:rPr>
                <w:rFonts w:ascii="Times New Roman" w:eastAsia="Calibri" w:hAnsi="Times New Roman" w:cs="Times New Roman"/>
                <w:kern w:val="24"/>
                <w:sz w:val="24"/>
                <w:szCs w:val="24"/>
              </w:rPr>
              <w:t xml:space="preserve">g </w:t>
            </w:r>
          </w:p>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DM/kg</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 xml:space="preserve">mg </w:t>
            </w:r>
          </w:p>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Ab/kg</w:t>
            </w:r>
          </w:p>
        </w:tc>
      </w:tr>
      <w:tr w:rsidR="00A90759" w:rsidRPr="00A90759" w:rsidTr="00EE5B0B">
        <w:trPr>
          <w:trHeight w:val="391"/>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 xml:space="preserve">KB </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4.3</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54</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2.5</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4.4</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59</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2.5</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3.8</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51</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2.5</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3.9</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2.5</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3.2</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82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5.0</w:t>
            </w:r>
          </w:p>
        </w:tc>
      </w:tr>
      <w:tr w:rsidR="00A90759" w:rsidRPr="00A90759" w:rsidTr="00EE5B0B">
        <w:trPr>
          <w:trHeight w:val="391"/>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Igrov-1</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3.6</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50</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2.8</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3.9</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2.4</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3.9</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2.4</w:t>
            </w:r>
          </w:p>
        </w:tc>
        <w:tc>
          <w:tcPr>
            <w:tcW w:w="254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NA*</w:t>
            </w:r>
          </w:p>
        </w:tc>
        <w:tc>
          <w:tcPr>
            <w:tcW w:w="262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NA*</w:t>
            </w:r>
          </w:p>
        </w:tc>
      </w:tr>
      <w:tr w:rsidR="00A90759" w:rsidRPr="00A90759" w:rsidTr="00F911DC">
        <w:trPr>
          <w:trHeight w:val="202"/>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 xml:space="preserve">Ovcar-3 </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3.6</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50</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2.8</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3.9</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2.4</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3.9</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50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7011" w:rsidRPr="00A90759" w:rsidRDefault="00EE5B0B" w:rsidP="00EE5B0B">
            <w:pPr>
              <w:spacing w:after="0"/>
              <w:jc w:val="center"/>
              <w:rPr>
                <w:rFonts w:ascii="Times New Roman" w:eastAsia="Times New Roman" w:hAnsi="Times New Roman" w:cs="Times New Roman"/>
                <w:sz w:val="24"/>
                <w:szCs w:val="24"/>
              </w:rPr>
            </w:pPr>
            <w:r w:rsidRPr="00A90759">
              <w:rPr>
                <w:rFonts w:ascii="Times New Roman" w:eastAsia="Calibri" w:hAnsi="Times New Roman" w:cs="Times New Roman"/>
                <w:kern w:val="24"/>
                <w:sz w:val="24"/>
                <w:szCs w:val="24"/>
              </w:rPr>
              <w:t>2.4</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EE5B0B" w:rsidRPr="00A90759" w:rsidRDefault="00EE5B0B" w:rsidP="00EE5B0B">
            <w:pPr>
              <w:spacing w:after="0" w:line="240" w:lineRule="auto"/>
              <w:rPr>
                <w:rFonts w:ascii="Times New Roman" w:eastAsia="Times New Roman" w:hAnsi="Times New Roman" w:cs="Times New Roman"/>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EE5B0B" w:rsidRPr="00A90759" w:rsidRDefault="00EE5B0B" w:rsidP="00EE5B0B">
            <w:pPr>
              <w:spacing w:after="0" w:line="240" w:lineRule="auto"/>
              <w:rPr>
                <w:rFonts w:ascii="Times New Roman" w:eastAsia="Times New Roman" w:hAnsi="Times New Roman" w:cs="Times New Roman"/>
                <w:sz w:val="24"/>
                <w:szCs w:val="24"/>
              </w:rPr>
            </w:pPr>
          </w:p>
        </w:tc>
      </w:tr>
      <w:tr w:rsidR="00A90759" w:rsidRPr="00A90759" w:rsidTr="00EE5B0B">
        <w:trPr>
          <w:trHeight w:val="417"/>
        </w:trPr>
        <w:tc>
          <w:tcPr>
            <w:tcW w:w="13932" w:type="dxa"/>
            <w:gridSpan w:val="16"/>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77011" w:rsidRPr="00A90759" w:rsidRDefault="00EE5B0B" w:rsidP="00EE5B0B">
            <w:pPr>
              <w:spacing w:after="0"/>
              <w:rPr>
                <w:rFonts w:ascii="Times New Roman" w:eastAsia="Calibri" w:hAnsi="Times New Roman" w:cs="Times New Roman"/>
                <w:kern w:val="24"/>
                <w:sz w:val="24"/>
                <w:szCs w:val="24"/>
              </w:rPr>
            </w:pPr>
            <w:r w:rsidRPr="00A90759">
              <w:rPr>
                <w:rFonts w:ascii="Times New Roman" w:eastAsia="Calibri" w:hAnsi="Times New Roman" w:cs="Times New Roman"/>
                <w:kern w:val="24"/>
                <w:sz w:val="24"/>
                <w:szCs w:val="24"/>
              </w:rPr>
              <w:t>*NA – not analyzed</w:t>
            </w:r>
          </w:p>
          <w:p w:rsidR="00F5280C" w:rsidRPr="00A90759" w:rsidRDefault="00F5280C" w:rsidP="00EE5B0B">
            <w:pPr>
              <w:spacing w:after="0"/>
              <w:rPr>
                <w:rFonts w:ascii="Times New Roman" w:eastAsia="Times New Roman" w:hAnsi="Times New Roman" w:cs="Times New Roman"/>
                <w:sz w:val="24"/>
                <w:szCs w:val="24"/>
              </w:rPr>
            </w:pPr>
          </w:p>
        </w:tc>
      </w:tr>
    </w:tbl>
    <w:tbl>
      <w:tblPr>
        <w:tblW w:w="13800" w:type="dxa"/>
        <w:tblCellMar>
          <w:left w:w="0" w:type="dxa"/>
          <w:right w:w="0" w:type="dxa"/>
        </w:tblCellMar>
        <w:tblLook w:val="04A0" w:firstRow="1" w:lastRow="0" w:firstColumn="1" w:lastColumn="0" w:noHBand="0" w:noVBand="1"/>
      </w:tblPr>
      <w:tblGrid>
        <w:gridCol w:w="1439"/>
        <w:gridCol w:w="1438"/>
        <w:gridCol w:w="2237"/>
        <w:gridCol w:w="2496"/>
        <w:gridCol w:w="2356"/>
        <w:gridCol w:w="1917"/>
        <w:gridCol w:w="1917"/>
      </w:tblGrid>
      <w:tr w:rsidR="008A5866" w:rsidRPr="008A5866" w:rsidTr="00EE5B0B">
        <w:trPr>
          <w:trHeight w:val="359"/>
        </w:trPr>
        <w:tc>
          <w:tcPr>
            <w:tcW w:w="1380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A92017" w:rsidP="00EE5B0B">
            <w:pPr>
              <w:pStyle w:val="C-BodyText"/>
              <w:spacing w:before="0" w:after="0" w:line="480" w:lineRule="auto"/>
              <w:rPr>
                <w:szCs w:val="24"/>
              </w:rPr>
            </w:pPr>
            <w:r w:rsidRPr="008A5866">
              <w:rPr>
                <w:rFonts w:eastAsia="Calibri"/>
                <w:kern w:val="24"/>
                <w:szCs w:val="24"/>
              </w:rPr>
              <w:lastRenderedPageBreak/>
              <w:t xml:space="preserve">Experiments presented in </w:t>
            </w:r>
            <w:r w:rsidR="00EE5B0B" w:rsidRPr="008A5866">
              <w:rPr>
                <w:rFonts w:eastAsia="Calibri"/>
                <w:kern w:val="24"/>
                <w:szCs w:val="24"/>
              </w:rPr>
              <w:t xml:space="preserve">Figure 3 </w:t>
            </w:r>
            <w:r w:rsidR="00EE5B0B" w:rsidRPr="008A5866">
              <w:rPr>
                <w:szCs w:val="24"/>
              </w:rPr>
              <w:t>IMGN853 activity against xenograft models derived from cell lines and a patient tumor</w:t>
            </w:r>
          </w:p>
        </w:tc>
      </w:tr>
      <w:tr w:rsidR="008A5866" w:rsidRPr="008A5866" w:rsidTr="00EE5B0B">
        <w:trPr>
          <w:trHeight w:val="359"/>
        </w:trPr>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Xenograft</w:t>
            </w:r>
          </w:p>
        </w:tc>
        <w:tc>
          <w:tcPr>
            <w:tcW w:w="85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IMGN853</w:t>
            </w:r>
          </w:p>
        </w:tc>
        <w:tc>
          <w:tcPr>
            <w:tcW w:w="38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huIgG1-sulfo-SPDB-DM4</w:t>
            </w:r>
          </w:p>
        </w:tc>
      </w:tr>
      <w:tr w:rsidR="008A5866" w:rsidRPr="008A5866" w:rsidTr="00EE5B0B">
        <w:trPr>
          <w:trHeight w:val="6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B0B" w:rsidRPr="008A5866" w:rsidRDefault="00EE5B0B" w:rsidP="00EE5B0B">
            <w:pPr>
              <w:spacing w:after="0" w:line="240" w:lineRule="auto"/>
              <w:rPr>
                <w:rFonts w:ascii="Times New Roman" w:eastAsia="Times New Roman" w:hAnsi="Times New Roman" w:cs="Times New Roman"/>
                <w:sz w:val="24"/>
                <w:szCs w:val="24"/>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MAR</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CC213C">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 xml:space="preserve">Dose 1, </w:t>
            </w:r>
            <w:r w:rsidR="00CC213C" w:rsidRPr="008A5866">
              <w:rPr>
                <w:rFonts w:ascii="Times New Roman" w:eastAsia="Calibri" w:hAnsi="Times New Roman" w:cs="Times New Roman"/>
                <w:kern w:val="24"/>
                <w:sz w:val="24"/>
                <w:szCs w:val="24"/>
              </w:rPr>
              <w:t>µ</w:t>
            </w:r>
            <w:r w:rsidRPr="008A5866">
              <w:rPr>
                <w:rFonts w:ascii="Times New Roman" w:eastAsia="Calibri" w:hAnsi="Times New Roman" w:cs="Times New Roman"/>
                <w:kern w:val="24"/>
                <w:sz w:val="24"/>
                <w:szCs w:val="24"/>
              </w:rPr>
              <w:t>g DM4/kg (mg Ab/kg)</w:t>
            </w: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CC213C">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 xml:space="preserve">Dose 2, </w:t>
            </w:r>
            <w:r w:rsidR="00CC213C" w:rsidRPr="008A5866">
              <w:rPr>
                <w:rFonts w:ascii="Times New Roman" w:eastAsia="Calibri" w:hAnsi="Times New Roman" w:cs="Times New Roman"/>
                <w:kern w:val="24"/>
                <w:sz w:val="24"/>
                <w:szCs w:val="24"/>
              </w:rPr>
              <w:t>µ</w:t>
            </w:r>
            <w:r w:rsidRPr="008A5866">
              <w:rPr>
                <w:rFonts w:ascii="Times New Roman" w:eastAsia="Calibri" w:hAnsi="Times New Roman" w:cs="Times New Roman"/>
                <w:kern w:val="24"/>
                <w:sz w:val="24"/>
                <w:szCs w:val="24"/>
              </w:rPr>
              <w:t>g DM4/kg (mg Ab/kg)</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CC213C">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 xml:space="preserve">Dose 3, </w:t>
            </w:r>
            <w:r w:rsidR="00CC213C" w:rsidRPr="008A5866">
              <w:rPr>
                <w:rFonts w:ascii="Times New Roman" w:eastAsia="Calibri" w:hAnsi="Times New Roman" w:cs="Times New Roman"/>
                <w:kern w:val="24"/>
                <w:sz w:val="24"/>
                <w:szCs w:val="24"/>
              </w:rPr>
              <w:t>µ</w:t>
            </w:r>
            <w:r w:rsidRPr="008A5866">
              <w:rPr>
                <w:rFonts w:ascii="Times New Roman" w:eastAsia="Calibri" w:hAnsi="Times New Roman" w:cs="Times New Roman"/>
                <w:kern w:val="24"/>
                <w:sz w:val="24"/>
                <w:szCs w:val="24"/>
              </w:rPr>
              <w:t>g DM4/kg (mg Ab/kg)</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MAR</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CC213C">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 xml:space="preserve">Dose </w:t>
            </w:r>
            <w:r w:rsidR="00CC213C" w:rsidRPr="008A5866">
              <w:rPr>
                <w:rFonts w:ascii="Times New Roman" w:eastAsia="Calibri" w:hAnsi="Times New Roman" w:cs="Times New Roman"/>
                <w:kern w:val="24"/>
                <w:sz w:val="24"/>
                <w:szCs w:val="24"/>
              </w:rPr>
              <w:t>µ</w:t>
            </w:r>
            <w:r w:rsidRPr="008A5866">
              <w:rPr>
                <w:rFonts w:ascii="Times New Roman" w:eastAsia="Calibri" w:hAnsi="Times New Roman" w:cs="Times New Roman"/>
                <w:kern w:val="24"/>
                <w:sz w:val="24"/>
                <w:szCs w:val="24"/>
              </w:rPr>
              <w:t>g DM4/kg (mg Ab/kg)</w:t>
            </w:r>
          </w:p>
        </w:tc>
      </w:tr>
      <w:tr w:rsidR="008A5866" w:rsidRPr="008A5866" w:rsidTr="00EE5B0B">
        <w:trPr>
          <w:trHeight w:val="359"/>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Ovcar-3</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3.9</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25 (1.2)</w:t>
            </w: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50 (2.4)</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100 (4.9)</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NA</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NA</w:t>
            </w:r>
          </w:p>
        </w:tc>
      </w:tr>
      <w:tr w:rsidR="008A5866" w:rsidRPr="008A5866" w:rsidTr="00EE5B0B">
        <w:trPr>
          <w:trHeight w:val="359"/>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Igrov-1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3.9</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25 (1.2)</w:t>
            </w: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50 (2.4)</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100 (4.9)</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NA</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NA</w:t>
            </w:r>
          </w:p>
        </w:tc>
      </w:tr>
      <w:tr w:rsidR="008A5866" w:rsidRPr="008A5866" w:rsidTr="00EE5B0B">
        <w:trPr>
          <w:trHeight w:val="359"/>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OV-90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3.9</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25 (1.2)</w:t>
            </w: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50 (2.4)</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100 (4.9)</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NA</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NA</w:t>
            </w:r>
          </w:p>
        </w:tc>
      </w:tr>
      <w:tr w:rsidR="008A5866" w:rsidRPr="008A5866" w:rsidTr="00EE5B0B">
        <w:trPr>
          <w:trHeight w:val="359"/>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SKOV-3</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3.9</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25 (1.2)</w:t>
            </w: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50 (2.4)</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100 (4.9)</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NA</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NA</w:t>
            </w:r>
          </w:p>
        </w:tc>
      </w:tr>
      <w:tr w:rsidR="008A5866" w:rsidRPr="008A5866" w:rsidTr="00EE5B0B">
        <w:trPr>
          <w:trHeight w:val="383"/>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NCI-H2110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3.3</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25 (1.4)</w:t>
            </w: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50 (2.9)</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100 (5.7)</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3.1</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100 (6.0)</w:t>
            </w:r>
          </w:p>
        </w:tc>
      </w:tr>
      <w:tr w:rsidR="008A5866" w:rsidRPr="008A5866" w:rsidTr="00EE5B0B">
        <w:trPr>
          <w:trHeight w:val="383"/>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LXFA-737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3.3</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18 (1.0)</w:t>
            </w: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44 (2.5)</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88 (5)</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3.5</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B0B" w:rsidRPr="008A5866" w:rsidRDefault="00EE5B0B" w:rsidP="00EE5B0B">
            <w:pPr>
              <w:spacing w:after="0"/>
              <w:jc w:val="center"/>
              <w:rPr>
                <w:rFonts w:ascii="Times New Roman" w:eastAsia="Times New Roman" w:hAnsi="Times New Roman" w:cs="Times New Roman"/>
                <w:sz w:val="24"/>
                <w:szCs w:val="24"/>
              </w:rPr>
            </w:pPr>
            <w:r w:rsidRPr="008A5866">
              <w:rPr>
                <w:rFonts w:ascii="Times New Roman" w:eastAsia="Calibri" w:hAnsi="Times New Roman" w:cs="Times New Roman"/>
                <w:kern w:val="24"/>
                <w:sz w:val="24"/>
                <w:szCs w:val="24"/>
              </w:rPr>
              <w:t>90 (5.0)</w:t>
            </w:r>
          </w:p>
        </w:tc>
      </w:tr>
      <w:tr w:rsidR="008A5866" w:rsidRPr="008A5866" w:rsidTr="00EE5B0B">
        <w:trPr>
          <w:trHeight w:val="383"/>
        </w:trPr>
        <w:tc>
          <w:tcPr>
            <w:tcW w:w="13800" w:type="dxa"/>
            <w:gridSpan w:val="7"/>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EE5B0B" w:rsidRPr="008A5866" w:rsidRDefault="00EE5B0B" w:rsidP="00EE5B0B">
            <w:pPr>
              <w:spacing w:after="0"/>
              <w:rPr>
                <w:rFonts w:ascii="Times New Roman" w:eastAsia="Times New Roman" w:hAnsi="Times New Roman" w:cs="Times New Roman"/>
                <w:sz w:val="24"/>
                <w:szCs w:val="24"/>
              </w:rPr>
            </w:pPr>
            <w:r w:rsidRPr="008A5866">
              <w:rPr>
                <w:rFonts w:ascii="Times New Roman" w:eastAsia="Times New Roman" w:hAnsi="Times New Roman" w:cs="Times New Roman"/>
                <w:kern w:val="24"/>
                <w:sz w:val="24"/>
                <w:szCs w:val="24"/>
              </w:rPr>
              <w:t>NA – not analyzed</w:t>
            </w:r>
          </w:p>
        </w:tc>
      </w:tr>
    </w:tbl>
    <w:p w:rsidR="00BA3C71" w:rsidRPr="008A5866" w:rsidRDefault="00BA3C71">
      <w:pPr>
        <w:rPr>
          <w:rFonts w:ascii="Times New Roman" w:hAnsi="Times New Roman" w:cs="Times New Roman"/>
          <w:sz w:val="24"/>
          <w:szCs w:val="24"/>
        </w:rPr>
      </w:pPr>
    </w:p>
    <w:p w:rsidR="004304FB" w:rsidRDefault="004304FB">
      <w:pPr>
        <w:rPr>
          <w:rFonts w:ascii="Times New Roman" w:hAnsi="Times New Roman" w:cs="Times New Roman"/>
          <w:color w:val="FF0000"/>
          <w:sz w:val="24"/>
          <w:szCs w:val="24"/>
        </w:rPr>
        <w:sectPr w:rsidR="004304FB" w:rsidSect="007C30EB">
          <w:pgSz w:w="15840" w:h="12240" w:orient="landscape"/>
          <w:pgMar w:top="1440" w:right="1440" w:bottom="1440" w:left="1440" w:header="720" w:footer="720" w:gutter="0"/>
          <w:cols w:space="720"/>
          <w:docGrid w:linePitch="360"/>
        </w:sectPr>
      </w:pPr>
    </w:p>
    <w:p w:rsidR="005C2484" w:rsidRPr="008A5866" w:rsidRDefault="00A904BC" w:rsidP="00071D43">
      <w:pPr>
        <w:rPr>
          <w:rFonts w:ascii="Times New Roman" w:hAnsi="Times New Roman" w:cs="Times New Roman"/>
          <w:b/>
          <w:sz w:val="24"/>
          <w:szCs w:val="24"/>
        </w:rPr>
      </w:pPr>
      <w:r w:rsidRPr="008A5866">
        <w:rPr>
          <w:rFonts w:ascii="Times New Roman" w:hAnsi="Times New Roman" w:cs="Times New Roman"/>
          <w:b/>
          <w:sz w:val="24"/>
          <w:szCs w:val="24"/>
        </w:rPr>
        <w:lastRenderedPageBreak/>
        <w:t>Supplemental</w:t>
      </w:r>
      <w:r w:rsidR="00071D43" w:rsidRPr="008A5866">
        <w:rPr>
          <w:rFonts w:ascii="Times New Roman" w:hAnsi="Times New Roman" w:cs="Times New Roman"/>
          <w:b/>
          <w:sz w:val="24"/>
          <w:szCs w:val="24"/>
        </w:rPr>
        <w:t xml:space="preserve"> </w:t>
      </w:r>
      <w:r w:rsidR="005C2484" w:rsidRPr="008A5866">
        <w:rPr>
          <w:rFonts w:ascii="Times New Roman" w:hAnsi="Times New Roman" w:cs="Times New Roman"/>
          <w:b/>
          <w:sz w:val="24"/>
          <w:szCs w:val="24"/>
        </w:rPr>
        <w:t>T</w:t>
      </w:r>
      <w:r w:rsidR="00071D43" w:rsidRPr="008A5866">
        <w:rPr>
          <w:rFonts w:ascii="Times New Roman" w:hAnsi="Times New Roman" w:cs="Times New Roman"/>
          <w:b/>
          <w:sz w:val="24"/>
          <w:szCs w:val="24"/>
        </w:rPr>
        <w:t>able S2</w:t>
      </w:r>
      <w:r w:rsidR="0091102A" w:rsidRPr="008A5866">
        <w:rPr>
          <w:rFonts w:ascii="Times New Roman" w:hAnsi="Times New Roman" w:cs="Times New Roman"/>
          <w:b/>
          <w:sz w:val="24"/>
          <w:szCs w:val="24"/>
        </w:rPr>
        <w:t>A</w:t>
      </w:r>
      <w:r w:rsidR="00071D43" w:rsidRPr="008A5866">
        <w:rPr>
          <w:rFonts w:ascii="Times New Roman" w:hAnsi="Times New Roman" w:cs="Times New Roman"/>
          <w:b/>
          <w:sz w:val="24"/>
          <w:szCs w:val="24"/>
        </w:rPr>
        <w:t>. Results of statis</w:t>
      </w:r>
      <w:r w:rsidR="005F4709" w:rsidRPr="008A5866">
        <w:rPr>
          <w:rFonts w:ascii="Times New Roman" w:hAnsi="Times New Roman" w:cs="Times New Roman"/>
          <w:b/>
          <w:sz w:val="24"/>
          <w:szCs w:val="24"/>
        </w:rPr>
        <w:t>ti</w:t>
      </w:r>
      <w:r w:rsidR="00071D43" w:rsidRPr="008A5866">
        <w:rPr>
          <w:rFonts w:ascii="Times New Roman" w:hAnsi="Times New Roman" w:cs="Times New Roman"/>
          <w:b/>
          <w:sz w:val="24"/>
          <w:szCs w:val="24"/>
        </w:rPr>
        <w:t xml:space="preserve">cal analysis of </w:t>
      </w:r>
      <w:r w:rsidR="00DD0BD6" w:rsidRPr="008A5866">
        <w:rPr>
          <w:rFonts w:ascii="Times New Roman" w:hAnsi="Times New Roman" w:cs="Times New Roman"/>
          <w:b/>
          <w:sz w:val="24"/>
          <w:szCs w:val="24"/>
        </w:rPr>
        <w:t>the data</w:t>
      </w:r>
      <w:r w:rsidR="00071D43" w:rsidRPr="008A5866">
        <w:rPr>
          <w:rFonts w:ascii="Times New Roman" w:hAnsi="Times New Roman" w:cs="Times New Roman"/>
          <w:b/>
          <w:sz w:val="24"/>
          <w:szCs w:val="24"/>
        </w:rPr>
        <w:t xml:space="preserve"> reported in Fig</w:t>
      </w:r>
      <w:r w:rsidR="005C2484" w:rsidRPr="008A5866">
        <w:rPr>
          <w:rFonts w:ascii="Times New Roman" w:hAnsi="Times New Roman" w:cs="Times New Roman"/>
          <w:b/>
          <w:sz w:val="24"/>
          <w:szCs w:val="24"/>
        </w:rPr>
        <w:t>.</w:t>
      </w:r>
      <w:r w:rsidR="00071D43" w:rsidRPr="008A5866">
        <w:rPr>
          <w:rFonts w:ascii="Times New Roman" w:hAnsi="Times New Roman" w:cs="Times New Roman"/>
          <w:b/>
          <w:sz w:val="24"/>
          <w:szCs w:val="24"/>
        </w:rPr>
        <w:t xml:space="preserve"> 1</w:t>
      </w:r>
      <w:r w:rsidR="005C2484" w:rsidRPr="008A5866">
        <w:rPr>
          <w:rFonts w:ascii="Times New Roman" w:hAnsi="Times New Roman" w:cs="Times New Roman"/>
          <w:b/>
          <w:sz w:val="24"/>
          <w:szCs w:val="24"/>
        </w:rPr>
        <w:t>.</w:t>
      </w:r>
    </w:p>
    <w:p w:rsidR="008143AC" w:rsidRPr="008A5866" w:rsidRDefault="008143AC" w:rsidP="008143AC">
      <w:pPr>
        <w:rPr>
          <w:rFonts w:ascii="Times New Roman" w:hAnsi="Times New Roman" w:cs="Times New Roman"/>
          <w:b/>
          <w:sz w:val="24"/>
          <w:szCs w:val="24"/>
        </w:rPr>
      </w:pPr>
      <w:r w:rsidRPr="008A5866">
        <w:rPr>
          <w:rFonts w:ascii="Times New Roman" w:hAnsi="Times New Roman" w:cs="Times New Roman"/>
          <w:b/>
          <w:sz w:val="24"/>
          <w:szCs w:val="24"/>
        </w:rPr>
        <w:t xml:space="preserve">P-values using 2-tailed t-test for comparison of treatments versus PBS at day </w:t>
      </w:r>
      <w:r w:rsidR="003D7967" w:rsidRPr="008A5866">
        <w:rPr>
          <w:rFonts w:ascii="Times New Roman" w:hAnsi="Times New Roman" w:cs="Times New Roman"/>
          <w:b/>
          <w:sz w:val="24"/>
          <w:szCs w:val="24"/>
        </w:rPr>
        <w:t>20</w:t>
      </w:r>
      <w:r w:rsidRPr="008A5866">
        <w:rPr>
          <w:rFonts w:ascii="Times New Roman" w:hAnsi="Times New Roman" w:cs="Times New Roman"/>
          <w:b/>
          <w:sz w:val="24"/>
          <w:szCs w:val="24"/>
        </w:rPr>
        <w:t xml:space="preserve"> post inoculation. </w:t>
      </w:r>
    </w:p>
    <w:tbl>
      <w:tblPr>
        <w:tblStyle w:val="TableGrid"/>
        <w:tblpPr w:leftFromText="180" w:rightFromText="180" w:vertAnchor="text" w:horzAnchor="margin" w:tblpY="93"/>
        <w:tblW w:w="5864" w:type="dxa"/>
        <w:tblLook w:val="04A0" w:firstRow="1" w:lastRow="0" w:firstColumn="1" w:lastColumn="0" w:noHBand="0" w:noVBand="1"/>
      </w:tblPr>
      <w:tblGrid>
        <w:gridCol w:w="3621"/>
        <w:gridCol w:w="2243"/>
      </w:tblGrid>
      <w:tr w:rsidR="00977257" w:rsidRPr="004B34D8" w:rsidTr="00AD4629">
        <w:trPr>
          <w:trHeight w:val="965"/>
        </w:trPr>
        <w:tc>
          <w:tcPr>
            <w:tcW w:w="3621" w:type="dxa"/>
            <w:shd w:val="clear" w:color="auto" w:fill="auto"/>
            <w:vAlign w:val="center"/>
          </w:tcPr>
          <w:p w:rsidR="00977257" w:rsidRPr="004B34D8" w:rsidRDefault="00977257" w:rsidP="00AD4629">
            <w:pPr>
              <w:jc w:val="center"/>
              <w:rPr>
                <w:rFonts w:ascii="Times New Roman" w:hAnsi="Times New Roman" w:cs="Times New Roman"/>
                <w:sz w:val="24"/>
                <w:szCs w:val="24"/>
              </w:rPr>
            </w:pPr>
            <w:r w:rsidRPr="004B34D8">
              <w:rPr>
                <w:rFonts w:ascii="Times New Roman" w:hAnsi="Times New Roman" w:cs="Times New Roman"/>
                <w:sz w:val="24"/>
                <w:szCs w:val="24"/>
              </w:rPr>
              <w:t>Comparator groups</w:t>
            </w:r>
          </w:p>
          <w:p w:rsidR="00977257" w:rsidRPr="004B34D8" w:rsidRDefault="00977257" w:rsidP="00AD4629">
            <w:pPr>
              <w:jc w:val="center"/>
              <w:rPr>
                <w:rFonts w:ascii="Times New Roman" w:hAnsi="Times New Roman" w:cs="Times New Roman"/>
                <w:sz w:val="24"/>
                <w:szCs w:val="24"/>
              </w:rPr>
            </w:pPr>
            <w:r w:rsidRPr="004B34D8">
              <w:rPr>
                <w:rFonts w:ascii="Times New Roman" w:hAnsi="Times New Roman" w:cs="Times New Roman"/>
                <w:sz w:val="24"/>
                <w:szCs w:val="24"/>
              </w:rPr>
              <w:t xml:space="preserve">(conjugate </w:t>
            </w:r>
            <w:r w:rsidRPr="004B34D8">
              <w:rPr>
                <w:rFonts w:ascii="Times New Roman" w:hAnsi="Times New Roman" w:cs="Times New Roman"/>
                <w:i/>
                <w:sz w:val="24"/>
                <w:szCs w:val="24"/>
              </w:rPr>
              <w:t>vs</w:t>
            </w:r>
            <w:r w:rsidRPr="004B34D8">
              <w:rPr>
                <w:rFonts w:ascii="Times New Roman" w:hAnsi="Times New Roman" w:cs="Times New Roman"/>
                <w:sz w:val="24"/>
                <w:szCs w:val="24"/>
              </w:rPr>
              <w:t xml:space="preserve"> PBS)</w:t>
            </w:r>
          </w:p>
        </w:tc>
        <w:tc>
          <w:tcPr>
            <w:tcW w:w="2243" w:type="dxa"/>
            <w:shd w:val="clear" w:color="auto" w:fill="auto"/>
            <w:vAlign w:val="center"/>
          </w:tcPr>
          <w:p w:rsidR="00977257" w:rsidRPr="004B34D8" w:rsidRDefault="00977257" w:rsidP="00AD4629">
            <w:pPr>
              <w:jc w:val="center"/>
              <w:rPr>
                <w:rFonts w:ascii="Times New Roman" w:hAnsi="Times New Roman" w:cs="Times New Roman"/>
                <w:sz w:val="24"/>
                <w:szCs w:val="24"/>
              </w:rPr>
            </w:pPr>
            <w:r w:rsidRPr="004B34D8">
              <w:rPr>
                <w:rFonts w:ascii="Times New Roman" w:hAnsi="Times New Roman" w:cs="Times New Roman"/>
                <w:sz w:val="24"/>
                <w:szCs w:val="24"/>
              </w:rPr>
              <w:t>P-value</w:t>
            </w:r>
          </w:p>
        </w:tc>
      </w:tr>
      <w:tr w:rsidR="00977257" w:rsidRPr="004B34D8" w:rsidTr="00AD4629">
        <w:trPr>
          <w:trHeight w:val="407"/>
        </w:trPr>
        <w:tc>
          <w:tcPr>
            <w:tcW w:w="3621" w:type="dxa"/>
            <w:shd w:val="clear" w:color="auto" w:fill="auto"/>
            <w:vAlign w:val="center"/>
          </w:tcPr>
          <w:p w:rsidR="00977257" w:rsidRPr="004B34D8" w:rsidRDefault="00977257" w:rsidP="000C028C">
            <w:pPr>
              <w:jc w:val="center"/>
              <w:rPr>
                <w:rFonts w:ascii="Times New Roman" w:hAnsi="Times New Roman" w:cs="Times New Roman"/>
                <w:sz w:val="24"/>
                <w:szCs w:val="24"/>
              </w:rPr>
            </w:pPr>
            <w:r w:rsidRPr="004B34D8">
              <w:rPr>
                <w:rFonts w:ascii="Times New Roman" w:hAnsi="Times New Roman" w:cs="Times New Roman"/>
                <w:sz w:val="24"/>
                <w:szCs w:val="24"/>
              </w:rPr>
              <w:t>FR-1-48/PBS</w:t>
            </w:r>
          </w:p>
        </w:tc>
        <w:tc>
          <w:tcPr>
            <w:tcW w:w="2243" w:type="dxa"/>
            <w:shd w:val="clear" w:color="auto" w:fill="auto"/>
            <w:vAlign w:val="center"/>
          </w:tcPr>
          <w:p w:rsidR="00977257" w:rsidRPr="004B34D8" w:rsidRDefault="00977257" w:rsidP="00AD4629">
            <w:pPr>
              <w:jc w:val="center"/>
              <w:rPr>
                <w:rFonts w:ascii="Times New Roman" w:hAnsi="Times New Roman" w:cs="Times New Roman"/>
                <w:sz w:val="24"/>
                <w:szCs w:val="24"/>
              </w:rPr>
            </w:pPr>
            <w:r w:rsidRPr="004B34D8">
              <w:rPr>
                <w:rFonts w:ascii="Times New Roman" w:hAnsi="Times New Roman" w:cs="Times New Roman"/>
                <w:sz w:val="24"/>
                <w:szCs w:val="24"/>
              </w:rPr>
              <w:t>0.002</w:t>
            </w:r>
            <w:r w:rsidR="00A010DB">
              <w:rPr>
                <w:rFonts w:ascii="Times New Roman" w:hAnsi="Times New Roman" w:cs="Times New Roman"/>
                <w:sz w:val="24"/>
                <w:szCs w:val="24"/>
              </w:rPr>
              <w:t>*</w:t>
            </w:r>
          </w:p>
        </w:tc>
      </w:tr>
      <w:tr w:rsidR="00977257" w:rsidRPr="004B34D8" w:rsidTr="00AD4629">
        <w:trPr>
          <w:trHeight w:val="383"/>
        </w:trPr>
        <w:tc>
          <w:tcPr>
            <w:tcW w:w="3621" w:type="dxa"/>
            <w:shd w:val="clear" w:color="auto" w:fill="auto"/>
            <w:vAlign w:val="center"/>
          </w:tcPr>
          <w:p w:rsidR="00977257" w:rsidRPr="004B34D8" w:rsidRDefault="00977257" w:rsidP="000C028C">
            <w:pPr>
              <w:jc w:val="center"/>
              <w:rPr>
                <w:rFonts w:ascii="Times New Roman" w:hAnsi="Times New Roman" w:cs="Times New Roman"/>
                <w:sz w:val="24"/>
                <w:szCs w:val="24"/>
              </w:rPr>
            </w:pPr>
            <w:r w:rsidRPr="004B34D8">
              <w:rPr>
                <w:rFonts w:ascii="Times New Roman" w:hAnsi="Times New Roman" w:cs="Times New Roman"/>
                <w:sz w:val="24"/>
                <w:szCs w:val="24"/>
              </w:rPr>
              <w:t>FR-1-49/PBS</w:t>
            </w:r>
          </w:p>
        </w:tc>
        <w:tc>
          <w:tcPr>
            <w:tcW w:w="2243" w:type="dxa"/>
            <w:shd w:val="clear" w:color="auto" w:fill="auto"/>
            <w:vAlign w:val="center"/>
          </w:tcPr>
          <w:p w:rsidR="00977257" w:rsidRPr="004B34D8" w:rsidRDefault="00977257" w:rsidP="00AD4629">
            <w:pPr>
              <w:jc w:val="center"/>
              <w:rPr>
                <w:rFonts w:ascii="Times New Roman" w:hAnsi="Times New Roman" w:cs="Times New Roman"/>
                <w:sz w:val="24"/>
                <w:szCs w:val="24"/>
              </w:rPr>
            </w:pPr>
            <w:r w:rsidRPr="004B34D8">
              <w:rPr>
                <w:rFonts w:ascii="Times New Roman" w:hAnsi="Times New Roman" w:cs="Times New Roman"/>
                <w:sz w:val="24"/>
                <w:szCs w:val="24"/>
              </w:rPr>
              <w:t>0.0004</w:t>
            </w:r>
            <w:r w:rsidR="00A010DB">
              <w:rPr>
                <w:rFonts w:ascii="Times New Roman" w:hAnsi="Times New Roman" w:cs="Times New Roman"/>
                <w:sz w:val="24"/>
                <w:szCs w:val="24"/>
              </w:rPr>
              <w:t>*</w:t>
            </w:r>
          </w:p>
        </w:tc>
      </w:tr>
      <w:tr w:rsidR="00977257" w:rsidRPr="004B34D8" w:rsidTr="00AD4629">
        <w:trPr>
          <w:trHeight w:val="383"/>
        </w:trPr>
        <w:tc>
          <w:tcPr>
            <w:tcW w:w="3621" w:type="dxa"/>
            <w:shd w:val="clear" w:color="auto" w:fill="auto"/>
            <w:vAlign w:val="center"/>
          </w:tcPr>
          <w:p w:rsidR="00977257" w:rsidRPr="004B34D8" w:rsidRDefault="00977257" w:rsidP="000C028C">
            <w:pPr>
              <w:jc w:val="center"/>
              <w:rPr>
                <w:rFonts w:ascii="Times New Roman" w:hAnsi="Times New Roman" w:cs="Times New Roman"/>
                <w:sz w:val="24"/>
                <w:szCs w:val="24"/>
              </w:rPr>
            </w:pPr>
            <w:r w:rsidRPr="004B34D8">
              <w:rPr>
                <w:rFonts w:ascii="Times New Roman" w:hAnsi="Times New Roman" w:cs="Times New Roman"/>
                <w:sz w:val="24"/>
                <w:szCs w:val="24"/>
              </w:rPr>
              <w:t>FR-1-57/PBS</w:t>
            </w:r>
          </w:p>
        </w:tc>
        <w:tc>
          <w:tcPr>
            <w:tcW w:w="2243" w:type="dxa"/>
            <w:shd w:val="clear" w:color="auto" w:fill="auto"/>
            <w:vAlign w:val="center"/>
          </w:tcPr>
          <w:p w:rsidR="00977257" w:rsidRPr="004B34D8" w:rsidRDefault="00977257" w:rsidP="00AD4629">
            <w:pPr>
              <w:jc w:val="center"/>
              <w:rPr>
                <w:rFonts w:ascii="Times New Roman" w:hAnsi="Times New Roman" w:cs="Times New Roman"/>
                <w:sz w:val="24"/>
                <w:szCs w:val="24"/>
              </w:rPr>
            </w:pPr>
            <w:r w:rsidRPr="004B34D8">
              <w:rPr>
                <w:rFonts w:ascii="Times New Roman" w:hAnsi="Times New Roman" w:cs="Times New Roman"/>
                <w:sz w:val="24"/>
                <w:szCs w:val="24"/>
              </w:rPr>
              <w:t>0.0005</w:t>
            </w:r>
            <w:r w:rsidR="00A010DB">
              <w:rPr>
                <w:rFonts w:ascii="Times New Roman" w:hAnsi="Times New Roman" w:cs="Times New Roman"/>
                <w:sz w:val="24"/>
                <w:szCs w:val="24"/>
              </w:rPr>
              <w:t>*</w:t>
            </w:r>
          </w:p>
        </w:tc>
      </w:tr>
      <w:tr w:rsidR="00977257" w:rsidRPr="004B34D8" w:rsidTr="00AD4629">
        <w:trPr>
          <w:trHeight w:val="383"/>
        </w:trPr>
        <w:tc>
          <w:tcPr>
            <w:tcW w:w="3621" w:type="dxa"/>
            <w:shd w:val="clear" w:color="auto" w:fill="auto"/>
            <w:vAlign w:val="center"/>
          </w:tcPr>
          <w:p w:rsidR="00977257" w:rsidRPr="004B34D8" w:rsidRDefault="00977257" w:rsidP="000C028C">
            <w:pPr>
              <w:jc w:val="center"/>
              <w:rPr>
                <w:rFonts w:ascii="Times New Roman" w:hAnsi="Times New Roman" w:cs="Times New Roman"/>
                <w:sz w:val="24"/>
                <w:szCs w:val="24"/>
              </w:rPr>
            </w:pPr>
            <w:r w:rsidRPr="004B34D8">
              <w:rPr>
                <w:rFonts w:ascii="Times New Roman" w:hAnsi="Times New Roman" w:cs="Times New Roman"/>
                <w:sz w:val="24"/>
                <w:szCs w:val="24"/>
              </w:rPr>
              <w:t>FR-1-65/PBS</w:t>
            </w:r>
          </w:p>
        </w:tc>
        <w:tc>
          <w:tcPr>
            <w:tcW w:w="2243" w:type="dxa"/>
            <w:shd w:val="clear" w:color="auto" w:fill="auto"/>
            <w:vAlign w:val="center"/>
          </w:tcPr>
          <w:p w:rsidR="00977257" w:rsidRPr="004B34D8" w:rsidRDefault="00977257" w:rsidP="00AD4629">
            <w:pPr>
              <w:jc w:val="center"/>
              <w:rPr>
                <w:rFonts w:ascii="Times New Roman" w:hAnsi="Times New Roman" w:cs="Times New Roman"/>
                <w:sz w:val="24"/>
                <w:szCs w:val="24"/>
              </w:rPr>
            </w:pPr>
            <w:r w:rsidRPr="004B34D8">
              <w:rPr>
                <w:rFonts w:ascii="Times New Roman" w:hAnsi="Times New Roman" w:cs="Times New Roman"/>
                <w:sz w:val="24"/>
                <w:szCs w:val="24"/>
              </w:rPr>
              <w:t>0.003</w:t>
            </w:r>
            <w:r w:rsidR="00A010DB">
              <w:rPr>
                <w:rFonts w:ascii="Times New Roman" w:hAnsi="Times New Roman" w:cs="Times New Roman"/>
                <w:sz w:val="24"/>
                <w:szCs w:val="24"/>
              </w:rPr>
              <w:t>*</w:t>
            </w:r>
          </w:p>
        </w:tc>
      </w:tr>
      <w:tr w:rsidR="00977257" w:rsidRPr="004B34D8" w:rsidTr="005F39C7">
        <w:trPr>
          <w:trHeight w:val="70"/>
        </w:trPr>
        <w:tc>
          <w:tcPr>
            <w:tcW w:w="3621" w:type="dxa"/>
            <w:shd w:val="clear" w:color="auto" w:fill="auto"/>
            <w:vAlign w:val="center"/>
          </w:tcPr>
          <w:p w:rsidR="00977257" w:rsidRPr="004B34D8" w:rsidRDefault="00977257" w:rsidP="000C028C">
            <w:pPr>
              <w:jc w:val="center"/>
              <w:rPr>
                <w:rFonts w:ascii="Times New Roman" w:hAnsi="Times New Roman" w:cs="Times New Roman"/>
                <w:sz w:val="24"/>
                <w:szCs w:val="24"/>
              </w:rPr>
            </w:pPr>
            <w:r w:rsidRPr="004B34D8">
              <w:rPr>
                <w:rFonts w:ascii="Times New Roman" w:hAnsi="Times New Roman" w:cs="Times New Roman"/>
                <w:sz w:val="24"/>
                <w:szCs w:val="24"/>
              </w:rPr>
              <w:t>M9346A/PBS</w:t>
            </w:r>
          </w:p>
        </w:tc>
        <w:tc>
          <w:tcPr>
            <w:tcW w:w="2243" w:type="dxa"/>
            <w:shd w:val="clear" w:color="auto" w:fill="auto"/>
            <w:vAlign w:val="center"/>
          </w:tcPr>
          <w:p w:rsidR="00977257" w:rsidRPr="004B34D8" w:rsidRDefault="00977257" w:rsidP="00AD4629">
            <w:pPr>
              <w:jc w:val="center"/>
              <w:rPr>
                <w:rFonts w:ascii="Times New Roman" w:hAnsi="Times New Roman" w:cs="Times New Roman"/>
                <w:sz w:val="24"/>
                <w:szCs w:val="24"/>
              </w:rPr>
            </w:pPr>
            <w:r w:rsidRPr="004B34D8">
              <w:rPr>
                <w:rFonts w:ascii="Times New Roman" w:hAnsi="Times New Roman" w:cs="Times New Roman"/>
                <w:sz w:val="24"/>
                <w:szCs w:val="24"/>
              </w:rPr>
              <w:t>0.0003</w:t>
            </w:r>
            <w:r w:rsidR="00A010DB">
              <w:rPr>
                <w:rFonts w:ascii="Times New Roman" w:hAnsi="Times New Roman" w:cs="Times New Roman"/>
                <w:sz w:val="24"/>
                <w:szCs w:val="24"/>
              </w:rPr>
              <w:t>*</w:t>
            </w:r>
          </w:p>
        </w:tc>
      </w:tr>
    </w:tbl>
    <w:p w:rsidR="00071D43" w:rsidRPr="004B34D8" w:rsidRDefault="00071D43" w:rsidP="00071D43">
      <w:pPr>
        <w:rPr>
          <w:rFonts w:ascii="Times New Roman" w:hAnsi="Times New Roman" w:cs="Times New Roman"/>
          <w:sz w:val="24"/>
          <w:szCs w:val="24"/>
        </w:rPr>
      </w:pPr>
    </w:p>
    <w:p w:rsidR="00071D43" w:rsidRPr="004B34D8" w:rsidRDefault="00071D43" w:rsidP="00071D43">
      <w:pPr>
        <w:rPr>
          <w:rFonts w:ascii="Times New Roman" w:hAnsi="Times New Roman" w:cs="Times New Roman"/>
          <w:sz w:val="24"/>
          <w:szCs w:val="24"/>
        </w:rPr>
      </w:pPr>
    </w:p>
    <w:p w:rsidR="00071D43" w:rsidRPr="004B34D8" w:rsidRDefault="00071D43" w:rsidP="00071D43">
      <w:pPr>
        <w:rPr>
          <w:rFonts w:ascii="Times New Roman" w:hAnsi="Times New Roman" w:cs="Times New Roman"/>
          <w:sz w:val="24"/>
          <w:szCs w:val="24"/>
        </w:rPr>
      </w:pPr>
    </w:p>
    <w:p w:rsidR="00071D43" w:rsidRPr="004B34D8" w:rsidRDefault="00071D43" w:rsidP="00071D43">
      <w:pPr>
        <w:rPr>
          <w:rFonts w:ascii="Times New Roman" w:hAnsi="Times New Roman" w:cs="Times New Roman"/>
          <w:sz w:val="24"/>
          <w:szCs w:val="24"/>
        </w:rPr>
      </w:pPr>
    </w:p>
    <w:p w:rsidR="00071D43" w:rsidRPr="004B34D8" w:rsidRDefault="00071D43" w:rsidP="00071D43">
      <w:pPr>
        <w:rPr>
          <w:rFonts w:ascii="Times New Roman" w:hAnsi="Times New Roman" w:cs="Times New Roman"/>
          <w:sz w:val="24"/>
          <w:szCs w:val="24"/>
        </w:rPr>
      </w:pPr>
    </w:p>
    <w:p w:rsidR="00D05E14" w:rsidRPr="004B34D8" w:rsidRDefault="00D05E14" w:rsidP="00071D43">
      <w:pPr>
        <w:rPr>
          <w:rFonts w:ascii="Times New Roman" w:hAnsi="Times New Roman" w:cs="Times New Roman"/>
          <w:sz w:val="24"/>
          <w:szCs w:val="24"/>
        </w:rPr>
      </w:pPr>
    </w:p>
    <w:p w:rsidR="00977257" w:rsidRDefault="00A010DB" w:rsidP="00A010D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A010DB">
        <w:rPr>
          <w:rFonts w:ascii="Times New Roman" w:hAnsi="Times New Roman" w:cs="Times New Roman"/>
          <w:sz w:val="24"/>
          <w:szCs w:val="24"/>
        </w:rPr>
        <w:t xml:space="preserve">Difference </w:t>
      </w:r>
      <w:r>
        <w:rPr>
          <w:rFonts w:ascii="Times New Roman" w:hAnsi="Times New Roman" w:cs="Times New Roman"/>
          <w:sz w:val="24"/>
          <w:szCs w:val="24"/>
        </w:rPr>
        <w:t xml:space="preserve">between </w:t>
      </w:r>
      <w:r w:rsidR="008A5866">
        <w:rPr>
          <w:rFonts w:ascii="Times New Roman" w:hAnsi="Times New Roman" w:cs="Times New Roman"/>
          <w:sz w:val="24"/>
          <w:szCs w:val="24"/>
        </w:rPr>
        <w:t xml:space="preserve">the </w:t>
      </w:r>
      <w:r>
        <w:rPr>
          <w:rFonts w:ascii="Times New Roman" w:hAnsi="Times New Roman" w:cs="Times New Roman"/>
          <w:sz w:val="24"/>
          <w:szCs w:val="24"/>
        </w:rPr>
        <w:t>comparator groups is statistically significant</w:t>
      </w:r>
    </w:p>
    <w:p w:rsidR="00A010DB" w:rsidRPr="00A010DB" w:rsidRDefault="00A010DB" w:rsidP="00A010DB">
      <w:pPr>
        <w:pStyle w:val="ListParagraph"/>
        <w:ind w:left="1080"/>
        <w:rPr>
          <w:rFonts w:ascii="Times New Roman" w:hAnsi="Times New Roman" w:cs="Times New Roman"/>
          <w:sz w:val="24"/>
          <w:szCs w:val="24"/>
        </w:rPr>
      </w:pPr>
    </w:p>
    <w:p w:rsidR="00D05E14" w:rsidRPr="008A5866" w:rsidRDefault="00D05E14" w:rsidP="00D05E14">
      <w:pPr>
        <w:rPr>
          <w:rFonts w:ascii="Times New Roman" w:hAnsi="Times New Roman" w:cs="Times New Roman"/>
          <w:b/>
          <w:sz w:val="24"/>
          <w:szCs w:val="24"/>
        </w:rPr>
      </w:pPr>
      <w:r w:rsidRPr="008A5866">
        <w:rPr>
          <w:rFonts w:ascii="Times New Roman" w:hAnsi="Times New Roman" w:cs="Times New Roman"/>
          <w:b/>
          <w:sz w:val="24"/>
          <w:szCs w:val="24"/>
        </w:rPr>
        <w:t>Supplementa</w:t>
      </w:r>
      <w:r w:rsidR="00A904BC" w:rsidRPr="008A5866">
        <w:rPr>
          <w:rFonts w:ascii="Times New Roman" w:hAnsi="Times New Roman" w:cs="Times New Roman"/>
          <w:b/>
          <w:sz w:val="24"/>
          <w:szCs w:val="24"/>
        </w:rPr>
        <w:t>l</w:t>
      </w:r>
      <w:r w:rsidRPr="008A5866">
        <w:rPr>
          <w:rFonts w:ascii="Times New Roman" w:hAnsi="Times New Roman" w:cs="Times New Roman"/>
          <w:b/>
          <w:sz w:val="24"/>
          <w:szCs w:val="24"/>
        </w:rPr>
        <w:t xml:space="preserve"> Table S2B. Results of statis</w:t>
      </w:r>
      <w:r w:rsidR="005F4709" w:rsidRPr="008A5866">
        <w:rPr>
          <w:rFonts w:ascii="Times New Roman" w:hAnsi="Times New Roman" w:cs="Times New Roman"/>
          <w:b/>
          <w:sz w:val="24"/>
          <w:szCs w:val="24"/>
        </w:rPr>
        <w:t>ti</w:t>
      </w:r>
      <w:r w:rsidRPr="008A5866">
        <w:rPr>
          <w:rFonts w:ascii="Times New Roman" w:hAnsi="Times New Roman" w:cs="Times New Roman"/>
          <w:b/>
          <w:sz w:val="24"/>
          <w:szCs w:val="24"/>
        </w:rPr>
        <w:t xml:space="preserve">cal analysis of </w:t>
      </w:r>
      <w:r w:rsidR="00DD0BD6" w:rsidRPr="008A5866">
        <w:rPr>
          <w:rFonts w:ascii="Times New Roman" w:hAnsi="Times New Roman" w:cs="Times New Roman"/>
          <w:b/>
          <w:sz w:val="24"/>
          <w:szCs w:val="24"/>
        </w:rPr>
        <w:t>the data</w:t>
      </w:r>
      <w:r w:rsidRPr="008A5866">
        <w:rPr>
          <w:rFonts w:ascii="Times New Roman" w:hAnsi="Times New Roman" w:cs="Times New Roman"/>
          <w:b/>
          <w:sz w:val="24"/>
          <w:szCs w:val="24"/>
        </w:rPr>
        <w:t xml:space="preserve"> reported in Fig. 1.</w:t>
      </w:r>
    </w:p>
    <w:p w:rsidR="00366DB1" w:rsidRPr="008A5866" w:rsidRDefault="00366DB1" w:rsidP="000C028C">
      <w:pPr>
        <w:spacing w:line="240" w:lineRule="auto"/>
        <w:rPr>
          <w:rFonts w:ascii="Times New Roman" w:hAnsi="Times New Roman" w:cs="Times New Roman"/>
          <w:b/>
          <w:sz w:val="24"/>
          <w:szCs w:val="24"/>
        </w:rPr>
      </w:pPr>
      <w:r w:rsidRPr="008A5866">
        <w:rPr>
          <w:rFonts w:ascii="Times New Roman" w:hAnsi="Times New Roman" w:cs="Times New Roman"/>
          <w:b/>
          <w:sz w:val="24"/>
          <w:szCs w:val="24"/>
        </w:rPr>
        <w:t xml:space="preserve">P-values using 2-tailed t-test for comparison of treatments versus PBS at day </w:t>
      </w:r>
      <w:r w:rsidR="003D7967" w:rsidRPr="008A5866">
        <w:rPr>
          <w:rFonts w:ascii="Times New Roman" w:hAnsi="Times New Roman" w:cs="Times New Roman"/>
          <w:b/>
          <w:sz w:val="24"/>
          <w:szCs w:val="24"/>
        </w:rPr>
        <w:t>20</w:t>
      </w:r>
      <w:r w:rsidRPr="008A5866">
        <w:rPr>
          <w:rFonts w:ascii="Times New Roman" w:hAnsi="Times New Roman" w:cs="Times New Roman"/>
          <w:b/>
          <w:sz w:val="24"/>
          <w:szCs w:val="24"/>
        </w:rPr>
        <w:t xml:space="preserve"> post inoculation. </w:t>
      </w:r>
    </w:p>
    <w:tbl>
      <w:tblPr>
        <w:tblStyle w:val="TableGrid"/>
        <w:tblW w:w="0" w:type="auto"/>
        <w:tblLook w:val="04A0" w:firstRow="1" w:lastRow="0" w:firstColumn="1" w:lastColumn="0" w:noHBand="0" w:noVBand="1"/>
      </w:tblPr>
      <w:tblGrid>
        <w:gridCol w:w="3618"/>
        <w:gridCol w:w="2250"/>
      </w:tblGrid>
      <w:tr w:rsidR="007E7026" w:rsidRPr="004B34D8" w:rsidTr="00AD4629">
        <w:trPr>
          <w:trHeight w:val="684"/>
        </w:trPr>
        <w:tc>
          <w:tcPr>
            <w:tcW w:w="3618"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Comparator groups</w:t>
            </w:r>
          </w:p>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(pairs of conjugates)</w:t>
            </w:r>
          </w:p>
        </w:tc>
        <w:tc>
          <w:tcPr>
            <w:tcW w:w="2250"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P-value</w:t>
            </w:r>
          </w:p>
        </w:tc>
      </w:tr>
      <w:tr w:rsidR="007E7026" w:rsidRPr="004B34D8" w:rsidTr="00AD4629">
        <w:trPr>
          <w:trHeight w:val="447"/>
        </w:trPr>
        <w:tc>
          <w:tcPr>
            <w:tcW w:w="3618"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M9346A/FR-1-48</w:t>
            </w:r>
          </w:p>
        </w:tc>
        <w:tc>
          <w:tcPr>
            <w:tcW w:w="2250"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0.02</w:t>
            </w:r>
            <w:r w:rsidR="00A010DB">
              <w:rPr>
                <w:rFonts w:ascii="Times New Roman" w:hAnsi="Times New Roman" w:cs="Times New Roman"/>
                <w:sz w:val="24"/>
                <w:szCs w:val="24"/>
              </w:rPr>
              <w:t>*</w:t>
            </w:r>
          </w:p>
        </w:tc>
      </w:tr>
      <w:tr w:rsidR="007E7026" w:rsidRPr="004B34D8" w:rsidTr="00AD4629">
        <w:trPr>
          <w:trHeight w:val="460"/>
        </w:trPr>
        <w:tc>
          <w:tcPr>
            <w:tcW w:w="3618"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M9346A/FR-1-49</w:t>
            </w:r>
          </w:p>
        </w:tc>
        <w:tc>
          <w:tcPr>
            <w:tcW w:w="2250"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0.003</w:t>
            </w:r>
            <w:r w:rsidR="00A010DB">
              <w:rPr>
                <w:rFonts w:ascii="Times New Roman" w:hAnsi="Times New Roman" w:cs="Times New Roman"/>
                <w:sz w:val="24"/>
                <w:szCs w:val="24"/>
              </w:rPr>
              <w:t>*</w:t>
            </w:r>
          </w:p>
        </w:tc>
      </w:tr>
      <w:tr w:rsidR="007E7026" w:rsidRPr="004B34D8" w:rsidTr="00AD4629">
        <w:trPr>
          <w:trHeight w:val="447"/>
        </w:trPr>
        <w:tc>
          <w:tcPr>
            <w:tcW w:w="3618"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M9346A/FR-1-57</w:t>
            </w:r>
          </w:p>
        </w:tc>
        <w:tc>
          <w:tcPr>
            <w:tcW w:w="2250"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0.04</w:t>
            </w:r>
            <w:r w:rsidR="00A010DB">
              <w:rPr>
                <w:rFonts w:ascii="Times New Roman" w:hAnsi="Times New Roman" w:cs="Times New Roman"/>
                <w:sz w:val="24"/>
                <w:szCs w:val="24"/>
              </w:rPr>
              <w:t>*</w:t>
            </w:r>
          </w:p>
        </w:tc>
      </w:tr>
      <w:tr w:rsidR="007E7026" w:rsidRPr="004B34D8" w:rsidTr="00AD4629">
        <w:trPr>
          <w:trHeight w:val="460"/>
        </w:trPr>
        <w:tc>
          <w:tcPr>
            <w:tcW w:w="3618"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M9346A/FR-1-65</w:t>
            </w:r>
          </w:p>
        </w:tc>
        <w:tc>
          <w:tcPr>
            <w:tcW w:w="2250" w:type="dxa"/>
            <w:shd w:val="clear" w:color="auto" w:fill="auto"/>
            <w:vAlign w:val="center"/>
          </w:tcPr>
          <w:p w:rsidR="007E7026" w:rsidRPr="004B34D8" w:rsidRDefault="007E7026" w:rsidP="000C028C">
            <w:pPr>
              <w:jc w:val="center"/>
              <w:rPr>
                <w:rFonts w:ascii="Times New Roman" w:hAnsi="Times New Roman" w:cs="Times New Roman"/>
                <w:sz w:val="24"/>
                <w:szCs w:val="24"/>
              </w:rPr>
            </w:pPr>
            <w:r w:rsidRPr="004B34D8">
              <w:rPr>
                <w:rFonts w:ascii="Times New Roman" w:hAnsi="Times New Roman" w:cs="Times New Roman"/>
                <w:sz w:val="24"/>
                <w:szCs w:val="24"/>
              </w:rPr>
              <w:t>0.04</w:t>
            </w:r>
            <w:r w:rsidR="00A010DB">
              <w:rPr>
                <w:rFonts w:ascii="Times New Roman" w:hAnsi="Times New Roman" w:cs="Times New Roman"/>
                <w:sz w:val="24"/>
                <w:szCs w:val="24"/>
              </w:rPr>
              <w:t>*</w:t>
            </w:r>
          </w:p>
        </w:tc>
      </w:tr>
    </w:tbl>
    <w:p w:rsidR="00A010DB" w:rsidRDefault="00A010DB" w:rsidP="00A010D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A010DB">
        <w:rPr>
          <w:rFonts w:ascii="Times New Roman" w:hAnsi="Times New Roman" w:cs="Times New Roman"/>
          <w:sz w:val="24"/>
          <w:szCs w:val="24"/>
        </w:rPr>
        <w:t xml:space="preserve">Difference </w:t>
      </w:r>
      <w:r>
        <w:rPr>
          <w:rFonts w:ascii="Times New Roman" w:hAnsi="Times New Roman" w:cs="Times New Roman"/>
          <w:sz w:val="24"/>
          <w:szCs w:val="24"/>
        </w:rPr>
        <w:t xml:space="preserve">between </w:t>
      </w:r>
      <w:r w:rsidR="008A5866">
        <w:rPr>
          <w:rFonts w:ascii="Times New Roman" w:hAnsi="Times New Roman" w:cs="Times New Roman"/>
          <w:sz w:val="24"/>
          <w:szCs w:val="24"/>
        </w:rPr>
        <w:t xml:space="preserve">the </w:t>
      </w:r>
      <w:r>
        <w:rPr>
          <w:rFonts w:ascii="Times New Roman" w:hAnsi="Times New Roman" w:cs="Times New Roman"/>
          <w:sz w:val="24"/>
          <w:szCs w:val="24"/>
        </w:rPr>
        <w:t>comparator groups is statistically significant</w:t>
      </w:r>
    </w:p>
    <w:p w:rsidR="005F39C7" w:rsidRDefault="005F39C7">
      <w:pPr>
        <w:rPr>
          <w:rFonts w:ascii="Times New Roman" w:hAnsi="Times New Roman" w:cs="Times New Roman"/>
          <w:sz w:val="24"/>
          <w:szCs w:val="24"/>
        </w:rPr>
      </w:pPr>
      <w:r>
        <w:rPr>
          <w:rFonts w:ascii="Times New Roman" w:hAnsi="Times New Roman" w:cs="Times New Roman"/>
          <w:sz w:val="24"/>
          <w:szCs w:val="24"/>
        </w:rPr>
        <w:br w:type="page"/>
      </w:r>
    </w:p>
    <w:p w:rsidR="00071D43" w:rsidRPr="008A5866" w:rsidRDefault="00DD0BD6" w:rsidP="00071D43">
      <w:pPr>
        <w:rPr>
          <w:rFonts w:ascii="Times New Roman" w:hAnsi="Times New Roman" w:cs="Times New Roman"/>
          <w:b/>
          <w:sz w:val="24"/>
          <w:szCs w:val="24"/>
        </w:rPr>
      </w:pPr>
      <w:r w:rsidRPr="008A5866">
        <w:rPr>
          <w:rFonts w:ascii="Times New Roman" w:hAnsi="Times New Roman" w:cs="Times New Roman"/>
          <w:b/>
          <w:sz w:val="24"/>
          <w:szCs w:val="24"/>
        </w:rPr>
        <w:lastRenderedPageBreak/>
        <w:t>Supplementa</w:t>
      </w:r>
      <w:r w:rsidR="00A904BC" w:rsidRPr="008A5866">
        <w:rPr>
          <w:rFonts w:ascii="Times New Roman" w:hAnsi="Times New Roman" w:cs="Times New Roman"/>
          <w:b/>
          <w:sz w:val="24"/>
          <w:szCs w:val="24"/>
        </w:rPr>
        <w:t>l</w:t>
      </w:r>
      <w:r w:rsidRPr="008A5866">
        <w:rPr>
          <w:rFonts w:ascii="Times New Roman" w:hAnsi="Times New Roman" w:cs="Times New Roman"/>
          <w:b/>
          <w:sz w:val="24"/>
          <w:szCs w:val="24"/>
        </w:rPr>
        <w:t xml:space="preserve"> Table S3. Results of the statistical analysis of the data reported in Fig. 2C.</w:t>
      </w:r>
    </w:p>
    <w:p w:rsidR="00BE47C0" w:rsidRPr="008A5866" w:rsidRDefault="00BE47C0" w:rsidP="00BE47C0">
      <w:pPr>
        <w:spacing w:after="0"/>
        <w:rPr>
          <w:rFonts w:ascii="Times New Roman" w:hAnsi="Times New Roman" w:cs="Times New Roman"/>
          <w:b/>
          <w:sz w:val="24"/>
          <w:szCs w:val="24"/>
        </w:rPr>
      </w:pPr>
      <w:r w:rsidRPr="008A5866">
        <w:rPr>
          <w:rFonts w:ascii="Times New Roman" w:hAnsi="Times New Roman" w:cs="Times New Roman"/>
          <w:b/>
          <w:sz w:val="24"/>
          <w:szCs w:val="24"/>
        </w:rPr>
        <w:t xml:space="preserve">P-values using 2-tailed t-test for comparison of treatments versus PBS at day </w:t>
      </w:r>
      <w:r w:rsidR="000C028C" w:rsidRPr="008A5866">
        <w:rPr>
          <w:rFonts w:ascii="Times New Roman" w:hAnsi="Times New Roman" w:cs="Times New Roman"/>
          <w:b/>
          <w:sz w:val="24"/>
          <w:szCs w:val="24"/>
        </w:rPr>
        <w:t>32</w:t>
      </w:r>
      <w:r w:rsidRPr="008A5866">
        <w:rPr>
          <w:rFonts w:ascii="Times New Roman" w:hAnsi="Times New Roman" w:cs="Times New Roman"/>
          <w:b/>
          <w:sz w:val="24"/>
          <w:szCs w:val="24"/>
        </w:rPr>
        <w:t xml:space="preserve"> post inoculation. </w:t>
      </w:r>
    </w:p>
    <w:tbl>
      <w:tblPr>
        <w:tblStyle w:val="TableGrid"/>
        <w:tblW w:w="0" w:type="auto"/>
        <w:tblLook w:val="04A0" w:firstRow="1" w:lastRow="0" w:firstColumn="1" w:lastColumn="0" w:noHBand="0" w:noVBand="1"/>
      </w:tblPr>
      <w:tblGrid>
        <w:gridCol w:w="4062"/>
        <w:gridCol w:w="1841"/>
      </w:tblGrid>
      <w:tr w:rsidR="008A5866" w:rsidRPr="008A5866" w:rsidTr="005F39C7">
        <w:trPr>
          <w:trHeight w:val="417"/>
        </w:trPr>
        <w:tc>
          <w:tcPr>
            <w:tcW w:w="4062"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Comparator groups</w:t>
            </w:r>
          </w:p>
        </w:tc>
        <w:tc>
          <w:tcPr>
            <w:tcW w:w="1841"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P-value</w:t>
            </w:r>
          </w:p>
        </w:tc>
      </w:tr>
      <w:tr w:rsidR="008A5866" w:rsidRPr="008A5866" w:rsidTr="005F39C7">
        <w:trPr>
          <w:trHeight w:val="417"/>
        </w:trPr>
        <w:tc>
          <w:tcPr>
            <w:tcW w:w="4062"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Sulfo-SPDB/PBS</w:t>
            </w:r>
          </w:p>
        </w:tc>
        <w:tc>
          <w:tcPr>
            <w:tcW w:w="1841"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0.00002</w:t>
            </w:r>
            <w:r w:rsidR="00A010DB" w:rsidRPr="008A5866">
              <w:rPr>
                <w:rFonts w:ascii="Times New Roman" w:hAnsi="Times New Roman" w:cs="Times New Roman"/>
                <w:sz w:val="24"/>
                <w:szCs w:val="24"/>
              </w:rPr>
              <w:t>*</w:t>
            </w:r>
          </w:p>
        </w:tc>
      </w:tr>
      <w:tr w:rsidR="008A5866" w:rsidRPr="008A5866" w:rsidTr="005F39C7">
        <w:trPr>
          <w:trHeight w:val="417"/>
        </w:trPr>
        <w:tc>
          <w:tcPr>
            <w:tcW w:w="4062"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Sulfo-SPDB /SPP</w:t>
            </w:r>
          </w:p>
        </w:tc>
        <w:tc>
          <w:tcPr>
            <w:tcW w:w="1841"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0.01</w:t>
            </w:r>
            <w:r w:rsidR="00A010DB" w:rsidRPr="008A5866">
              <w:rPr>
                <w:rFonts w:ascii="Times New Roman" w:hAnsi="Times New Roman" w:cs="Times New Roman"/>
                <w:sz w:val="24"/>
                <w:szCs w:val="24"/>
              </w:rPr>
              <w:t>*</w:t>
            </w:r>
          </w:p>
        </w:tc>
      </w:tr>
      <w:tr w:rsidR="008A5866" w:rsidRPr="008A5866" w:rsidTr="005F39C7">
        <w:trPr>
          <w:trHeight w:val="417"/>
        </w:trPr>
        <w:tc>
          <w:tcPr>
            <w:tcW w:w="4062"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Sulfo-SPDB /SPDB</w:t>
            </w:r>
          </w:p>
        </w:tc>
        <w:tc>
          <w:tcPr>
            <w:tcW w:w="1841"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0.04</w:t>
            </w:r>
            <w:r w:rsidR="00A010DB" w:rsidRPr="008A5866">
              <w:rPr>
                <w:rFonts w:ascii="Times New Roman" w:hAnsi="Times New Roman" w:cs="Times New Roman"/>
                <w:sz w:val="24"/>
                <w:szCs w:val="24"/>
              </w:rPr>
              <w:t>*</w:t>
            </w:r>
          </w:p>
        </w:tc>
      </w:tr>
    </w:tbl>
    <w:p w:rsidR="00A010DB" w:rsidRPr="008A5866" w:rsidRDefault="00A010DB" w:rsidP="00A010DB">
      <w:pPr>
        <w:pStyle w:val="ListParagraph"/>
        <w:ind w:left="0"/>
        <w:rPr>
          <w:rFonts w:ascii="Times New Roman" w:hAnsi="Times New Roman" w:cs="Times New Roman"/>
          <w:sz w:val="24"/>
          <w:szCs w:val="24"/>
        </w:rPr>
      </w:pPr>
      <w:r w:rsidRPr="008A5866">
        <w:rPr>
          <w:rFonts w:ascii="Times New Roman" w:hAnsi="Times New Roman" w:cs="Times New Roman"/>
          <w:sz w:val="24"/>
          <w:szCs w:val="24"/>
        </w:rPr>
        <w:t xml:space="preserve">* Difference between </w:t>
      </w:r>
      <w:r w:rsidR="008A5866">
        <w:rPr>
          <w:rFonts w:ascii="Times New Roman" w:hAnsi="Times New Roman" w:cs="Times New Roman"/>
          <w:sz w:val="24"/>
          <w:szCs w:val="24"/>
        </w:rPr>
        <w:t xml:space="preserve">the </w:t>
      </w:r>
      <w:r w:rsidRPr="008A5866">
        <w:rPr>
          <w:rFonts w:ascii="Times New Roman" w:hAnsi="Times New Roman" w:cs="Times New Roman"/>
          <w:sz w:val="24"/>
          <w:szCs w:val="24"/>
        </w:rPr>
        <w:t>comparator groups is statistically significant</w:t>
      </w:r>
    </w:p>
    <w:p w:rsidR="00A010DB" w:rsidRPr="008A5866" w:rsidRDefault="00A010DB" w:rsidP="005F39C7">
      <w:pPr>
        <w:spacing w:line="240" w:lineRule="auto"/>
        <w:rPr>
          <w:rFonts w:ascii="Times New Roman" w:hAnsi="Times New Roman" w:cs="Times New Roman"/>
          <w:b/>
          <w:sz w:val="24"/>
          <w:szCs w:val="24"/>
        </w:rPr>
      </w:pPr>
    </w:p>
    <w:p w:rsidR="00DD0BD6" w:rsidRPr="008A5866" w:rsidRDefault="00DD0BD6" w:rsidP="00071D43">
      <w:pPr>
        <w:rPr>
          <w:rFonts w:ascii="Times New Roman" w:hAnsi="Times New Roman" w:cs="Times New Roman"/>
          <w:b/>
          <w:sz w:val="24"/>
          <w:szCs w:val="24"/>
        </w:rPr>
      </w:pPr>
      <w:r w:rsidRPr="008A5866">
        <w:rPr>
          <w:rFonts w:ascii="Times New Roman" w:hAnsi="Times New Roman" w:cs="Times New Roman"/>
          <w:b/>
          <w:sz w:val="24"/>
          <w:szCs w:val="24"/>
        </w:rPr>
        <w:t>Supplementa</w:t>
      </w:r>
      <w:r w:rsidR="00A904BC" w:rsidRPr="008A5866">
        <w:rPr>
          <w:rFonts w:ascii="Times New Roman" w:hAnsi="Times New Roman" w:cs="Times New Roman"/>
          <w:b/>
          <w:sz w:val="24"/>
          <w:szCs w:val="24"/>
        </w:rPr>
        <w:t xml:space="preserve">l </w:t>
      </w:r>
      <w:r w:rsidRPr="008A5866">
        <w:rPr>
          <w:rFonts w:ascii="Times New Roman" w:hAnsi="Times New Roman" w:cs="Times New Roman"/>
          <w:b/>
          <w:sz w:val="24"/>
          <w:szCs w:val="24"/>
        </w:rPr>
        <w:t>Table S4. Results of the statistical analysis of the data reported in Fig. 2D.</w:t>
      </w:r>
    </w:p>
    <w:p w:rsidR="00377FAE" w:rsidRPr="008A5866" w:rsidRDefault="000C028C" w:rsidP="00A904BC">
      <w:pPr>
        <w:spacing w:after="0"/>
        <w:rPr>
          <w:rFonts w:ascii="Times New Roman" w:hAnsi="Times New Roman" w:cs="Times New Roman"/>
          <w:sz w:val="24"/>
          <w:szCs w:val="24"/>
        </w:rPr>
      </w:pPr>
      <w:r w:rsidRPr="008A5866">
        <w:rPr>
          <w:rFonts w:ascii="Times New Roman" w:hAnsi="Times New Roman" w:cs="Times New Roman"/>
          <w:b/>
          <w:sz w:val="24"/>
          <w:szCs w:val="24"/>
        </w:rPr>
        <w:t xml:space="preserve">P-values using 2-tailed t-test for comparison of treatments versus PBS at day 50 post inoculation. </w:t>
      </w:r>
    </w:p>
    <w:tbl>
      <w:tblPr>
        <w:tblStyle w:val="TableGrid"/>
        <w:tblW w:w="0" w:type="auto"/>
        <w:tblLook w:val="04A0" w:firstRow="1" w:lastRow="0" w:firstColumn="1" w:lastColumn="0" w:noHBand="0" w:noVBand="1"/>
      </w:tblPr>
      <w:tblGrid>
        <w:gridCol w:w="4052"/>
        <w:gridCol w:w="1776"/>
      </w:tblGrid>
      <w:tr w:rsidR="008A5866" w:rsidRPr="008A5866" w:rsidTr="005F39C7">
        <w:trPr>
          <w:trHeight w:val="446"/>
        </w:trPr>
        <w:tc>
          <w:tcPr>
            <w:tcW w:w="4052"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Comparator groups</w:t>
            </w:r>
          </w:p>
        </w:tc>
        <w:tc>
          <w:tcPr>
            <w:tcW w:w="1776"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P-value</w:t>
            </w:r>
          </w:p>
        </w:tc>
      </w:tr>
      <w:tr w:rsidR="008A5866" w:rsidRPr="008A5866" w:rsidTr="005F39C7">
        <w:trPr>
          <w:trHeight w:val="446"/>
        </w:trPr>
        <w:tc>
          <w:tcPr>
            <w:tcW w:w="4052"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Sulfo-SPDB/PBS</w:t>
            </w:r>
          </w:p>
        </w:tc>
        <w:tc>
          <w:tcPr>
            <w:tcW w:w="1776"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0.003</w:t>
            </w:r>
            <w:r w:rsidR="00A010DB" w:rsidRPr="008A5866">
              <w:rPr>
                <w:rFonts w:ascii="Times New Roman" w:hAnsi="Times New Roman" w:cs="Times New Roman"/>
                <w:sz w:val="24"/>
                <w:szCs w:val="24"/>
              </w:rPr>
              <w:t>*</w:t>
            </w:r>
          </w:p>
        </w:tc>
      </w:tr>
      <w:tr w:rsidR="008A5866" w:rsidRPr="008A5866" w:rsidTr="005F39C7">
        <w:trPr>
          <w:trHeight w:val="446"/>
        </w:trPr>
        <w:tc>
          <w:tcPr>
            <w:tcW w:w="4052"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Sulfo-SPDB /SPP</w:t>
            </w:r>
          </w:p>
        </w:tc>
        <w:tc>
          <w:tcPr>
            <w:tcW w:w="1776"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0.02</w:t>
            </w:r>
            <w:r w:rsidR="00A010DB" w:rsidRPr="008A5866">
              <w:rPr>
                <w:rFonts w:ascii="Times New Roman" w:hAnsi="Times New Roman" w:cs="Times New Roman"/>
                <w:sz w:val="24"/>
                <w:szCs w:val="24"/>
              </w:rPr>
              <w:t>*</w:t>
            </w:r>
          </w:p>
        </w:tc>
      </w:tr>
      <w:tr w:rsidR="008A5866" w:rsidRPr="008A5866" w:rsidTr="005F39C7">
        <w:trPr>
          <w:trHeight w:val="446"/>
        </w:trPr>
        <w:tc>
          <w:tcPr>
            <w:tcW w:w="4052"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Sulfo-SPDB /SPDB</w:t>
            </w:r>
          </w:p>
        </w:tc>
        <w:tc>
          <w:tcPr>
            <w:tcW w:w="1776" w:type="dxa"/>
            <w:shd w:val="clear" w:color="auto" w:fill="auto"/>
            <w:vAlign w:val="center"/>
          </w:tcPr>
          <w:p w:rsidR="000C028C" w:rsidRPr="008A5866" w:rsidRDefault="000C028C" w:rsidP="000C028C">
            <w:pPr>
              <w:jc w:val="center"/>
              <w:rPr>
                <w:rFonts w:ascii="Times New Roman" w:hAnsi="Times New Roman" w:cs="Times New Roman"/>
                <w:sz w:val="24"/>
                <w:szCs w:val="24"/>
              </w:rPr>
            </w:pPr>
            <w:r w:rsidRPr="008A5866">
              <w:rPr>
                <w:rFonts w:ascii="Times New Roman" w:hAnsi="Times New Roman" w:cs="Times New Roman"/>
                <w:sz w:val="24"/>
                <w:szCs w:val="24"/>
              </w:rPr>
              <w:t>0.08</w:t>
            </w:r>
            <w:r w:rsidR="005F39C7" w:rsidRPr="008A5866">
              <w:rPr>
                <w:rFonts w:ascii="Times New Roman" w:hAnsi="Times New Roman" w:cs="Times New Roman"/>
                <w:sz w:val="24"/>
                <w:szCs w:val="24"/>
              </w:rPr>
              <w:t>**</w:t>
            </w:r>
          </w:p>
        </w:tc>
      </w:tr>
    </w:tbl>
    <w:p w:rsidR="00A010DB" w:rsidRPr="008A5866" w:rsidRDefault="00A010DB" w:rsidP="00A010DB">
      <w:pPr>
        <w:pStyle w:val="ListParagraph"/>
        <w:ind w:left="0"/>
        <w:rPr>
          <w:rFonts w:ascii="Times New Roman" w:hAnsi="Times New Roman" w:cs="Times New Roman"/>
          <w:sz w:val="24"/>
          <w:szCs w:val="24"/>
        </w:rPr>
      </w:pPr>
      <w:r w:rsidRPr="008A5866">
        <w:rPr>
          <w:rFonts w:ascii="Times New Roman" w:hAnsi="Times New Roman" w:cs="Times New Roman"/>
          <w:sz w:val="24"/>
          <w:szCs w:val="24"/>
        </w:rPr>
        <w:t xml:space="preserve">* Difference between </w:t>
      </w:r>
      <w:r w:rsidR="008A5866">
        <w:rPr>
          <w:rFonts w:ascii="Times New Roman" w:hAnsi="Times New Roman" w:cs="Times New Roman"/>
          <w:sz w:val="24"/>
          <w:szCs w:val="24"/>
        </w:rPr>
        <w:t xml:space="preserve">the </w:t>
      </w:r>
      <w:r w:rsidRPr="008A5866">
        <w:rPr>
          <w:rFonts w:ascii="Times New Roman" w:hAnsi="Times New Roman" w:cs="Times New Roman"/>
          <w:sz w:val="24"/>
          <w:szCs w:val="24"/>
        </w:rPr>
        <w:t>comparator groups is statistically significant</w:t>
      </w:r>
    </w:p>
    <w:p w:rsidR="00377FAE" w:rsidRPr="008A5866" w:rsidRDefault="005F39C7" w:rsidP="005F39C7">
      <w:pPr>
        <w:pStyle w:val="ListParagraph"/>
        <w:ind w:left="0"/>
        <w:rPr>
          <w:rFonts w:ascii="Times New Roman" w:hAnsi="Times New Roman" w:cs="Times New Roman"/>
          <w:sz w:val="24"/>
          <w:szCs w:val="24"/>
        </w:rPr>
      </w:pPr>
      <w:r w:rsidRPr="008A5866">
        <w:rPr>
          <w:rFonts w:ascii="Times New Roman" w:hAnsi="Times New Roman" w:cs="Times New Roman"/>
          <w:sz w:val="24"/>
          <w:szCs w:val="24"/>
        </w:rPr>
        <w:t xml:space="preserve">** Difference between </w:t>
      </w:r>
      <w:r w:rsidR="008A5866">
        <w:rPr>
          <w:rFonts w:ascii="Times New Roman" w:hAnsi="Times New Roman" w:cs="Times New Roman"/>
          <w:sz w:val="24"/>
          <w:szCs w:val="24"/>
        </w:rPr>
        <w:t xml:space="preserve">the </w:t>
      </w:r>
      <w:r w:rsidRPr="008A5866">
        <w:rPr>
          <w:rFonts w:ascii="Times New Roman" w:hAnsi="Times New Roman" w:cs="Times New Roman"/>
          <w:sz w:val="24"/>
          <w:szCs w:val="24"/>
        </w:rPr>
        <w:t>comparator groups is statistically insignificant</w:t>
      </w:r>
    </w:p>
    <w:p w:rsidR="005F39C7" w:rsidRPr="008A5866" w:rsidRDefault="005F39C7" w:rsidP="005F39C7">
      <w:pPr>
        <w:pStyle w:val="ListParagraph"/>
        <w:spacing w:line="240" w:lineRule="auto"/>
        <w:ind w:left="0"/>
        <w:rPr>
          <w:rFonts w:ascii="Times New Roman" w:hAnsi="Times New Roman" w:cs="Times New Roman"/>
          <w:sz w:val="24"/>
          <w:szCs w:val="24"/>
        </w:rPr>
      </w:pPr>
    </w:p>
    <w:p w:rsidR="00DD0BD6" w:rsidRPr="008A5866" w:rsidRDefault="00DD0BD6" w:rsidP="00071D43">
      <w:pPr>
        <w:rPr>
          <w:rFonts w:ascii="Times New Roman" w:hAnsi="Times New Roman" w:cs="Times New Roman"/>
          <w:b/>
          <w:sz w:val="24"/>
          <w:szCs w:val="24"/>
        </w:rPr>
      </w:pPr>
      <w:r w:rsidRPr="008A5866">
        <w:rPr>
          <w:rFonts w:ascii="Times New Roman" w:hAnsi="Times New Roman" w:cs="Times New Roman"/>
          <w:b/>
          <w:sz w:val="24"/>
          <w:szCs w:val="24"/>
        </w:rPr>
        <w:t>Supplementa</w:t>
      </w:r>
      <w:r w:rsidR="00A904BC" w:rsidRPr="008A5866">
        <w:rPr>
          <w:rFonts w:ascii="Times New Roman" w:hAnsi="Times New Roman" w:cs="Times New Roman"/>
          <w:b/>
          <w:sz w:val="24"/>
          <w:szCs w:val="24"/>
        </w:rPr>
        <w:t>l</w:t>
      </w:r>
      <w:r w:rsidRPr="008A5866">
        <w:rPr>
          <w:rFonts w:ascii="Times New Roman" w:hAnsi="Times New Roman" w:cs="Times New Roman"/>
          <w:b/>
          <w:sz w:val="24"/>
          <w:szCs w:val="24"/>
        </w:rPr>
        <w:t xml:space="preserve"> Table S5. Results of the statistical analysis of the data reported in Fig. 2E.</w:t>
      </w:r>
    </w:p>
    <w:p w:rsidR="00377FAE" w:rsidRPr="008A5866" w:rsidRDefault="00665C65" w:rsidP="00665C65">
      <w:pPr>
        <w:spacing w:after="0"/>
      </w:pPr>
      <w:r w:rsidRPr="008A5866">
        <w:rPr>
          <w:rFonts w:ascii="Times New Roman" w:hAnsi="Times New Roman" w:cs="Times New Roman"/>
          <w:b/>
          <w:sz w:val="24"/>
          <w:szCs w:val="24"/>
        </w:rPr>
        <w:t xml:space="preserve">P-values using 2-tailed t-test for comparison of treatments versus PBS at day 17 post inoculation. </w:t>
      </w:r>
    </w:p>
    <w:tbl>
      <w:tblPr>
        <w:tblStyle w:val="TableGrid"/>
        <w:tblW w:w="0" w:type="auto"/>
        <w:tblLook w:val="04A0" w:firstRow="1" w:lastRow="0" w:firstColumn="1" w:lastColumn="0" w:noHBand="0" w:noVBand="1"/>
      </w:tblPr>
      <w:tblGrid>
        <w:gridCol w:w="4105"/>
        <w:gridCol w:w="1803"/>
      </w:tblGrid>
      <w:tr w:rsidR="008A5866" w:rsidRPr="008A5866" w:rsidTr="00665C65">
        <w:trPr>
          <w:trHeight w:val="695"/>
        </w:trPr>
        <w:tc>
          <w:tcPr>
            <w:tcW w:w="4105" w:type="dxa"/>
            <w:shd w:val="clear" w:color="auto" w:fill="auto"/>
            <w:vAlign w:val="center"/>
          </w:tcPr>
          <w:p w:rsidR="00665C65" w:rsidRPr="008A5866" w:rsidRDefault="00665C65" w:rsidP="00665C65">
            <w:pPr>
              <w:jc w:val="center"/>
              <w:rPr>
                <w:rFonts w:ascii="Times New Roman" w:hAnsi="Times New Roman" w:cs="Times New Roman"/>
                <w:sz w:val="24"/>
                <w:szCs w:val="24"/>
              </w:rPr>
            </w:pPr>
            <w:r w:rsidRPr="008A5866">
              <w:rPr>
                <w:rFonts w:ascii="Times New Roman" w:hAnsi="Times New Roman" w:cs="Times New Roman"/>
                <w:sz w:val="24"/>
                <w:szCs w:val="24"/>
              </w:rPr>
              <w:t>Comparator groups</w:t>
            </w:r>
          </w:p>
        </w:tc>
        <w:tc>
          <w:tcPr>
            <w:tcW w:w="1803" w:type="dxa"/>
            <w:shd w:val="clear" w:color="auto" w:fill="auto"/>
            <w:vAlign w:val="center"/>
          </w:tcPr>
          <w:p w:rsidR="00665C65" w:rsidRPr="008A5866" w:rsidRDefault="00665C65" w:rsidP="00665C65">
            <w:pPr>
              <w:jc w:val="center"/>
              <w:rPr>
                <w:rFonts w:ascii="Times New Roman" w:hAnsi="Times New Roman" w:cs="Times New Roman"/>
                <w:sz w:val="24"/>
                <w:szCs w:val="24"/>
              </w:rPr>
            </w:pPr>
            <w:r w:rsidRPr="008A5866">
              <w:rPr>
                <w:rFonts w:ascii="Times New Roman" w:hAnsi="Times New Roman" w:cs="Times New Roman"/>
                <w:sz w:val="24"/>
                <w:szCs w:val="24"/>
              </w:rPr>
              <w:t>P-value</w:t>
            </w:r>
          </w:p>
        </w:tc>
      </w:tr>
      <w:tr w:rsidR="00665C65" w:rsidRPr="00665C65" w:rsidTr="00665C65">
        <w:trPr>
          <w:trHeight w:val="387"/>
        </w:trPr>
        <w:tc>
          <w:tcPr>
            <w:tcW w:w="4105" w:type="dxa"/>
            <w:shd w:val="clear" w:color="auto" w:fill="auto"/>
            <w:vAlign w:val="center"/>
          </w:tcPr>
          <w:p w:rsidR="00665C65" w:rsidRPr="00665C65" w:rsidRDefault="00665C65" w:rsidP="00665C65">
            <w:pPr>
              <w:jc w:val="center"/>
              <w:rPr>
                <w:rFonts w:ascii="Times New Roman" w:hAnsi="Times New Roman" w:cs="Times New Roman"/>
                <w:sz w:val="24"/>
                <w:szCs w:val="24"/>
              </w:rPr>
            </w:pPr>
            <w:r w:rsidRPr="00665C65">
              <w:rPr>
                <w:rFonts w:ascii="Times New Roman" w:hAnsi="Times New Roman" w:cs="Times New Roman"/>
                <w:sz w:val="24"/>
                <w:szCs w:val="24"/>
              </w:rPr>
              <w:t>Sulfo-SPDB/PBS</w:t>
            </w:r>
          </w:p>
        </w:tc>
        <w:tc>
          <w:tcPr>
            <w:tcW w:w="1803" w:type="dxa"/>
            <w:shd w:val="clear" w:color="auto" w:fill="auto"/>
            <w:vAlign w:val="center"/>
          </w:tcPr>
          <w:p w:rsidR="00665C65" w:rsidRPr="00665C65" w:rsidRDefault="00665C65" w:rsidP="00665C65">
            <w:pPr>
              <w:jc w:val="center"/>
              <w:rPr>
                <w:rFonts w:ascii="Times New Roman" w:hAnsi="Times New Roman" w:cs="Times New Roman"/>
                <w:sz w:val="24"/>
                <w:szCs w:val="24"/>
              </w:rPr>
            </w:pPr>
            <w:r w:rsidRPr="00665C65">
              <w:rPr>
                <w:rFonts w:ascii="Times New Roman" w:hAnsi="Times New Roman" w:cs="Times New Roman"/>
                <w:sz w:val="24"/>
                <w:szCs w:val="24"/>
              </w:rPr>
              <w:t>0.0008</w:t>
            </w:r>
            <w:r w:rsidR="005F39C7">
              <w:rPr>
                <w:rFonts w:ascii="Times New Roman" w:hAnsi="Times New Roman" w:cs="Times New Roman"/>
                <w:sz w:val="24"/>
                <w:szCs w:val="24"/>
              </w:rPr>
              <w:t>*</w:t>
            </w:r>
          </w:p>
        </w:tc>
      </w:tr>
      <w:tr w:rsidR="00665C65" w:rsidRPr="00665C65" w:rsidTr="00665C65">
        <w:trPr>
          <w:trHeight w:val="409"/>
        </w:trPr>
        <w:tc>
          <w:tcPr>
            <w:tcW w:w="4105" w:type="dxa"/>
            <w:shd w:val="clear" w:color="auto" w:fill="auto"/>
            <w:vAlign w:val="center"/>
          </w:tcPr>
          <w:p w:rsidR="00665C65" w:rsidRPr="00665C65" w:rsidRDefault="00665C65" w:rsidP="00665C65">
            <w:pPr>
              <w:jc w:val="center"/>
              <w:rPr>
                <w:rFonts w:ascii="Times New Roman" w:hAnsi="Times New Roman" w:cs="Times New Roman"/>
                <w:sz w:val="24"/>
                <w:szCs w:val="24"/>
              </w:rPr>
            </w:pPr>
            <w:r w:rsidRPr="00665C65">
              <w:rPr>
                <w:rFonts w:ascii="Times New Roman" w:hAnsi="Times New Roman" w:cs="Times New Roman"/>
                <w:sz w:val="24"/>
                <w:szCs w:val="24"/>
              </w:rPr>
              <w:t>Sulfo-SPDB /SPP</w:t>
            </w:r>
          </w:p>
        </w:tc>
        <w:tc>
          <w:tcPr>
            <w:tcW w:w="1803" w:type="dxa"/>
            <w:shd w:val="clear" w:color="auto" w:fill="auto"/>
            <w:vAlign w:val="center"/>
          </w:tcPr>
          <w:p w:rsidR="00665C65" w:rsidRPr="00665C65" w:rsidRDefault="00665C65" w:rsidP="00665C65">
            <w:pPr>
              <w:jc w:val="center"/>
              <w:rPr>
                <w:rFonts w:ascii="Times New Roman" w:hAnsi="Times New Roman" w:cs="Times New Roman"/>
                <w:sz w:val="24"/>
                <w:szCs w:val="24"/>
              </w:rPr>
            </w:pPr>
            <w:r w:rsidRPr="00665C65">
              <w:rPr>
                <w:rFonts w:ascii="Times New Roman" w:hAnsi="Times New Roman" w:cs="Times New Roman"/>
                <w:sz w:val="24"/>
                <w:szCs w:val="24"/>
              </w:rPr>
              <w:t>0.1</w:t>
            </w:r>
            <w:r w:rsidR="005F39C7">
              <w:rPr>
                <w:rFonts w:ascii="Times New Roman" w:hAnsi="Times New Roman" w:cs="Times New Roman"/>
                <w:sz w:val="24"/>
                <w:szCs w:val="24"/>
              </w:rPr>
              <w:t>**</w:t>
            </w:r>
          </w:p>
        </w:tc>
      </w:tr>
      <w:tr w:rsidR="00665C65" w:rsidRPr="00665C65" w:rsidTr="00665C65">
        <w:trPr>
          <w:trHeight w:val="409"/>
        </w:trPr>
        <w:tc>
          <w:tcPr>
            <w:tcW w:w="4105" w:type="dxa"/>
            <w:shd w:val="clear" w:color="auto" w:fill="auto"/>
            <w:vAlign w:val="center"/>
          </w:tcPr>
          <w:p w:rsidR="00665C65" w:rsidRPr="00665C65" w:rsidRDefault="00665C65" w:rsidP="00665C65">
            <w:pPr>
              <w:jc w:val="center"/>
              <w:rPr>
                <w:rFonts w:ascii="Times New Roman" w:hAnsi="Times New Roman" w:cs="Times New Roman"/>
                <w:sz w:val="24"/>
                <w:szCs w:val="24"/>
              </w:rPr>
            </w:pPr>
            <w:r w:rsidRPr="00665C65">
              <w:rPr>
                <w:rFonts w:ascii="Times New Roman" w:hAnsi="Times New Roman" w:cs="Times New Roman"/>
                <w:sz w:val="24"/>
                <w:szCs w:val="24"/>
              </w:rPr>
              <w:t>Sulfo-SPDB /SPDB</w:t>
            </w:r>
          </w:p>
        </w:tc>
        <w:tc>
          <w:tcPr>
            <w:tcW w:w="1803" w:type="dxa"/>
            <w:shd w:val="clear" w:color="auto" w:fill="auto"/>
            <w:vAlign w:val="center"/>
          </w:tcPr>
          <w:p w:rsidR="00665C65" w:rsidRPr="00665C65" w:rsidRDefault="00665C65" w:rsidP="00665C65">
            <w:pPr>
              <w:jc w:val="center"/>
              <w:rPr>
                <w:rFonts w:ascii="Times New Roman" w:hAnsi="Times New Roman" w:cs="Times New Roman"/>
                <w:sz w:val="24"/>
                <w:szCs w:val="24"/>
              </w:rPr>
            </w:pPr>
            <w:r w:rsidRPr="00665C65">
              <w:rPr>
                <w:rFonts w:ascii="Times New Roman" w:hAnsi="Times New Roman" w:cs="Times New Roman"/>
                <w:sz w:val="24"/>
                <w:szCs w:val="24"/>
              </w:rPr>
              <w:t>0.6</w:t>
            </w:r>
            <w:r w:rsidR="005F39C7">
              <w:rPr>
                <w:rFonts w:ascii="Times New Roman" w:hAnsi="Times New Roman" w:cs="Times New Roman"/>
                <w:sz w:val="24"/>
                <w:szCs w:val="24"/>
              </w:rPr>
              <w:t>**</w:t>
            </w:r>
          </w:p>
        </w:tc>
      </w:tr>
    </w:tbl>
    <w:p w:rsidR="005F39C7" w:rsidRDefault="005F39C7" w:rsidP="005F39C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A010DB">
        <w:rPr>
          <w:rFonts w:ascii="Times New Roman" w:hAnsi="Times New Roman" w:cs="Times New Roman"/>
          <w:sz w:val="24"/>
          <w:szCs w:val="24"/>
        </w:rPr>
        <w:t xml:space="preserve">Difference </w:t>
      </w:r>
      <w:r>
        <w:rPr>
          <w:rFonts w:ascii="Times New Roman" w:hAnsi="Times New Roman" w:cs="Times New Roman"/>
          <w:sz w:val="24"/>
          <w:szCs w:val="24"/>
        </w:rPr>
        <w:t xml:space="preserve">between </w:t>
      </w:r>
      <w:r w:rsidR="008A5866">
        <w:rPr>
          <w:rFonts w:ascii="Times New Roman" w:hAnsi="Times New Roman" w:cs="Times New Roman"/>
          <w:sz w:val="24"/>
          <w:szCs w:val="24"/>
        </w:rPr>
        <w:t xml:space="preserve">the </w:t>
      </w:r>
      <w:r>
        <w:rPr>
          <w:rFonts w:ascii="Times New Roman" w:hAnsi="Times New Roman" w:cs="Times New Roman"/>
          <w:sz w:val="24"/>
          <w:szCs w:val="24"/>
        </w:rPr>
        <w:t>comparator groups is statistically significant</w:t>
      </w:r>
    </w:p>
    <w:p w:rsidR="005F39C7" w:rsidRDefault="005F39C7" w:rsidP="005F39C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Difference between </w:t>
      </w:r>
      <w:r w:rsidR="008A5866">
        <w:rPr>
          <w:rFonts w:ascii="Times New Roman" w:hAnsi="Times New Roman" w:cs="Times New Roman"/>
          <w:sz w:val="24"/>
          <w:szCs w:val="24"/>
        </w:rPr>
        <w:t xml:space="preserve">the </w:t>
      </w:r>
      <w:r>
        <w:rPr>
          <w:rFonts w:ascii="Times New Roman" w:hAnsi="Times New Roman" w:cs="Times New Roman"/>
          <w:sz w:val="24"/>
          <w:szCs w:val="24"/>
        </w:rPr>
        <w:t>comparator groups is statistically insignificant</w:t>
      </w:r>
    </w:p>
    <w:p w:rsidR="008143AC" w:rsidRDefault="008143AC"/>
    <w:p w:rsidR="005F39C7" w:rsidRDefault="005F39C7">
      <w:pPr>
        <w:sectPr w:rsidR="005F39C7" w:rsidSect="004304FB">
          <w:pgSz w:w="12240" w:h="15840"/>
          <w:pgMar w:top="1440" w:right="1440" w:bottom="1440" w:left="1440" w:header="720" w:footer="720" w:gutter="0"/>
          <w:cols w:space="720"/>
          <w:docGrid w:linePitch="360"/>
        </w:sectPr>
      </w:pPr>
    </w:p>
    <w:p w:rsidR="00521405" w:rsidRPr="00521405" w:rsidRDefault="00521405" w:rsidP="00521405">
      <w:pPr>
        <w:rPr>
          <w:rFonts w:ascii="Times New Roman" w:hAnsi="Times New Roman" w:cs="Times New Roman"/>
          <w:b/>
          <w:sz w:val="24"/>
          <w:szCs w:val="24"/>
        </w:rPr>
      </w:pPr>
      <w:r w:rsidRPr="00521405">
        <w:rPr>
          <w:rFonts w:ascii="Times New Roman" w:hAnsi="Times New Roman" w:cs="Times New Roman"/>
          <w:b/>
          <w:sz w:val="24"/>
          <w:szCs w:val="24"/>
        </w:rPr>
        <w:lastRenderedPageBreak/>
        <w:t>Supplementa</w:t>
      </w:r>
      <w:r w:rsidR="00FC7FB3">
        <w:rPr>
          <w:rFonts w:ascii="Times New Roman" w:hAnsi="Times New Roman" w:cs="Times New Roman"/>
          <w:b/>
          <w:sz w:val="24"/>
          <w:szCs w:val="24"/>
        </w:rPr>
        <w:t>l</w:t>
      </w:r>
      <w:r w:rsidRPr="00521405">
        <w:rPr>
          <w:rFonts w:ascii="Times New Roman" w:hAnsi="Times New Roman" w:cs="Times New Roman"/>
          <w:b/>
          <w:sz w:val="24"/>
          <w:szCs w:val="24"/>
        </w:rPr>
        <w:t xml:space="preserve"> Table </w:t>
      </w:r>
      <w:r w:rsidR="003642B8">
        <w:rPr>
          <w:rFonts w:ascii="Times New Roman" w:hAnsi="Times New Roman" w:cs="Times New Roman"/>
          <w:b/>
          <w:sz w:val="24"/>
          <w:szCs w:val="24"/>
        </w:rPr>
        <w:t>S</w:t>
      </w:r>
      <w:r w:rsidR="00F1378C">
        <w:rPr>
          <w:rFonts w:ascii="Times New Roman" w:hAnsi="Times New Roman" w:cs="Times New Roman"/>
          <w:b/>
          <w:sz w:val="24"/>
          <w:szCs w:val="24"/>
        </w:rPr>
        <w:t>6</w:t>
      </w:r>
      <w:r w:rsidRPr="00521405">
        <w:rPr>
          <w:rFonts w:ascii="Times New Roman" w:hAnsi="Times New Roman" w:cs="Times New Roman"/>
          <w:b/>
          <w:sz w:val="24"/>
          <w:szCs w:val="24"/>
        </w:rPr>
        <w:t>. FR</w:t>
      </w:r>
      <w:r>
        <w:rPr>
          <w:rFonts w:ascii="Times New Roman" w:hAnsi="Times New Roman" w:cs="Times New Roman"/>
          <w:b/>
          <w:sz w:val="24"/>
          <w:szCs w:val="24"/>
        </w:rPr>
        <w:t>α</w:t>
      </w:r>
      <w:r w:rsidRPr="00521405">
        <w:rPr>
          <w:rFonts w:ascii="Times New Roman" w:hAnsi="Times New Roman" w:cs="Times New Roman"/>
          <w:b/>
          <w:sz w:val="24"/>
          <w:szCs w:val="24"/>
        </w:rPr>
        <w:t xml:space="preserve"> expression by IHC in patient-derived samples</w:t>
      </w:r>
    </w:p>
    <w:tbl>
      <w:tblPr>
        <w:tblpPr w:leftFromText="180" w:rightFromText="180" w:vertAnchor="page" w:horzAnchor="margin" w:tblpY="1996"/>
        <w:tblW w:w="12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980"/>
        <w:gridCol w:w="1530"/>
        <w:gridCol w:w="1800"/>
        <w:gridCol w:w="1980"/>
        <w:gridCol w:w="1890"/>
        <w:gridCol w:w="1980"/>
      </w:tblGrid>
      <w:tr w:rsidR="00C83FC4" w:rsidRPr="00521405" w:rsidTr="00C83FC4">
        <w:trPr>
          <w:cantSplit/>
          <w:tblHeader/>
        </w:trPr>
        <w:tc>
          <w:tcPr>
            <w:tcW w:w="1440" w:type="dxa"/>
            <w:vMerge w:val="restart"/>
            <w:shd w:val="clear" w:color="auto" w:fill="auto"/>
            <w:vAlign w:val="center"/>
          </w:tcPr>
          <w:p w:rsidR="00C83FC4" w:rsidRPr="00521405" w:rsidRDefault="00C83FC4" w:rsidP="00C83FC4">
            <w:pPr>
              <w:jc w:val="center"/>
              <w:rPr>
                <w:rFonts w:ascii="Times New Roman" w:hAnsi="Times New Roman" w:cs="Times New Roman"/>
                <w:b/>
                <w:sz w:val="24"/>
                <w:szCs w:val="24"/>
              </w:rPr>
            </w:pPr>
            <w:r w:rsidRPr="00521405">
              <w:rPr>
                <w:rFonts w:ascii="Times New Roman" w:hAnsi="Times New Roman" w:cs="Times New Roman"/>
                <w:b/>
                <w:sz w:val="24"/>
                <w:szCs w:val="24"/>
              </w:rPr>
              <w:t>Indication</w:t>
            </w:r>
          </w:p>
        </w:tc>
        <w:tc>
          <w:tcPr>
            <w:tcW w:w="1980" w:type="dxa"/>
            <w:vMerge w:val="restart"/>
            <w:shd w:val="clear" w:color="auto" w:fill="auto"/>
            <w:vAlign w:val="center"/>
          </w:tcPr>
          <w:p w:rsidR="00C83FC4" w:rsidRPr="00521405" w:rsidRDefault="00C83FC4" w:rsidP="00C83FC4">
            <w:pPr>
              <w:jc w:val="center"/>
              <w:rPr>
                <w:rFonts w:ascii="Times New Roman" w:hAnsi="Times New Roman" w:cs="Times New Roman"/>
                <w:b/>
                <w:sz w:val="24"/>
                <w:szCs w:val="24"/>
              </w:rPr>
            </w:pPr>
            <w:r w:rsidRPr="00521405">
              <w:rPr>
                <w:rFonts w:ascii="Times New Roman" w:hAnsi="Times New Roman" w:cs="Times New Roman"/>
                <w:b/>
                <w:sz w:val="24"/>
                <w:szCs w:val="24"/>
              </w:rPr>
              <w:t>Histological</w:t>
            </w:r>
          </w:p>
          <w:p w:rsidR="00C83FC4" w:rsidRPr="00521405" w:rsidRDefault="00C83FC4" w:rsidP="00C83FC4">
            <w:pPr>
              <w:jc w:val="center"/>
              <w:rPr>
                <w:rFonts w:ascii="Times New Roman" w:hAnsi="Times New Roman" w:cs="Times New Roman"/>
                <w:b/>
                <w:sz w:val="24"/>
                <w:szCs w:val="24"/>
              </w:rPr>
            </w:pPr>
            <w:r w:rsidRPr="00521405">
              <w:rPr>
                <w:rFonts w:ascii="Times New Roman" w:hAnsi="Times New Roman" w:cs="Times New Roman"/>
                <w:b/>
                <w:sz w:val="24"/>
                <w:szCs w:val="24"/>
              </w:rPr>
              <w:t>subtype</w:t>
            </w:r>
          </w:p>
        </w:tc>
        <w:tc>
          <w:tcPr>
            <w:tcW w:w="9180" w:type="dxa"/>
            <w:gridSpan w:val="5"/>
            <w:vAlign w:val="center"/>
          </w:tcPr>
          <w:p w:rsidR="00C83FC4" w:rsidRPr="00521405" w:rsidRDefault="00C83FC4" w:rsidP="00C83FC4">
            <w:pPr>
              <w:jc w:val="center"/>
              <w:rPr>
                <w:rFonts w:ascii="Times New Roman" w:hAnsi="Times New Roman" w:cs="Times New Roman"/>
                <w:b/>
                <w:sz w:val="24"/>
                <w:szCs w:val="24"/>
              </w:rPr>
            </w:pPr>
            <w:r w:rsidRPr="00521405">
              <w:rPr>
                <w:rFonts w:ascii="Times New Roman" w:hAnsi="Times New Roman" w:cs="Times New Roman"/>
                <w:b/>
                <w:sz w:val="24"/>
                <w:szCs w:val="24"/>
              </w:rPr>
              <w:t>Sample number (% positive)</w:t>
            </w:r>
          </w:p>
        </w:tc>
      </w:tr>
      <w:tr w:rsidR="00C83FC4" w:rsidRPr="00521405" w:rsidTr="00C83FC4">
        <w:trPr>
          <w:cantSplit/>
          <w:trHeight w:val="336"/>
          <w:tblHeader/>
        </w:trPr>
        <w:tc>
          <w:tcPr>
            <w:tcW w:w="1440" w:type="dxa"/>
            <w:vMerge/>
            <w:shd w:val="clear" w:color="auto" w:fill="auto"/>
            <w:vAlign w:val="center"/>
          </w:tcPr>
          <w:p w:rsidR="00C83FC4" w:rsidRPr="00521405" w:rsidRDefault="00C83FC4" w:rsidP="00C83FC4">
            <w:pPr>
              <w:jc w:val="center"/>
              <w:rPr>
                <w:rFonts w:ascii="Times New Roman" w:hAnsi="Times New Roman" w:cs="Times New Roman"/>
                <w:b/>
                <w:sz w:val="24"/>
                <w:szCs w:val="24"/>
              </w:rPr>
            </w:pPr>
          </w:p>
        </w:tc>
        <w:tc>
          <w:tcPr>
            <w:tcW w:w="1980" w:type="dxa"/>
            <w:vMerge/>
            <w:shd w:val="clear" w:color="auto" w:fill="auto"/>
            <w:vAlign w:val="center"/>
          </w:tcPr>
          <w:p w:rsidR="00C83FC4" w:rsidRPr="00521405" w:rsidRDefault="00C83FC4" w:rsidP="00C83FC4">
            <w:pPr>
              <w:jc w:val="center"/>
              <w:rPr>
                <w:rFonts w:ascii="Times New Roman" w:hAnsi="Times New Roman" w:cs="Times New Roman"/>
                <w:b/>
                <w:sz w:val="24"/>
                <w:szCs w:val="24"/>
              </w:rPr>
            </w:pPr>
          </w:p>
        </w:tc>
        <w:tc>
          <w:tcPr>
            <w:tcW w:w="1530" w:type="dxa"/>
            <w:vAlign w:val="center"/>
          </w:tcPr>
          <w:p w:rsidR="00C83FC4" w:rsidRPr="00521405" w:rsidRDefault="00C83FC4" w:rsidP="00C83FC4">
            <w:pPr>
              <w:jc w:val="center"/>
              <w:rPr>
                <w:rFonts w:ascii="Times New Roman" w:hAnsi="Times New Roman" w:cs="Times New Roman"/>
                <w:b/>
                <w:sz w:val="24"/>
                <w:szCs w:val="24"/>
              </w:rPr>
            </w:pPr>
            <w:r w:rsidRPr="00521405">
              <w:rPr>
                <w:rFonts w:ascii="Times New Roman" w:hAnsi="Times New Roman" w:cs="Times New Roman"/>
                <w:b/>
                <w:sz w:val="24"/>
                <w:szCs w:val="24"/>
              </w:rPr>
              <w:t>Total</w:t>
            </w:r>
          </w:p>
        </w:tc>
        <w:tc>
          <w:tcPr>
            <w:tcW w:w="1800" w:type="dxa"/>
            <w:vAlign w:val="center"/>
          </w:tcPr>
          <w:p w:rsidR="00C83FC4" w:rsidRPr="00521405" w:rsidRDefault="00C83FC4" w:rsidP="00C83FC4">
            <w:pPr>
              <w:jc w:val="center"/>
              <w:rPr>
                <w:rFonts w:ascii="Times New Roman" w:hAnsi="Times New Roman" w:cs="Times New Roman"/>
                <w:b/>
                <w:sz w:val="24"/>
                <w:szCs w:val="24"/>
              </w:rPr>
            </w:pPr>
            <w:r w:rsidRPr="00521405">
              <w:rPr>
                <w:rFonts w:ascii="Times New Roman" w:hAnsi="Times New Roman" w:cs="Times New Roman"/>
                <w:b/>
                <w:sz w:val="24"/>
                <w:szCs w:val="24"/>
              </w:rPr>
              <w:t>3 heterogeneous and homogeneous</w:t>
            </w:r>
          </w:p>
        </w:tc>
        <w:tc>
          <w:tcPr>
            <w:tcW w:w="1980" w:type="dxa"/>
            <w:shd w:val="clear" w:color="auto" w:fill="auto"/>
            <w:vAlign w:val="center"/>
          </w:tcPr>
          <w:p w:rsidR="00C83FC4" w:rsidRPr="00B43EB9" w:rsidRDefault="00C83FC4" w:rsidP="00C83FC4">
            <w:pPr>
              <w:jc w:val="center"/>
              <w:rPr>
                <w:rFonts w:ascii="Times New Roman" w:hAnsi="Times New Roman" w:cs="Times New Roman"/>
                <w:b/>
                <w:sz w:val="24"/>
                <w:szCs w:val="24"/>
              </w:rPr>
            </w:pPr>
            <w:r w:rsidRPr="00B43EB9">
              <w:rPr>
                <w:rFonts w:ascii="Times New Roman" w:hAnsi="Times New Roman" w:cs="Times New Roman"/>
                <w:b/>
                <w:sz w:val="24"/>
                <w:szCs w:val="24"/>
              </w:rPr>
              <w:t>≥2 heterogeneous and homogeneous*</w:t>
            </w:r>
          </w:p>
        </w:tc>
        <w:tc>
          <w:tcPr>
            <w:tcW w:w="1890" w:type="dxa"/>
            <w:shd w:val="clear" w:color="auto" w:fill="auto"/>
            <w:vAlign w:val="center"/>
          </w:tcPr>
          <w:p w:rsidR="00C83FC4" w:rsidRPr="00B43EB9" w:rsidRDefault="00C83FC4" w:rsidP="00C83FC4">
            <w:pPr>
              <w:jc w:val="center"/>
              <w:rPr>
                <w:rFonts w:ascii="Times New Roman" w:hAnsi="Times New Roman" w:cs="Times New Roman"/>
                <w:b/>
                <w:sz w:val="24"/>
                <w:szCs w:val="24"/>
              </w:rPr>
            </w:pPr>
            <w:r w:rsidRPr="00B43EB9">
              <w:rPr>
                <w:rFonts w:ascii="Times New Roman" w:hAnsi="Times New Roman" w:cs="Times New Roman"/>
                <w:b/>
                <w:sz w:val="24"/>
                <w:szCs w:val="24"/>
              </w:rPr>
              <w:t>≥1 heterogeneous and homogeneous**</w:t>
            </w:r>
          </w:p>
        </w:tc>
        <w:tc>
          <w:tcPr>
            <w:tcW w:w="1980" w:type="dxa"/>
            <w:shd w:val="clear" w:color="auto" w:fill="auto"/>
            <w:vAlign w:val="center"/>
          </w:tcPr>
          <w:p w:rsidR="00C83FC4" w:rsidRPr="00521405" w:rsidRDefault="00C83FC4" w:rsidP="00C83FC4">
            <w:pPr>
              <w:jc w:val="center"/>
              <w:rPr>
                <w:rFonts w:ascii="Times New Roman" w:hAnsi="Times New Roman" w:cs="Times New Roman"/>
                <w:b/>
                <w:sz w:val="24"/>
                <w:szCs w:val="24"/>
              </w:rPr>
            </w:pPr>
            <w:r w:rsidRPr="00521405">
              <w:rPr>
                <w:rFonts w:ascii="Times New Roman" w:hAnsi="Times New Roman" w:cs="Times New Roman"/>
                <w:b/>
                <w:sz w:val="24"/>
                <w:szCs w:val="24"/>
              </w:rPr>
              <w:t>Any positivity</w:t>
            </w:r>
          </w:p>
        </w:tc>
      </w:tr>
      <w:tr w:rsidR="00C83FC4" w:rsidRPr="00521405" w:rsidTr="00C83FC4">
        <w:trPr>
          <w:cantSplit/>
          <w:trHeight w:val="300"/>
        </w:trPr>
        <w:tc>
          <w:tcPr>
            <w:tcW w:w="1440" w:type="dxa"/>
            <w:vMerge w:val="restart"/>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 xml:space="preserve">Ovarian tumor </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Serous</w:t>
            </w:r>
          </w:p>
        </w:tc>
        <w:tc>
          <w:tcPr>
            <w:tcW w:w="153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129 (100)</w:t>
            </w:r>
          </w:p>
        </w:tc>
        <w:tc>
          <w:tcPr>
            <w:tcW w:w="180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44 (34)</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92 (71)</w:t>
            </w:r>
          </w:p>
        </w:tc>
        <w:tc>
          <w:tcPr>
            <w:tcW w:w="189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92 (71)</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100 (78)</w:t>
            </w:r>
          </w:p>
        </w:tc>
      </w:tr>
      <w:tr w:rsidR="00C83FC4" w:rsidRPr="00521405" w:rsidTr="00C83FC4">
        <w:trPr>
          <w:cantSplit/>
        </w:trPr>
        <w:tc>
          <w:tcPr>
            <w:tcW w:w="1440" w:type="dxa"/>
            <w:vMerge/>
            <w:shd w:val="clear" w:color="auto" w:fill="auto"/>
            <w:vAlign w:val="center"/>
          </w:tcPr>
          <w:p w:rsidR="00C83FC4" w:rsidRPr="00521405" w:rsidRDefault="00C83FC4" w:rsidP="00C83FC4">
            <w:pPr>
              <w:rPr>
                <w:rFonts w:ascii="Times New Roman" w:hAnsi="Times New Roman" w:cs="Times New Roman"/>
                <w:b/>
                <w:sz w:val="24"/>
                <w:szCs w:val="24"/>
              </w:rPr>
            </w:pP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Endometrioid</w:t>
            </w:r>
          </w:p>
        </w:tc>
        <w:tc>
          <w:tcPr>
            <w:tcW w:w="153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35 (100)</w:t>
            </w:r>
          </w:p>
        </w:tc>
        <w:tc>
          <w:tcPr>
            <w:tcW w:w="180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15 (43)</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18 (51)</w:t>
            </w:r>
          </w:p>
        </w:tc>
        <w:tc>
          <w:tcPr>
            <w:tcW w:w="189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20 (57)</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26 (74)</w:t>
            </w:r>
          </w:p>
        </w:tc>
      </w:tr>
      <w:tr w:rsidR="00C83FC4" w:rsidRPr="00521405" w:rsidTr="00C83FC4">
        <w:trPr>
          <w:cantSplit/>
        </w:trPr>
        <w:tc>
          <w:tcPr>
            <w:tcW w:w="1440" w:type="dxa"/>
            <w:vMerge/>
            <w:shd w:val="clear" w:color="auto" w:fill="auto"/>
            <w:vAlign w:val="center"/>
          </w:tcPr>
          <w:p w:rsidR="00C83FC4" w:rsidRPr="00521405" w:rsidRDefault="00C83FC4" w:rsidP="00C83FC4">
            <w:pPr>
              <w:rPr>
                <w:rFonts w:ascii="Times New Roman" w:hAnsi="Times New Roman" w:cs="Times New Roman"/>
                <w:b/>
                <w:sz w:val="24"/>
                <w:szCs w:val="24"/>
              </w:rPr>
            </w:pP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Clear Cell</w:t>
            </w:r>
          </w:p>
        </w:tc>
        <w:tc>
          <w:tcPr>
            <w:tcW w:w="153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5 (100)</w:t>
            </w:r>
          </w:p>
        </w:tc>
        <w:tc>
          <w:tcPr>
            <w:tcW w:w="180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 (20)</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 (20)</w:t>
            </w:r>
          </w:p>
        </w:tc>
        <w:tc>
          <w:tcPr>
            <w:tcW w:w="189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 (20)</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3 (60)</w:t>
            </w:r>
          </w:p>
        </w:tc>
      </w:tr>
      <w:tr w:rsidR="00C83FC4" w:rsidRPr="00521405" w:rsidTr="00C83FC4">
        <w:trPr>
          <w:cantSplit/>
        </w:trPr>
        <w:tc>
          <w:tcPr>
            <w:tcW w:w="1440" w:type="dxa"/>
            <w:vMerge/>
            <w:shd w:val="clear" w:color="auto" w:fill="auto"/>
            <w:vAlign w:val="center"/>
          </w:tcPr>
          <w:p w:rsidR="00C83FC4" w:rsidRPr="00521405" w:rsidRDefault="00C83FC4" w:rsidP="00C83FC4">
            <w:pPr>
              <w:rPr>
                <w:rFonts w:ascii="Times New Roman" w:hAnsi="Times New Roman" w:cs="Times New Roman"/>
                <w:b/>
                <w:sz w:val="24"/>
                <w:szCs w:val="24"/>
              </w:rPr>
            </w:pP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Mucinous</w:t>
            </w:r>
          </w:p>
        </w:tc>
        <w:tc>
          <w:tcPr>
            <w:tcW w:w="153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29 (100)</w:t>
            </w:r>
          </w:p>
        </w:tc>
        <w:tc>
          <w:tcPr>
            <w:tcW w:w="180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2 (7)</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4 (14)</w:t>
            </w:r>
          </w:p>
        </w:tc>
        <w:tc>
          <w:tcPr>
            <w:tcW w:w="189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5 (17)</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5 (17)</w:t>
            </w:r>
          </w:p>
        </w:tc>
      </w:tr>
      <w:tr w:rsidR="00C83FC4" w:rsidRPr="00521405" w:rsidTr="00C83FC4">
        <w:trPr>
          <w:cantSplit/>
        </w:trPr>
        <w:tc>
          <w:tcPr>
            <w:tcW w:w="1440" w:type="dxa"/>
            <w:vMerge/>
            <w:shd w:val="clear" w:color="auto" w:fill="auto"/>
            <w:vAlign w:val="center"/>
          </w:tcPr>
          <w:p w:rsidR="00C83FC4" w:rsidRPr="00521405" w:rsidRDefault="00C83FC4" w:rsidP="00C83FC4">
            <w:pPr>
              <w:rPr>
                <w:rFonts w:ascii="Times New Roman" w:hAnsi="Times New Roman" w:cs="Times New Roman"/>
                <w:b/>
                <w:sz w:val="24"/>
                <w:szCs w:val="24"/>
              </w:rPr>
            </w:pP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Other</w:t>
            </w:r>
          </w:p>
        </w:tc>
        <w:tc>
          <w:tcPr>
            <w:tcW w:w="153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19 (100)</w:t>
            </w:r>
          </w:p>
        </w:tc>
        <w:tc>
          <w:tcPr>
            <w:tcW w:w="180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0 (0)</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2 (11)</w:t>
            </w:r>
          </w:p>
        </w:tc>
        <w:tc>
          <w:tcPr>
            <w:tcW w:w="189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2 (11)</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2 (11)</w:t>
            </w:r>
          </w:p>
        </w:tc>
      </w:tr>
      <w:tr w:rsidR="00C83FC4" w:rsidRPr="00521405" w:rsidTr="00C83FC4">
        <w:trPr>
          <w:cantSplit/>
        </w:trPr>
        <w:tc>
          <w:tcPr>
            <w:tcW w:w="1440" w:type="dxa"/>
            <w:vMerge w:val="restart"/>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NSCLC</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Adenocarcinoma</w:t>
            </w:r>
          </w:p>
        </w:tc>
        <w:tc>
          <w:tcPr>
            <w:tcW w:w="153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74 (100)</w:t>
            </w:r>
          </w:p>
        </w:tc>
        <w:tc>
          <w:tcPr>
            <w:tcW w:w="180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19 (26)</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44 (59)</w:t>
            </w:r>
          </w:p>
        </w:tc>
        <w:tc>
          <w:tcPr>
            <w:tcW w:w="189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47 (64)</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52 (70)</w:t>
            </w:r>
          </w:p>
        </w:tc>
      </w:tr>
      <w:tr w:rsidR="00C83FC4" w:rsidRPr="00521405" w:rsidTr="00C83FC4">
        <w:trPr>
          <w:cantSplit/>
        </w:trPr>
        <w:tc>
          <w:tcPr>
            <w:tcW w:w="1440" w:type="dxa"/>
            <w:vMerge/>
            <w:shd w:val="clear" w:color="auto" w:fill="auto"/>
            <w:vAlign w:val="center"/>
          </w:tcPr>
          <w:p w:rsidR="00C83FC4" w:rsidRPr="00521405" w:rsidRDefault="00C83FC4" w:rsidP="00C83FC4">
            <w:pPr>
              <w:rPr>
                <w:rFonts w:ascii="Times New Roman" w:hAnsi="Times New Roman" w:cs="Times New Roman"/>
                <w:b/>
                <w:sz w:val="24"/>
                <w:szCs w:val="24"/>
              </w:rPr>
            </w:pP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Adenosquamous</w:t>
            </w:r>
          </w:p>
        </w:tc>
        <w:tc>
          <w:tcPr>
            <w:tcW w:w="153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9 (100)</w:t>
            </w:r>
          </w:p>
        </w:tc>
        <w:tc>
          <w:tcPr>
            <w:tcW w:w="180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0 (0)</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3 (33)</w:t>
            </w:r>
          </w:p>
        </w:tc>
        <w:tc>
          <w:tcPr>
            <w:tcW w:w="189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3 (33)</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5 (56)</w:t>
            </w:r>
          </w:p>
        </w:tc>
      </w:tr>
      <w:tr w:rsidR="00C83FC4" w:rsidRPr="00521405" w:rsidTr="00C83FC4">
        <w:trPr>
          <w:cantSplit/>
        </w:trPr>
        <w:tc>
          <w:tcPr>
            <w:tcW w:w="1440" w:type="dxa"/>
            <w:vMerge/>
            <w:shd w:val="clear" w:color="auto" w:fill="auto"/>
            <w:vAlign w:val="center"/>
          </w:tcPr>
          <w:p w:rsidR="00C83FC4" w:rsidRPr="00521405" w:rsidRDefault="00C83FC4" w:rsidP="00C83FC4">
            <w:pPr>
              <w:rPr>
                <w:rFonts w:ascii="Times New Roman" w:hAnsi="Times New Roman" w:cs="Times New Roman"/>
                <w:b/>
                <w:sz w:val="24"/>
                <w:szCs w:val="24"/>
              </w:rPr>
            </w:pP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Large Cell</w:t>
            </w:r>
          </w:p>
        </w:tc>
        <w:tc>
          <w:tcPr>
            <w:tcW w:w="153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7 (100)</w:t>
            </w:r>
          </w:p>
        </w:tc>
        <w:tc>
          <w:tcPr>
            <w:tcW w:w="1800" w:type="dxa"/>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0 (0)</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 (14)</w:t>
            </w:r>
          </w:p>
        </w:tc>
        <w:tc>
          <w:tcPr>
            <w:tcW w:w="189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1 (14)</w:t>
            </w:r>
          </w:p>
        </w:tc>
        <w:tc>
          <w:tcPr>
            <w:tcW w:w="1980" w:type="dxa"/>
            <w:shd w:val="clear" w:color="auto" w:fill="auto"/>
            <w:vAlign w:val="center"/>
          </w:tcPr>
          <w:p w:rsidR="00C83FC4" w:rsidRPr="00521405" w:rsidRDefault="00C83FC4" w:rsidP="00C83FC4">
            <w:pPr>
              <w:rPr>
                <w:rFonts w:ascii="Times New Roman" w:hAnsi="Times New Roman" w:cs="Times New Roman"/>
                <w:b/>
                <w:sz w:val="24"/>
                <w:szCs w:val="24"/>
              </w:rPr>
            </w:pPr>
            <w:r w:rsidRPr="00521405">
              <w:rPr>
                <w:rFonts w:ascii="Times New Roman" w:hAnsi="Times New Roman" w:cs="Times New Roman"/>
                <w:b/>
                <w:sz w:val="24"/>
                <w:szCs w:val="24"/>
              </w:rPr>
              <w:t>3 (43)</w:t>
            </w:r>
          </w:p>
        </w:tc>
      </w:tr>
      <w:tr w:rsidR="008A5866" w:rsidRPr="008A5866" w:rsidTr="00C83FC4">
        <w:trPr>
          <w:cantSplit/>
        </w:trPr>
        <w:tc>
          <w:tcPr>
            <w:tcW w:w="1440" w:type="dxa"/>
            <w:vMerge/>
            <w:shd w:val="clear" w:color="auto" w:fill="auto"/>
            <w:vAlign w:val="center"/>
          </w:tcPr>
          <w:p w:rsidR="00C83FC4" w:rsidRPr="008A5866" w:rsidRDefault="00C83FC4" w:rsidP="00C83FC4">
            <w:pPr>
              <w:rPr>
                <w:rFonts w:ascii="Times New Roman" w:hAnsi="Times New Roman" w:cs="Times New Roman"/>
                <w:b/>
                <w:sz w:val="24"/>
                <w:szCs w:val="24"/>
              </w:rPr>
            </w:pPr>
          </w:p>
        </w:tc>
        <w:tc>
          <w:tcPr>
            <w:tcW w:w="1980" w:type="dxa"/>
            <w:shd w:val="clear" w:color="auto" w:fill="auto"/>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Squamous</w:t>
            </w:r>
          </w:p>
        </w:tc>
        <w:tc>
          <w:tcPr>
            <w:tcW w:w="1530" w:type="dxa"/>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74 (100)</w:t>
            </w:r>
          </w:p>
        </w:tc>
        <w:tc>
          <w:tcPr>
            <w:tcW w:w="1800" w:type="dxa"/>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1 (1)</w:t>
            </w:r>
          </w:p>
        </w:tc>
        <w:tc>
          <w:tcPr>
            <w:tcW w:w="1980" w:type="dxa"/>
            <w:shd w:val="clear" w:color="auto" w:fill="auto"/>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4 (5)</w:t>
            </w:r>
          </w:p>
        </w:tc>
        <w:tc>
          <w:tcPr>
            <w:tcW w:w="1890" w:type="dxa"/>
            <w:shd w:val="clear" w:color="auto" w:fill="auto"/>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6 (8)</w:t>
            </w:r>
          </w:p>
        </w:tc>
        <w:tc>
          <w:tcPr>
            <w:tcW w:w="1980" w:type="dxa"/>
            <w:shd w:val="clear" w:color="auto" w:fill="auto"/>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12 (16)</w:t>
            </w:r>
          </w:p>
        </w:tc>
      </w:tr>
      <w:tr w:rsidR="008A5866" w:rsidRPr="008A5866" w:rsidTr="00C83FC4">
        <w:trPr>
          <w:cantSplit/>
          <w:trHeight w:val="65"/>
        </w:trPr>
        <w:tc>
          <w:tcPr>
            <w:tcW w:w="1440" w:type="dxa"/>
            <w:vMerge/>
            <w:shd w:val="clear" w:color="auto" w:fill="auto"/>
            <w:vAlign w:val="center"/>
          </w:tcPr>
          <w:p w:rsidR="00C83FC4" w:rsidRPr="008A5866" w:rsidRDefault="00C83FC4" w:rsidP="00C83FC4">
            <w:pPr>
              <w:rPr>
                <w:rFonts w:ascii="Times New Roman" w:hAnsi="Times New Roman" w:cs="Times New Roman"/>
                <w:b/>
                <w:sz w:val="24"/>
                <w:szCs w:val="24"/>
              </w:rPr>
            </w:pPr>
          </w:p>
        </w:tc>
        <w:tc>
          <w:tcPr>
            <w:tcW w:w="1980" w:type="dxa"/>
            <w:shd w:val="clear" w:color="auto" w:fill="auto"/>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Other</w:t>
            </w:r>
          </w:p>
        </w:tc>
        <w:tc>
          <w:tcPr>
            <w:tcW w:w="1530" w:type="dxa"/>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10 (100)</w:t>
            </w:r>
          </w:p>
        </w:tc>
        <w:tc>
          <w:tcPr>
            <w:tcW w:w="1800" w:type="dxa"/>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0 (0)</w:t>
            </w:r>
          </w:p>
        </w:tc>
        <w:tc>
          <w:tcPr>
            <w:tcW w:w="1980" w:type="dxa"/>
            <w:shd w:val="clear" w:color="auto" w:fill="auto"/>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1 (10)</w:t>
            </w:r>
          </w:p>
        </w:tc>
        <w:tc>
          <w:tcPr>
            <w:tcW w:w="1890" w:type="dxa"/>
            <w:shd w:val="clear" w:color="auto" w:fill="auto"/>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1 (10)</w:t>
            </w:r>
          </w:p>
        </w:tc>
        <w:tc>
          <w:tcPr>
            <w:tcW w:w="1980" w:type="dxa"/>
            <w:shd w:val="clear" w:color="auto" w:fill="auto"/>
            <w:vAlign w:val="center"/>
          </w:tcPr>
          <w:p w:rsidR="00C83FC4" w:rsidRPr="008A5866" w:rsidRDefault="00C83FC4" w:rsidP="00C83FC4">
            <w:pPr>
              <w:rPr>
                <w:rFonts w:ascii="Times New Roman" w:hAnsi="Times New Roman" w:cs="Times New Roman"/>
                <w:b/>
                <w:sz w:val="24"/>
                <w:szCs w:val="24"/>
              </w:rPr>
            </w:pPr>
            <w:r w:rsidRPr="008A5866">
              <w:rPr>
                <w:rFonts w:ascii="Times New Roman" w:hAnsi="Times New Roman" w:cs="Times New Roman"/>
                <w:b/>
                <w:sz w:val="24"/>
                <w:szCs w:val="24"/>
              </w:rPr>
              <w:t>1 (10)</w:t>
            </w:r>
          </w:p>
        </w:tc>
      </w:tr>
    </w:tbl>
    <w:p w:rsidR="00BA3C71" w:rsidRPr="008A5866" w:rsidRDefault="00C83FC4" w:rsidP="00D22732">
      <w:pPr>
        <w:pStyle w:val="ListParagraph"/>
        <w:ind w:left="0"/>
        <w:rPr>
          <w:rFonts w:ascii="Times New Roman" w:hAnsi="Times New Roman" w:cs="Times New Roman"/>
          <w:sz w:val="24"/>
          <w:szCs w:val="24"/>
        </w:rPr>
      </w:pPr>
      <w:r w:rsidRPr="008A5866">
        <w:rPr>
          <w:rFonts w:ascii="Times New Roman" w:hAnsi="Times New Roman" w:cs="Times New Roman"/>
          <w:sz w:val="24"/>
          <w:szCs w:val="24"/>
        </w:rPr>
        <w:t>*Includes samples with the staining intensity of 2 and 3</w:t>
      </w:r>
    </w:p>
    <w:p w:rsidR="00C83FC4" w:rsidRPr="008A5866" w:rsidRDefault="00C83FC4" w:rsidP="00D22732">
      <w:pPr>
        <w:pStyle w:val="ListParagraph"/>
        <w:ind w:left="0"/>
        <w:rPr>
          <w:rFonts w:ascii="Times New Roman" w:hAnsi="Times New Roman" w:cs="Times New Roman"/>
          <w:sz w:val="24"/>
          <w:szCs w:val="24"/>
        </w:rPr>
      </w:pPr>
      <w:r w:rsidRPr="008A5866">
        <w:rPr>
          <w:rFonts w:ascii="Times New Roman" w:hAnsi="Times New Roman" w:cs="Times New Roman"/>
          <w:sz w:val="24"/>
          <w:szCs w:val="24"/>
        </w:rPr>
        <w:t>**Includes samples with the staining intensity of 1, 2 and 3</w:t>
      </w:r>
    </w:p>
    <w:p w:rsidR="00C83FC4" w:rsidRDefault="00C83FC4" w:rsidP="00C83FC4">
      <w:pPr>
        <w:rPr>
          <w:rFonts w:ascii="Times New Roman" w:hAnsi="Times New Roman" w:cs="Times New Roman"/>
          <w:b/>
          <w:sz w:val="24"/>
          <w:szCs w:val="24"/>
        </w:rPr>
      </w:pPr>
    </w:p>
    <w:p w:rsidR="00C83FC4" w:rsidRPr="00C83FC4" w:rsidRDefault="00C83FC4" w:rsidP="00C83FC4">
      <w:pPr>
        <w:rPr>
          <w:rFonts w:ascii="Times New Roman" w:hAnsi="Times New Roman" w:cs="Times New Roman"/>
          <w:b/>
          <w:sz w:val="24"/>
          <w:szCs w:val="24"/>
        </w:rPr>
        <w:sectPr w:rsidR="00C83FC4" w:rsidRPr="00C83FC4" w:rsidSect="007C30EB">
          <w:pgSz w:w="15840" w:h="12240" w:orient="landscape"/>
          <w:pgMar w:top="1440" w:right="1440" w:bottom="1440" w:left="1440" w:header="720" w:footer="720" w:gutter="0"/>
          <w:cols w:space="720"/>
          <w:docGrid w:linePitch="360"/>
        </w:sectPr>
      </w:pPr>
    </w:p>
    <w:p w:rsidR="00C57A0F" w:rsidRDefault="00AA4762">
      <w:pPr>
        <w:rPr>
          <w:rFonts w:ascii="Times New Roman" w:hAnsi="Times New Roman" w:cs="Times New Roman"/>
          <w:b/>
          <w:sz w:val="24"/>
          <w:szCs w:val="24"/>
        </w:rPr>
      </w:pPr>
      <w:r>
        <w:rPr>
          <w:rFonts w:ascii="Times New Roman" w:hAnsi="Times New Roman" w:cs="Times New Roman"/>
          <w:b/>
          <w:sz w:val="24"/>
          <w:szCs w:val="24"/>
        </w:rPr>
        <w:lastRenderedPageBreak/>
        <w:t>Supplementa</w:t>
      </w:r>
      <w:r w:rsidR="005E2473">
        <w:rPr>
          <w:rFonts w:ascii="Times New Roman" w:hAnsi="Times New Roman" w:cs="Times New Roman"/>
          <w:b/>
          <w:sz w:val="24"/>
          <w:szCs w:val="24"/>
        </w:rPr>
        <w:t>l</w:t>
      </w:r>
      <w:r>
        <w:rPr>
          <w:rFonts w:ascii="Times New Roman" w:hAnsi="Times New Roman" w:cs="Times New Roman"/>
          <w:b/>
          <w:sz w:val="24"/>
          <w:szCs w:val="24"/>
        </w:rPr>
        <w:t xml:space="preserve"> material</w:t>
      </w:r>
    </w:p>
    <w:p w:rsidR="00AA4762" w:rsidRPr="00AA4762" w:rsidRDefault="00AA4762" w:rsidP="00AA4762">
      <w:pPr>
        <w:tabs>
          <w:tab w:val="num" w:pos="1008"/>
        </w:tabs>
        <w:spacing w:after="0" w:line="240" w:lineRule="auto"/>
        <w:rPr>
          <w:rFonts w:ascii="Times New Roman" w:eastAsia="Times New Roman" w:hAnsi="Times New Roman" w:cs="Arial"/>
          <w:b/>
          <w:sz w:val="24"/>
          <w:szCs w:val="20"/>
        </w:rPr>
      </w:pPr>
      <w:r w:rsidRPr="00AA4762">
        <w:rPr>
          <w:rFonts w:ascii="Times New Roman" w:eastAsia="Times New Roman" w:hAnsi="Times New Roman" w:cs="Arial"/>
          <w:b/>
          <w:sz w:val="24"/>
          <w:szCs w:val="20"/>
          <w:vertAlign w:val="superscript"/>
        </w:rPr>
        <w:t>3</w:t>
      </w:r>
      <w:r w:rsidRPr="00AA4762">
        <w:rPr>
          <w:rFonts w:ascii="Times New Roman" w:eastAsia="Times New Roman" w:hAnsi="Times New Roman" w:cs="Arial"/>
          <w:b/>
          <w:sz w:val="24"/>
          <w:szCs w:val="20"/>
        </w:rPr>
        <w:t xml:space="preserve">[H]-M9346A Processing by Tumor Cells </w:t>
      </w:r>
    </w:p>
    <w:p w:rsidR="00AA4762" w:rsidRPr="00AA4762" w:rsidRDefault="00AA4762" w:rsidP="00AA4762">
      <w:pPr>
        <w:spacing w:after="0" w:line="240" w:lineRule="auto"/>
        <w:rPr>
          <w:rFonts w:ascii="Times New Roman" w:eastAsia="Times New Roman" w:hAnsi="Times New Roman" w:cs="Arial"/>
          <w:b/>
          <w:sz w:val="24"/>
          <w:szCs w:val="20"/>
        </w:rPr>
      </w:pPr>
    </w:p>
    <w:p w:rsidR="00AA4762" w:rsidRPr="00AA4762" w:rsidRDefault="00AA4762" w:rsidP="00AA4762">
      <w:pPr>
        <w:spacing w:after="0" w:line="480" w:lineRule="auto"/>
        <w:rPr>
          <w:rFonts w:ascii="Times New Roman" w:eastAsia="Times New Roman" w:hAnsi="Times New Roman" w:cs="Times New Roman"/>
          <w:sz w:val="24"/>
          <w:szCs w:val="20"/>
        </w:rPr>
      </w:pPr>
      <w:r w:rsidRPr="00AA4762">
        <w:rPr>
          <w:rFonts w:ascii="Times New Roman" w:eastAsia="Times New Roman" w:hAnsi="Times New Roman" w:cs="Times New Roman"/>
          <w:sz w:val="24"/>
          <w:szCs w:val="20"/>
        </w:rPr>
        <w:t>A known number of cells at a concentration of approximately 4 x 10</w:t>
      </w:r>
      <w:r w:rsidRPr="00AA4762">
        <w:rPr>
          <w:rFonts w:ascii="Times New Roman" w:eastAsia="Times New Roman" w:hAnsi="Times New Roman" w:cs="Times New Roman"/>
          <w:sz w:val="24"/>
          <w:szCs w:val="20"/>
          <w:vertAlign w:val="superscript"/>
        </w:rPr>
        <w:t>5</w:t>
      </w:r>
      <w:r w:rsidRPr="00AA4762">
        <w:rPr>
          <w:rFonts w:ascii="Times New Roman" w:eastAsia="Times New Roman" w:hAnsi="Times New Roman" w:cs="Times New Roman"/>
          <w:sz w:val="24"/>
          <w:szCs w:val="20"/>
        </w:rPr>
        <w:t xml:space="preserve"> cell/mL in culture medium were exposed to 25 nM of </w:t>
      </w:r>
      <w:r w:rsidRPr="00AA4762">
        <w:rPr>
          <w:rFonts w:ascii="Times New Roman" w:eastAsia="Times New Roman" w:hAnsi="Times New Roman" w:cs="Times New Roman"/>
          <w:sz w:val="24"/>
          <w:szCs w:val="20"/>
          <w:vertAlign w:val="superscript"/>
        </w:rPr>
        <w:t>3</w:t>
      </w:r>
      <w:r w:rsidRPr="00AA4762">
        <w:rPr>
          <w:rFonts w:ascii="Times New Roman" w:eastAsia="Times New Roman" w:hAnsi="Times New Roman" w:cs="Times New Roman"/>
          <w:sz w:val="24"/>
          <w:szCs w:val="20"/>
        </w:rPr>
        <w:t>[H]-M9346A for 30 min at 37</w:t>
      </w:r>
      <w:r w:rsidRPr="00AA4762">
        <w:rPr>
          <w:rFonts w:ascii="Calibri" w:eastAsia="Times New Roman" w:hAnsi="Calibri" w:cs="Times New Roman"/>
          <w:sz w:val="24"/>
          <w:szCs w:val="20"/>
        </w:rPr>
        <w:t>⁰</w:t>
      </w:r>
      <w:r w:rsidRPr="00AA4762">
        <w:rPr>
          <w:rFonts w:ascii="Times New Roman" w:eastAsia="Times New Roman" w:hAnsi="Times New Roman" w:cs="Times New Roman"/>
          <w:sz w:val="24"/>
          <w:szCs w:val="20"/>
        </w:rPr>
        <w:t>C, then extensively washed with PBS to remove any unbound conjugate, resuspended in fresh medium, and incubated for 22 h at 37</w:t>
      </w:r>
      <w:r w:rsidRPr="00AA4762">
        <w:rPr>
          <w:rFonts w:ascii="Calibri" w:eastAsia="Times New Roman" w:hAnsi="Calibri" w:cs="Times New Roman"/>
          <w:sz w:val="24"/>
          <w:szCs w:val="20"/>
        </w:rPr>
        <w:t>⁰</w:t>
      </w:r>
      <w:r w:rsidRPr="00AA4762">
        <w:rPr>
          <w:rFonts w:ascii="Times New Roman" w:eastAsia="Times New Roman" w:hAnsi="Times New Roman" w:cs="Times New Roman"/>
          <w:sz w:val="24"/>
          <w:szCs w:val="20"/>
        </w:rPr>
        <w:t>C with 6% CO</w:t>
      </w:r>
      <w:r w:rsidRPr="00AA4762">
        <w:rPr>
          <w:rFonts w:ascii="Times New Roman" w:eastAsia="Times New Roman" w:hAnsi="Times New Roman" w:cs="Times New Roman"/>
          <w:sz w:val="24"/>
          <w:szCs w:val="20"/>
          <w:vertAlign w:val="subscript"/>
        </w:rPr>
        <w:t>2</w:t>
      </w:r>
      <w:r w:rsidRPr="00AA4762">
        <w:rPr>
          <w:rFonts w:ascii="Times New Roman" w:eastAsia="Times New Roman" w:hAnsi="Times New Roman" w:cs="Times New Roman"/>
          <w:sz w:val="24"/>
          <w:szCs w:val="20"/>
        </w:rPr>
        <w:t xml:space="preserve">. Then the cells and medium were harvested, and extracted with (1:3 v/v) acetone to separate soluble (protein-free) </w:t>
      </w:r>
      <w:r w:rsidRPr="00AA4762">
        <w:rPr>
          <w:rFonts w:ascii="Times New Roman" w:eastAsia="Times New Roman" w:hAnsi="Times New Roman" w:cs="Times New Roman"/>
          <w:sz w:val="24"/>
          <w:szCs w:val="20"/>
          <w:vertAlign w:val="superscript"/>
        </w:rPr>
        <w:t>3</w:t>
      </w:r>
      <w:r w:rsidRPr="00AA4762">
        <w:rPr>
          <w:rFonts w:ascii="Times New Roman" w:eastAsia="Times New Roman" w:hAnsi="Times New Roman" w:cs="Times New Roman"/>
          <w:sz w:val="24"/>
          <w:szCs w:val="20"/>
        </w:rPr>
        <w:t xml:space="preserve">[H]-species from protein-associated </w:t>
      </w:r>
      <w:r w:rsidRPr="00AA4762">
        <w:rPr>
          <w:rFonts w:ascii="Times New Roman" w:eastAsia="Times New Roman" w:hAnsi="Times New Roman" w:cs="Times New Roman"/>
          <w:sz w:val="24"/>
          <w:szCs w:val="20"/>
          <w:vertAlign w:val="superscript"/>
        </w:rPr>
        <w:t>3</w:t>
      </w:r>
      <w:r w:rsidRPr="00AA4762">
        <w:rPr>
          <w:rFonts w:ascii="Times New Roman" w:eastAsia="Times New Roman" w:hAnsi="Times New Roman" w:cs="Times New Roman"/>
          <w:sz w:val="24"/>
          <w:szCs w:val="20"/>
        </w:rPr>
        <w:t>[H]-species, and kept at -80</w:t>
      </w:r>
      <w:r w:rsidRPr="00AA4762">
        <w:rPr>
          <w:rFonts w:ascii="Calibri" w:eastAsia="Times New Roman" w:hAnsi="Calibri" w:cs="Times New Roman"/>
          <w:sz w:val="24"/>
          <w:szCs w:val="20"/>
        </w:rPr>
        <w:t>⁰</w:t>
      </w:r>
      <w:r w:rsidRPr="00AA4762">
        <w:rPr>
          <w:rFonts w:ascii="Times New Roman" w:eastAsia="Times New Roman" w:hAnsi="Times New Roman" w:cs="Times New Roman"/>
          <w:sz w:val="24"/>
          <w:szCs w:val="20"/>
        </w:rPr>
        <w:t xml:space="preserve">C for a minimum of 1 h to precipitate protein. The supernatants containing the protein-free </w:t>
      </w:r>
      <w:r w:rsidRPr="00AA4762">
        <w:rPr>
          <w:rFonts w:ascii="Times New Roman" w:eastAsia="Times New Roman" w:hAnsi="Times New Roman" w:cs="Times New Roman"/>
          <w:sz w:val="24"/>
          <w:szCs w:val="20"/>
          <w:vertAlign w:val="superscript"/>
        </w:rPr>
        <w:t>3</w:t>
      </w:r>
      <w:r w:rsidRPr="00AA4762">
        <w:rPr>
          <w:rFonts w:ascii="Times New Roman" w:eastAsia="Times New Roman" w:hAnsi="Times New Roman" w:cs="Times New Roman"/>
          <w:sz w:val="24"/>
          <w:szCs w:val="20"/>
        </w:rPr>
        <w:t>H catabolites (processed) were dried using an evacuated centrifuge.  The dried extracts (processed antibody) and the pellets (unprocessed antibody) were solubilized using Solvable (PerkinElmer) as described by the manufacturer, and radioactivity was determined by liquid scintillation counting. ABC values for cell lines were determined from the CPM associated with processed and unprocessed samples. The pmoles antibody processed per million cells was determined from the CPM of the protein-free extract. The counting efficiency of the scintillation spectrophotometer was 0.6. The specific antibody radioactivity, which was used in these calculations, was determined separately. The percentage of processed antibody after 37</w:t>
      </w:r>
      <w:r w:rsidRPr="00AA4762">
        <w:rPr>
          <w:rFonts w:ascii="Calibri" w:eastAsia="Times New Roman" w:hAnsi="Calibri" w:cs="Times New Roman"/>
          <w:sz w:val="24"/>
          <w:szCs w:val="20"/>
        </w:rPr>
        <w:t>⁰</w:t>
      </w:r>
      <w:r w:rsidRPr="00AA4762">
        <w:rPr>
          <w:rFonts w:ascii="Times New Roman" w:eastAsia="Times New Roman" w:hAnsi="Times New Roman" w:cs="Times New Roman"/>
          <w:sz w:val="24"/>
          <w:szCs w:val="20"/>
        </w:rPr>
        <w:t>C incubation was determined from the equation:  CPM</w:t>
      </w:r>
      <w:r w:rsidRPr="00AA4762">
        <w:rPr>
          <w:rFonts w:ascii="Times New Roman" w:eastAsia="Times New Roman" w:hAnsi="Times New Roman" w:cs="Times New Roman"/>
          <w:sz w:val="24"/>
          <w:szCs w:val="20"/>
          <w:vertAlign w:val="subscript"/>
        </w:rPr>
        <w:t>processed</w:t>
      </w:r>
      <w:r w:rsidRPr="00AA4762">
        <w:rPr>
          <w:rFonts w:ascii="Times New Roman" w:eastAsia="Times New Roman" w:hAnsi="Times New Roman" w:cs="Times New Roman"/>
          <w:sz w:val="24"/>
          <w:szCs w:val="20"/>
        </w:rPr>
        <w:t xml:space="preserve"> / (CPM</w:t>
      </w:r>
      <w:r w:rsidRPr="00AA4762">
        <w:rPr>
          <w:rFonts w:ascii="Times New Roman" w:eastAsia="Times New Roman" w:hAnsi="Times New Roman" w:cs="Times New Roman"/>
          <w:sz w:val="24"/>
          <w:szCs w:val="20"/>
          <w:vertAlign w:val="subscript"/>
        </w:rPr>
        <w:t>processed</w:t>
      </w:r>
      <w:r w:rsidRPr="00AA4762">
        <w:rPr>
          <w:rFonts w:ascii="Times New Roman" w:eastAsia="Times New Roman" w:hAnsi="Times New Roman" w:cs="Times New Roman"/>
          <w:sz w:val="24"/>
          <w:szCs w:val="20"/>
        </w:rPr>
        <w:t xml:space="preserve"> + CPM</w:t>
      </w:r>
      <w:r w:rsidRPr="00AA4762">
        <w:rPr>
          <w:rFonts w:ascii="Times New Roman" w:eastAsia="Times New Roman" w:hAnsi="Times New Roman" w:cs="Times New Roman"/>
          <w:sz w:val="24"/>
          <w:szCs w:val="20"/>
          <w:vertAlign w:val="subscript"/>
        </w:rPr>
        <w:t>unprocessed</w:t>
      </w:r>
      <w:r w:rsidRPr="00AA4762">
        <w:rPr>
          <w:rFonts w:ascii="Times New Roman" w:eastAsia="Times New Roman" w:hAnsi="Times New Roman" w:cs="Times New Roman"/>
          <w:sz w:val="24"/>
          <w:szCs w:val="20"/>
        </w:rPr>
        <w:t>) x 100%.</w:t>
      </w:r>
    </w:p>
    <w:p w:rsidR="00AA4762" w:rsidRDefault="00AA4762">
      <w:pPr>
        <w:rPr>
          <w:rFonts w:ascii="Times New Roman" w:hAnsi="Times New Roman" w:cs="Times New Roman"/>
          <w:b/>
          <w:sz w:val="24"/>
          <w:szCs w:val="24"/>
        </w:rPr>
      </w:pPr>
    </w:p>
    <w:p w:rsidR="00D84170" w:rsidRPr="00026788" w:rsidRDefault="00D84170" w:rsidP="00D84170">
      <w:pPr>
        <w:rPr>
          <w:rFonts w:ascii="Times New Roman" w:hAnsi="Times New Roman" w:cs="Times New Roman"/>
          <w:b/>
          <w:sz w:val="24"/>
          <w:szCs w:val="24"/>
        </w:rPr>
      </w:pPr>
    </w:p>
    <w:sectPr w:rsidR="00D84170" w:rsidRPr="00026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0FE6"/>
    <w:multiLevelType w:val="hybridMultilevel"/>
    <w:tmpl w:val="1532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A7"/>
    <w:rsid w:val="00026788"/>
    <w:rsid w:val="00063A3C"/>
    <w:rsid w:val="00071D43"/>
    <w:rsid w:val="000801F5"/>
    <w:rsid w:val="000C028C"/>
    <w:rsid w:val="000D71D8"/>
    <w:rsid w:val="000E1C89"/>
    <w:rsid w:val="00132F59"/>
    <w:rsid w:val="00152575"/>
    <w:rsid w:val="001B14C5"/>
    <w:rsid w:val="001D6144"/>
    <w:rsid w:val="001F4DDB"/>
    <w:rsid w:val="00245F25"/>
    <w:rsid w:val="002779FC"/>
    <w:rsid w:val="002A575E"/>
    <w:rsid w:val="002B600D"/>
    <w:rsid w:val="002D1253"/>
    <w:rsid w:val="002E4074"/>
    <w:rsid w:val="002E6DA7"/>
    <w:rsid w:val="00312B0B"/>
    <w:rsid w:val="00340A69"/>
    <w:rsid w:val="003642B8"/>
    <w:rsid w:val="00366DB1"/>
    <w:rsid w:val="00376D36"/>
    <w:rsid w:val="00377FAE"/>
    <w:rsid w:val="003A7888"/>
    <w:rsid w:val="003D1D19"/>
    <w:rsid w:val="003D2C35"/>
    <w:rsid w:val="003D7967"/>
    <w:rsid w:val="00405851"/>
    <w:rsid w:val="00405898"/>
    <w:rsid w:val="004304FB"/>
    <w:rsid w:val="0045273A"/>
    <w:rsid w:val="00472499"/>
    <w:rsid w:val="004948F5"/>
    <w:rsid w:val="004A4F8F"/>
    <w:rsid w:val="004B34D8"/>
    <w:rsid w:val="004F20BE"/>
    <w:rsid w:val="0050249B"/>
    <w:rsid w:val="00515245"/>
    <w:rsid w:val="00521405"/>
    <w:rsid w:val="005267E1"/>
    <w:rsid w:val="005630DC"/>
    <w:rsid w:val="00596013"/>
    <w:rsid w:val="005C2484"/>
    <w:rsid w:val="005E2473"/>
    <w:rsid w:val="005F39C7"/>
    <w:rsid w:val="005F4709"/>
    <w:rsid w:val="006546AA"/>
    <w:rsid w:val="00665C65"/>
    <w:rsid w:val="00672A85"/>
    <w:rsid w:val="006A1176"/>
    <w:rsid w:val="006A3DF1"/>
    <w:rsid w:val="00786197"/>
    <w:rsid w:val="007C30EB"/>
    <w:rsid w:val="007E7026"/>
    <w:rsid w:val="0081325F"/>
    <w:rsid w:val="008143AC"/>
    <w:rsid w:val="00825754"/>
    <w:rsid w:val="00827952"/>
    <w:rsid w:val="008A5866"/>
    <w:rsid w:val="008B2D68"/>
    <w:rsid w:val="008F0FAA"/>
    <w:rsid w:val="00903606"/>
    <w:rsid w:val="0091102A"/>
    <w:rsid w:val="0092223F"/>
    <w:rsid w:val="00977257"/>
    <w:rsid w:val="00985245"/>
    <w:rsid w:val="00993997"/>
    <w:rsid w:val="009B07A9"/>
    <w:rsid w:val="009F4614"/>
    <w:rsid w:val="00A010DB"/>
    <w:rsid w:val="00A019B5"/>
    <w:rsid w:val="00A4653C"/>
    <w:rsid w:val="00A533C7"/>
    <w:rsid w:val="00A76FE6"/>
    <w:rsid w:val="00A77011"/>
    <w:rsid w:val="00A8762E"/>
    <w:rsid w:val="00A904BC"/>
    <w:rsid w:val="00A90759"/>
    <w:rsid w:val="00A92017"/>
    <w:rsid w:val="00AA1FAF"/>
    <w:rsid w:val="00AA4762"/>
    <w:rsid w:val="00AD4629"/>
    <w:rsid w:val="00AD6DF2"/>
    <w:rsid w:val="00B033D8"/>
    <w:rsid w:val="00B07DD3"/>
    <w:rsid w:val="00B262C0"/>
    <w:rsid w:val="00B43EB9"/>
    <w:rsid w:val="00B55F19"/>
    <w:rsid w:val="00B6525B"/>
    <w:rsid w:val="00BA3C71"/>
    <w:rsid w:val="00BC2D63"/>
    <w:rsid w:val="00BC654F"/>
    <w:rsid w:val="00BE47C0"/>
    <w:rsid w:val="00C1366C"/>
    <w:rsid w:val="00C2317B"/>
    <w:rsid w:val="00C3707E"/>
    <w:rsid w:val="00C37E0C"/>
    <w:rsid w:val="00C477BA"/>
    <w:rsid w:val="00C57A0F"/>
    <w:rsid w:val="00C83FC4"/>
    <w:rsid w:val="00C845B1"/>
    <w:rsid w:val="00CB5156"/>
    <w:rsid w:val="00CC213C"/>
    <w:rsid w:val="00CC72CC"/>
    <w:rsid w:val="00CF490F"/>
    <w:rsid w:val="00D05E14"/>
    <w:rsid w:val="00D06199"/>
    <w:rsid w:val="00D22732"/>
    <w:rsid w:val="00D27606"/>
    <w:rsid w:val="00D84170"/>
    <w:rsid w:val="00DD0BD6"/>
    <w:rsid w:val="00E23805"/>
    <w:rsid w:val="00E31417"/>
    <w:rsid w:val="00E32FF0"/>
    <w:rsid w:val="00E47AD5"/>
    <w:rsid w:val="00E60DD9"/>
    <w:rsid w:val="00E71932"/>
    <w:rsid w:val="00ED61CE"/>
    <w:rsid w:val="00ED6F2F"/>
    <w:rsid w:val="00EE5B0B"/>
    <w:rsid w:val="00EF64BC"/>
    <w:rsid w:val="00F1378C"/>
    <w:rsid w:val="00F269B0"/>
    <w:rsid w:val="00F4454F"/>
    <w:rsid w:val="00F50E2E"/>
    <w:rsid w:val="00F5280C"/>
    <w:rsid w:val="00F911DC"/>
    <w:rsid w:val="00FC7FB3"/>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A5"/>
    <w:pPr>
      <w:ind w:left="720"/>
      <w:contextualSpacing/>
    </w:pPr>
  </w:style>
  <w:style w:type="paragraph" w:styleId="BalloonText">
    <w:name w:val="Balloon Text"/>
    <w:basedOn w:val="Normal"/>
    <w:link w:val="BalloonTextChar"/>
    <w:uiPriority w:val="99"/>
    <w:semiHidden/>
    <w:unhideWhenUsed/>
    <w:rsid w:val="0002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88"/>
    <w:rPr>
      <w:rFonts w:ascii="Tahoma" w:hAnsi="Tahoma" w:cs="Tahoma"/>
      <w:sz w:val="16"/>
      <w:szCs w:val="16"/>
    </w:rPr>
  </w:style>
  <w:style w:type="paragraph" w:customStyle="1" w:styleId="C-BodyText">
    <w:name w:val="C-Body Text"/>
    <w:rsid w:val="002B600D"/>
    <w:pPr>
      <w:spacing w:before="120" w:after="120" w:line="280" w:lineRule="atLeast"/>
    </w:pPr>
    <w:rPr>
      <w:rFonts w:ascii="Times New Roman" w:eastAsia="Times New Roman" w:hAnsi="Times New Roman" w:cs="Times New Roman"/>
      <w:sz w:val="24"/>
      <w:szCs w:val="20"/>
    </w:rPr>
  </w:style>
  <w:style w:type="paragraph" w:styleId="NormalWeb">
    <w:name w:val="Normal (Web)"/>
    <w:basedOn w:val="Normal"/>
    <w:uiPriority w:val="99"/>
    <w:unhideWhenUsed/>
    <w:rsid w:val="00C370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1D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A5"/>
    <w:pPr>
      <w:ind w:left="720"/>
      <w:contextualSpacing/>
    </w:pPr>
  </w:style>
  <w:style w:type="paragraph" w:styleId="BalloonText">
    <w:name w:val="Balloon Text"/>
    <w:basedOn w:val="Normal"/>
    <w:link w:val="BalloonTextChar"/>
    <w:uiPriority w:val="99"/>
    <w:semiHidden/>
    <w:unhideWhenUsed/>
    <w:rsid w:val="0002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88"/>
    <w:rPr>
      <w:rFonts w:ascii="Tahoma" w:hAnsi="Tahoma" w:cs="Tahoma"/>
      <w:sz w:val="16"/>
      <w:szCs w:val="16"/>
    </w:rPr>
  </w:style>
  <w:style w:type="paragraph" w:customStyle="1" w:styleId="C-BodyText">
    <w:name w:val="C-Body Text"/>
    <w:rsid w:val="002B600D"/>
    <w:pPr>
      <w:spacing w:before="120" w:after="120" w:line="280" w:lineRule="atLeast"/>
    </w:pPr>
    <w:rPr>
      <w:rFonts w:ascii="Times New Roman" w:eastAsia="Times New Roman" w:hAnsi="Times New Roman" w:cs="Times New Roman"/>
      <w:sz w:val="24"/>
      <w:szCs w:val="20"/>
    </w:rPr>
  </w:style>
  <w:style w:type="paragraph" w:styleId="NormalWeb">
    <w:name w:val="Normal (Web)"/>
    <w:basedOn w:val="Normal"/>
    <w:uiPriority w:val="99"/>
    <w:unhideWhenUsed/>
    <w:rsid w:val="00C370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1D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1870">
      <w:bodyDiv w:val="1"/>
      <w:marLeft w:val="0"/>
      <w:marRight w:val="0"/>
      <w:marTop w:val="0"/>
      <w:marBottom w:val="0"/>
      <w:divBdr>
        <w:top w:val="none" w:sz="0" w:space="0" w:color="auto"/>
        <w:left w:val="none" w:sz="0" w:space="0" w:color="auto"/>
        <w:bottom w:val="none" w:sz="0" w:space="0" w:color="auto"/>
        <w:right w:val="none" w:sz="0" w:space="0" w:color="auto"/>
      </w:divBdr>
    </w:div>
    <w:div w:id="1466196093">
      <w:bodyDiv w:val="1"/>
      <w:marLeft w:val="0"/>
      <w:marRight w:val="0"/>
      <w:marTop w:val="0"/>
      <w:marBottom w:val="0"/>
      <w:divBdr>
        <w:top w:val="none" w:sz="0" w:space="0" w:color="auto"/>
        <w:left w:val="none" w:sz="0" w:space="0" w:color="auto"/>
        <w:bottom w:val="none" w:sz="0" w:space="0" w:color="auto"/>
        <w:right w:val="none" w:sz="0" w:space="0" w:color="auto"/>
      </w:divBdr>
    </w:div>
    <w:div w:id="1719238506">
      <w:bodyDiv w:val="1"/>
      <w:marLeft w:val="0"/>
      <w:marRight w:val="0"/>
      <w:marTop w:val="0"/>
      <w:marBottom w:val="0"/>
      <w:divBdr>
        <w:top w:val="none" w:sz="0" w:space="0" w:color="auto"/>
        <w:left w:val="none" w:sz="0" w:space="0" w:color="auto"/>
        <w:bottom w:val="none" w:sz="0" w:space="0" w:color="auto"/>
        <w:right w:val="none" w:sz="0" w:space="0" w:color="auto"/>
      </w:divBdr>
    </w:div>
    <w:div w:id="18607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741F-484E-49E1-A7F2-8E200823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ImmunoGen, Inc.</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Olga</dc:creator>
  <cp:lastModifiedBy>Ab, Olga</cp:lastModifiedBy>
  <cp:revision>4</cp:revision>
  <cp:lastPrinted>2015-03-11T14:54:00Z</cp:lastPrinted>
  <dcterms:created xsi:type="dcterms:W3CDTF">2015-04-10T16:50:00Z</dcterms:created>
  <dcterms:modified xsi:type="dcterms:W3CDTF">2015-04-10T17:07:00Z</dcterms:modified>
</cp:coreProperties>
</file>