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833" w:rsidRDefault="00F45833" w:rsidP="00F458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4E3AD9">
        <w:rPr>
          <w:rFonts w:ascii="Arial" w:hAnsi="Arial" w:cs="Arial"/>
          <w:b/>
          <w:bCs/>
          <w:sz w:val="24"/>
          <w:szCs w:val="24"/>
        </w:rPr>
        <w:t xml:space="preserve">The </w:t>
      </w:r>
      <w:r>
        <w:rPr>
          <w:rFonts w:ascii="Arial" w:hAnsi="Arial" w:cs="Arial"/>
          <w:b/>
          <w:bCs/>
          <w:sz w:val="24"/>
          <w:szCs w:val="24"/>
        </w:rPr>
        <w:t xml:space="preserve">preclinical profile of the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duocarmycin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-based </w:t>
      </w:r>
      <w:r w:rsidRPr="004E3AD9">
        <w:rPr>
          <w:rFonts w:ascii="Arial" w:hAnsi="Arial" w:cs="Arial"/>
          <w:b/>
          <w:bCs/>
          <w:sz w:val="24"/>
          <w:szCs w:val="24"/>
        </w:rPr>
        <w:t xml:space="preserve">HER2-targeting ADC SYD985 </w:t>
      </w:r>
      <w:r>
        <w:rPr>
          <w:rFonts w:ascii="Arial" w:hAnsi="Arial" w:cs="Arial"/>
          <w:b/>
          <w:bCs/>
          <w:sz w:val="24"/>
          <w:szCs w:val="24"/>
        </w:rPr>
        <w:t>predicts for clinical benefit in low HER2-expressing breast cancers</w:t>
      </w:r>
      <w:r w:rsidRPr="004E3AD9">
        <w:rPr>
          <w:rFonts w:ascii="Arial" w:hAnsi="Arial" w:cs="Arial"/>
          <w:b/>
          <w:bCs/>
          <w:sz w:val="24"/>
          <w:szCs w:val="24"/>
        </w:rPr>
        <w:t>.</w:t>
      </w:r>
      <w:r w:rsidRPr="004E3AD9">
        <w:rPr>
          <w:rFonts w:ascii="Arial" w:hAnsi="Arial" w:cs="Arial"/>
          <w:b/>
          <w:sz w:val="24"/>
          <w:szCs w:val="24"/>
        </w:rPr>
        <w:t xml:space="preserve"> </w:t>
      </w:r>
    </w:p>
    <w:p w:rsidR="00F45833" w:rsidRPr="00A33304" w:rsidRDefault="00F45833" w:rsidP="00F45833">
      <w:pPr>
        <w:spacing w:line="480" w:lineRule="auto"/>
        <w:rPr>
          <w:rFonts w:ascii="Arial" w:hAnsi="Arial" w:cs="Arial"/>
          <w:sz w:val="24"/>
          <w:szCs w:val="24"/>
          <w:lang w:val="nl-NL"/>
        </w:rPr>
      </w:pPr>
      <w:r w:rsidRPr="00A33304">
        <w:rPr>
          <w:rFonts w:ascii="Arial" w:hAnsi="Arial" w:cs="Arial"/>
          <w:sz w:val="24"/>
          <w:szCs w:val="24"/>
          <w:lang w:val="nl-NL"/>
        </w:rPr>
        <w:t xml:space="preserve">Miranda M.C. van der Lee(1), Patrick </w:t>
      </w:r>
      <w:r>
        <w:rPr>
          <w:rFonts w:ascii="Arial" w:hAnsi="Arial" w:cs="Arial"/>
          <w:sz w:val="24"/>
          <w:szCs w:val="24"/>
          <w:lang w:val="nl-NL"/>
        </w:rPr>
        <w:t xml:space="preserve">G. </w:t>
      </w:r>
      <w:r w:rsidRPr="00A33304">
        <w:rPr>
          <w:rFonts w:ascii="Arial" w:hAnsi="Arial" w:cs="Arial"/>
          <w:sz w:val="24"/>
          <w:szCs w:val="24"/>
          <w:lang w:val="nl-NL"/>
        </w:rPr>
        <w:t xml:space="preserve">Groothuis(1), Ruud Ubink(1), Monique A.J. van der Vleuten(1), Tanja A. van Achterberg(1), Eline M. Loosveld(1), </w:t>
      </w:r>
      <w:proofErr w:type="spellStart"/>
      <w:r w:rsidRPr="00A33304">
        <w:rPr>
          <w:rFonts w:ascii="Arial" w:hAnsi="Arial" w:cs="Arial"/>
          <w:sz w:val="24"/>
          <w:szCs w:val="24"/>
          <w:lang w:val="nl-NL"/>
        </w:rPr>
        <w:t>Désirée</w:t>
      </w:r>
      <w:proofErr w:type="spellEnd"/>
      <w:r w:rsidRPr="00A33304">
        <w:rPr>
          <w:rFonts w:ascii="Arial" w:hAnsi="Arial" w:cs="Arial"/>
          <w:sz w:val="24"/>
          <w:szCs w:val="24"/>
          <w:lang w:val="nl-NL"/>
        </w:rPr>
        <w:t xml:space="preserve"> Damming(1), Daniëlle C.H. Jacobs(1), Myrthe Rouwette(1), David F. Egging(1), Diels van den </w:t>
      </w:r>
      <w:proofErr w:type="gramStart"/>
      <w:r w:rsidRPr="00A33304">
        <w:rPr>
          <w:rFonts w:ascii="Arial" w:hAnsi="Arial" w:cs="Arial"/>
          <w:sz w:val="24"/>
          <w:szCs w:val="24"/>
          <w:lang w:val="nl-NL"/>
        </w:rPr>
        <w:t xml:space="preserve">Dobbelsteen(1), </w:t>
      </w:r>
      <w:r>
        <w:rPr>
          <w:rFonts w:ascii="Arial" w:hAnsi="Arial" w:cs="Arial"/>
          <w:sz w:val="24"/>
          <w:szCs w:val="24"/>
          <w:lang w:val="nl-NL"/>
        </w:rPr>
        <w:t xml:space="preserve"> </w:t>
      </w:r>
      <w:proofErr w:type="gramEnd"/>
      <w:r w:rsidRPr="00A33304">
        <w:rPr>
          <w:rFonts w:ascii="Arial" w:hAnsi="Arial" w:cs="Arial"/>
          <w:sz w:val="24"/>
          <w:szCs w:val="24"/>
          <w:lang w:val="nl-NL"/>
        </w:rPr>
        <w:t>Patrick H. Beusker(</w:t>
      </w:r>
      <w:r>
        <w:rPr>
          <w:rFonts w:ascii="Arial" w:hAnsi="Arial" w:cs="Arial"/>
          <w:sz w:val="24"/>
          <w:szCs w:val="24"/>
          <w:lang w:val="nl-NL"/>
        </w:rPr>
        <w:t>2</w:t>
      </w:r>
      <w:r w:rsidRPr="00A33304">
        <w:rPr>
          <w:rFonts w:ascii="Arial" w:hAnsi="Arial" w:cs="Arial"/>
          <w:sz w:val="24"/>
          <w:szCs w:val="24"/>
          <w:lang w:val="nl-NL"/>
        </w:rPr>
        <w:t>), Peter Goedings(</w:t>
      </w:r>
      <w:r>
        <w:rPr>
          <w:rFonts w:ascii="Arial" w:hAnsi="Arial" w:cs="Arial"/>
          <w:sz w:val="24"/>
          <w:szCs w:val="24"/>
          <w:lang w:val="nl-NL"/>
        </w:rPr>
        <w:t>3</w:t>
      </w:r>
      <w:r w:rsidRPr="00A33304">
        <w:rPr>
          <w:rFonts w:ascii="Arial" w:hAnsi="Arial" w:cs="Arial"/>
          <w:sz w:val="24"/>
          <w:szCs w:val="24"/>
          <w:lang w:val="nl-NL"/>
        </w:rPr>
        <w:t>), Gijs F.M. Verheijden(</w:t>
      </w:r>
      <w:r>
        <w:rPr>
          <w:rFonts w:ascii="Arial" w:hAnsi="Arial" w:cs="Arial"/>
          <w:sz w:val="24"/>
          <w:szCs w:val="24"/>
          <w:lang w:val="nl-NL"/>
        </w:rPr>
        <w:t>4</w:t>
      </w:r>
      <w:r w:rsidRPr="00A33304">
        <w:rPr>
          <w:rFonts w:ascii="Arial" w:hAnsi="Arial" w:cs="Arial"/>
          <w:sz w:val="24"/>
          <w:szCs w:val="24"/>
          <w:lang w:val="nl-NL"/>
        </w:rPr>
        <w:t>), Jacques M. Lemmens(</w:t>
      </w:r>
      <w:r>
        <w:rPr>
          <w:rFonts w:ascii="Arial" w:hAnsi="Arial" w:cs="Arial"/>
          <w:sz w:val="24"/>
          <w:szCs w:val="24"/>
          <w:lang w:val="nl-NL"/>
        </w:rPr>
        <w:t>4</w:t>
      </w:r>
      <w:r w:rsidRPr="00A33304">
        <w:rPr>
          <w:rFonts w:ascii="Arial" w:hAnsi="Arial" w:cs="Arial"/>
          <w:sz w:val="24"/>
          <w:szCs w:val="24"/>
          <w:lang w:val="nl-NL"/>
        </w:rPr>
        <w:t>), Marco Timmers(</w:t>
      </w:r>
      <w:r>
        <w:rPr>
          <w:rFonts w:ascii="Arial" w:hAnsi="Arial" w:cs="Arial"/>
          <w:sz w:val="24"/>
          <w:szCs w:val="24"/>
          <w:lang w:val="nl-NL"/>
        </w:rPr>
        <w:t>4</w:t>
      </w:r>
      <w:r w:rsidRPr="00A33304">
        <w:rPr>
          <w:rFonts w:ascii="Arial" w:hAnsi="Arial" w:cs="Arial"/>
          <w:sz w:val="24"/>
          <w:szCs w:val="24"/>
          <w:lang w:val="nl-NL"/>
        </w:rPr>
        <w:t>), Wim H.A. Dokter(1)</w:t>
      </w:r>
    </w:p>
    <w:p w:rsidR="00F45833" w:rsidRPr="00A33304" w:rsidRDefault="00F45833" w:rsidP="00F45833">
      <w:pPr>
        <w:spacing w:line="480" w:lineRule="auto"/>
        <w:rPr>
          <w:rFonts w:ascii="Arial" w:hAnsi="Arial" w:cs="Arial"/>
          <w:b/>
          <w:sz w:val="24"/>
          <w:szCs w:val="24"/>
          <w:lang w:val="nl-NL"/>
        </w:rPr>
      </w:pPr>
    </w:p>
    <w:p w:rsidR="00F45833" w:rsidRPr="0042185B" w:rsidRDefault="00F45833" w:rsidP="00F45833">
      <w:pPr>
        <w:spacing w:line="480" w:lineRule="auto"/>
        <w:rPr>
          <w:rFonts w:ascii="Arial" w:hAnsi="Arial" w:cs="Arial"/>
          <w:sz w:val="24"/>
          <w:szCs w:val="24"/>
        </w:rPr>
      </w:pPr>
      <w:r w:rsidRPr="0042185B">
        <w:rPr>
          <w:rFonts w:ascii="Arial" w:hAnsi="Arial" w:cs="Arial"/>
          <w:b/>
          <w:sz w:val="24"/>
          <w:szCs w:val="24"/>
        </w:rPr>
        <w:t>Authors’ Affiliations:</w:t>
      </w:r>
      <w:r w:rsidRPr="0042185B">
        <w:rPr>
          <w:rFonts w:ascii="Arial" w:hAnsi="Arial" w:cs="Arial"/>
          <w:sz w:val="24"/>
          <w:szCs w:val="24"/>
        </w:rPr>
        <w:t xml:space="preserve"> Departments of (1</w:t>
      </w:r>
      <w:proofErr w:type="gramStart"/>
      <w:r w:rsidRPr="0042185B">
        <w:rPr>
          <w:rFonts w:ascii="Arial" w:hAnsi="Arial" w:cs="Arial"/>
          <w:sz w:val="24"/>
          <w:szCs w:val="24"/>
        </w:rPr>
        <w:t>)Preclinical</w:t>
      </w:r>
      <w:proofErr w:type="gramEnd"/>
      <w:r w:rsidRPr="0042185B">
        <w:rPr>
          <w:rFonts w:ascii="Arial" w:hAnsi="Arial" w:cs="Arial"/>
          <w:sz w:val="24"/>
          <w:szCs w:val="24"/>
        </w:rPr>
        <w:t>; (</w:t>
      </w:r>
      <w:r>
        <w:rPr>
          <w:rFonts w:ascii="Arial" w:hAnsi="Arial" w:cs="Arial"/>
          <w:sz w:val="24"/>
          <w:szCs w:val="24"/>
        </w:rPr>
        <w:t>2</w:t>
      </w:r>
      <w:r w:rsidRPr="0042185B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Medicinal &amp; Protein Chemistry</w:t>
      </w:r>
      <w:r w:rsidRPr="0042185B">
        <w:rPr>
          <w:rFonts w:ascii="Arial" w:hAnsi="Arial" w:cs="Arial"/>
          <w:sz w:val="24"/>
          <w:szCs w:val="24"/>
        </w:rPr>
        <w:t>; (</w:t>
      </w:r>
      <w:r>
        <w:rPr>
          <w:rFonts w:ascii="Arial" w:hAnsi="Arial" w:cs="Arial"/>
          <w:sz w:val="24"/>
          <w:szCs w:val="24"/>
        </w:rPr>
        <w:t>3</w:t>
      </w:r>
      <w:r w:rsidRPr="0042185B">
        <w:rPr>
          <w:rFonts w:ascii="Arial" w:hAnsi="Arial" w:cs="Arial"/>
          <w:sz w:val="24"/>
          <w:szCs w:val="24"/>
        </w:rPr>
        <w:t>)Medical R&amp;D; (</w:t>
      </w:r>
      <w:r>
        <w:rPr>
          <w:rFonts w:ascii="Arial" w:hAnsi="Arial" w:cs="Arial"/>
          <w:sz w:val="24"/>
          <w:szCs w:val="24"/>
        </w:rPr>
        <w:t>4</w:t>
      </w:r>
      <w:r w:rsidRPr="0042185B">
        <w:rPr>
          <w:rFonts w:ascii="Arial" w:hAnsi="Arial" w:cs="Arial"/>
          <w:sz w:val="24"/>
          <w:szCs w:val="24"/>
        </w:rPr>
        <w:t xml:space="preserve">)New Molecular Entities, Synthon Biopharmaceuticals, Nijmegen, the Netherlands. </w:t>
      </w:r>
    </w:p>
    <w:p w:rsidR="00F45833" w:rsidRPr="0042185B" w:rsidRDefault="00F45833" w:rsidP="00F45833">
      <w:pPr>
        <w:spacing w:line="480" w:lineRule="auto"/>
        <w:rPr>
          <w:rFonts w:ascii="Arial" w:hAnsi="Arial" w:cs="Arial"/>
          <w:sz w:val="24"/>
          <w:szCs w:val="24"/>
        </w:rPr>
      </w:pPr>
      <w:r w:rsidRPr="0042185B">
        <w:rPr>
          <w:rFonts w:ascii="Arial" w:hAnsi="Arial" w:cs="Arial"/>
          <w:b/>
          <w:sz w:val="24"/>
          <w:szCs w:val="24"/>
        </w:rPr>
        <w:t>Running title:</w:t>
      </w:r>
      <w:r w:rsidRPr="0042185B">
        <w:rPr>
          <w:rFonts w:ascii="Arial" w:hAnsi="Arial" w:cs="Arial"/>
          <w:sz w:val="24"/>
          <w:szCs w:val="24"/>
        </w:rPr>
        <w:t xml:space="preserve"> SYD985 </w:t>
      </w:r>
      <w:r>
        <w:rPr>
          <w:rFonts w:ascii="Arial" w:hAnsi="Arial" w:cs="Arial"/>
          <w:sz w:val="24"/>
          <w:szCs w:val="24"/>
        </w:rPr>
        <w:t>is effective in low HER2-expressing breast cancer.</w:t>
      </w:r>
    </w:p>
    <w:p w:rsidR="00F45833" w:rsidRDefault="00F45833" w:rsidP="00F45833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F45833" w:rsidRPr="0042185B" w:rsidRDefault="00F45833" w:rsidP="00F458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42185B">
        <w:rPr>
          <w:rFonts w:ascii="Arial" w:hAnsi="Arial" w:cs="Arial"/>
          <w:b/>
          <w:sz w:val="24"/>
          <w:szCs w:val="24"/>
        </w:rPr>
        <w:t xml:space="preserve">Corresponding Author: </w:t>
      </w:r>
      <w:r w:rsidRPr="0042185B">
        <w:rPr>
          <w:rFonts w:ascii="Arial" w:hAnsi="Arial" w:cs="Arial"/>
          <w:sz w:val="24"/>
          <w:szCs w:val="24"/>
        </w:rPr>
        <w:t xml:space="preserve">Wim Dokter, Synthon </w:t>
      </w:r>
      <w:proofErr w:type="gramStart"/>
      <w:r w:rsidRPr="0042185B">
        <w:rPr>
          <w:rFonts w:ascii="Arial" w:hAnsi="Arial" w:cs="Arial"/>
          <w:sz w:val="24"/>
          <w:szCs w:val="24"/>
        </w:rPr>
        <w:t>Biopharmaceuticals ,</w:t>
      </w:r>
      <w:proofErr w:type="gramEnd"/>
      <w:r w:rsidRPr="004218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85B">
        <w:rPr>
          <w:rFonts w:ascii="Arial" w:hAnsi="Arial" w:cs="Arial"/>
          <w:sz w:val="24"/>
          <w:szCs w:val="24"/>
        </w:rPr>
        <w:t>Microweg</w:t>
      </w:r>
      <w:proofErr w:type="spellEnd"/>
      <w:r w:rsidRPr="0042185B">
        <w:rPr>
          <w:rFonts w:ascii="Arial" w:hAnsi="Arial" w:cs="Arial"/>
          <w:sz w:val="24"/>
          <w:szCs w:val="24"/>
        </w:rPr>
        <w:t xml:space="preserve"> 22, 6503 GN Nijmegen, the Netherlands. Tel: +31 (0)24 372 7700, email: Wim.Dokter@Synthon.Com</w:t>
      </w:r>
      <w:r w:rsidRPr="0042185B">
        <w:rPr>
          <w:rFonts w:ascii="Arial" w:hAnsi="Arial" w:cs="Arial"/>
          <w:b/>
          <w:sz w:val="24"/>
          <w:szCs w:val="24"/>
        </w:rPr>
        <w:t xml:space="preserve"> </w:t>
      </w:r>
    </w:p>
    <w:p w:rsidR="00F45833" w:rsidRDefault="00F45833" w:rsidP="00F45833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F45833" w:rsidRDefault="00F45833" w:rsidP="00F45833">
      <w:pPr>
        <w:spacing w:line="480" w:lineRule="auto"/>
        <w:rPr>
          <w:rFonts w:ascii="Arial" w:hAnsi="Arial" w:cs="Arial"/>
          <w:sz w:val="24"/>
          <w:szCs w:val="24"/>
        </w:rPr>
      </w:pPr>
      <w:r w:rsidRPr="0042185B">
        <w:rPr>
          <w:rFonts w:ascii="Arial" w:hAnsi="Arial" w:cs="Arial"/>
          <w:b/>
          <w:sz w:val="24"/>
          <w:szCs w:val="24"/>
        </w:rPr>
        <w:t>Disclosure of potential conflict of interest:</w:t>
      </w:r>
      <w:r w:rsidRPr="0042185B">
        <w:rPr>
          <w:rFonts w:ascii="Arial" w:hAnsi="Arial" w:cs="Arial"/>
          <w:sz w:val="24"/>
          <w:szCs w:val="24"/>
        </w:rPr>
        <w:t xml:space="preserve"> All authors are employees of Synthon Biopharmaceuticals BV.</w:t>
      </w:r>
      <w:r>
        <w:rPr>
          <w:rFonts w:ascii="Arial" w:hAnsi="Arial" w:cs="Arial"/>
          <w:sz w:val="24"/>
          <w:szCs w:val="24"/>
        </w:rPr>
        <w:t xml:space="preserve"> </w:t>
      </w:r>
      <w:r w:rsidRPr="00DB6149">
        <w:rPr>
          <w:rFonts w:ascii="Arial" w:hAnsi="Arial" w:cs="Arial"/>
          <w:sz w:val="24"/>
          <w:szCs w:val="24"/>
        </w:rPr>
        <w:t>JL owns stock of Synthon BV.</w:t>
      </w:r>
    </w:p>
    <w:p w:rsidR="00006C8D" w:rsidRDefault="00F45833" w:rsidP="00F4583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Financial Support of this study came from Synthon Biopharmaceuticals BV.</w:t>
      </w:r>
      <w:r w:rsidR="00006C8D">
        <w:rPr>
          <w:rFonts w:ascii="Arial" w:hAnsi="Arial" w:cs="Arial"/>
          <w:sz w:val="24"/>
          <w:szCs w:val="24"/>
        </w:rPr>
        <w:br w:type="page"/>
      </w:r>
    </w:p>
    <w:p w:rsidR="00006C8D" w:rsidRDefault="00006C8D">
      <w:pPr>
        <w:rPr>
          <w:rFonts w:ascii="Arial" w:hAnsi="Arial" w:cs="Arial"/>
          <w:sz w:val="24"/>
          <w:szCs w:val="24"/>
        </w:rPr>
      </w:pPr>
    </w:p>
    <w:p w:rsidR="009930BE" w:rsidRDefault="00FE798F" w:rsidP="00006C8D">
      <w:pPr>
        <w:spacing w:line="48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Supplementary </w:t>
      </w:r>
      <w:r w:rsidR="009930BE" w:rsidRPr="009930B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ables</w:t>
      </w:r>
      <w:r w:rsidR="009930BE">
        <w:rPr>
          <w:rFonts w:ascii="Arial" w:hAnsi="Arial" w:cs="Arial"/>
          <w:sz w:val="24"/>
          <w:szCs w:val="24"/>
        </w:rPr>
        <w:t>.</w:t>
      </w:r>
      <w:proofErr w:type="gramEnd"/>
    </w:p>
    <w:p w:rsidR="009930BE" w:rsidRDefault="009930BE" w:rsidP="009930BE">
      <w:pPr>
        <w:spacing w:line="480" w:lineRule="auto"/>
        <w:rPr>
          <w:rFonts w:ascii="Arial" w:hAnsi="Arial" w:cs="Arial"/>
          <w:sz w:val="24"/>
          <w:szCs w:val="24"/>
        </w:rPr>
      </w:pPr>
    </w:p>
    <w:p w:rsidR="009930BE" w:rsidRDefault="009930BE" w:rsidP="009930BE">
      <w:pPr>
        <w:spacing w:line="480" w:lineRule="auto"/>
        <w:rPr>
          <w:rFonts w:ascii="Arial" w:hAnsi="Arial" w:cs="Arial"/>
          <w:sz w:val="24"/>
          <w:szCs w:val="24"/>
        </w:rPr>
      </w:pPr>
      <w:r w:rsidRPr="003A1949">
        <w:rPr>
          <w:rFonts w:ascii="Arial" w:hAnsi="Arial" w:cs="Arial"/>
          <w:b/>
          <w:sz w:val="24"/>
          <w:szCs w:val="24"/>
        </w:rPr>
        <w:t>Table S1.</w:t>
      </w:r>
      <w:r>
        <w:rPr>
          <w:rFonts w:ascii="Arial" w:hAnsi="Arial" w:cs="Arial"/>
          <w:sz w:val="24"/>
          <w:szCs w:val="24"/>
        </w:rPr>
        <w:t xml:space="preserve"> Summary of status of tumors used in </w:t>
      </w:r>
      <w:r w:rsidR="0062062D">
        <w:rPr>
          <w:rFonts w:ascii="Arial" w:hAnsi="Arial" w:cs="Arial"/>
          <w:sz w:val="24"/>
          <w:szCs w:val="24"/>
        </w:rPr>
        <w:t xml:space="preserve">cell line and patient-derived </w:t>
      </w:r>
      <w:proofErr w:type="spellStart"/>
      <w:r>
        <w:rPr>
          <w:rFonts w:ascii="Arial" w:hAnsi="Arial" w:cs="Arial"/>
          <w:sz w:val="24"/>
          <w:szCs w:val="24"/>
        </w:rPr>
        <w:t>xenograft</w:t>
      </w:r>
      <w:proofErr w:type="spellEnd"/>
      <w:r>
        <w:rPr>
          <w:rFonts w:ascii="Arial" w:hAnsi="Arial" w:cs="Arial"/>
          <w:sz w:val="24"/>
          <w:szCs w:val="24"/>
        </w:rPr>
        <w:t xml:space="preserve"> models.</w:t>
      </w:r>
    </w:p>
    <w:p w:rsidR="008F09C3" w:rsidRDefault="008F09C3" w:rsidP="009930BE">
      <w:pPr>
        <w:spacing w:line="480" w:lineRule="auto"/>
        <w:rPr>
          <w:rFonts w:ascii="Arial" w:hAnsi="Arial" w:cs="Arial"/>
          <w:sz w:val="24"/>
          <w:szCs w:val="24"/>
        </w:rPr>
      </w:pPr>
      <w:r w:rsidRPr="008F09C3">
        <w:rPr>
          <w:noProof/>
        </w:rPr>
        <w:drawing>
          <wp:inline distT="0" distB="0" distL="0" distR="0">
            <wp:extent cx="4791710" cy="3181985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C3" w:rsidRDefault="008F09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2062D" w:rsidRPr="009930BE" w:rsidRDefault="0062062D" w:rsidP="009930BE">
      <w:pPr>
        <w:spacing w:line="480" w:lineRule="auto"/>
        <w:rPr>
          <w:rFonts w:ascii="Arial" w:hAnsi="Arial" w:cs="Arial"/>
          <w:sz w:val="24"/>
          <w:szCs w:val="24"/>
        </w:rPr>
      </w:pPr>
    </w:p>
    <w:p w:rsidR="00B26F01" w:rsidRDefault="00B26F01" w:rsidP="00B26F01">
      <w:pPr>
        <w:spacing w:line="480" w:lineRule="auto"/>
        <w:rPr>
          <w:rFonts w:ascii="Arial" w:hAnsi="Arial" w:cs="Arial"/>
          <w:sz w:val="24"/>
          <w:szCs w:val="24"/>
        </w:rPr>
      </w:pPr>
      <w:r w:rsidRPr="003A1949">
        <w:rPr>
          <w:rFonts w:ascii="Arial" w:hAnsi="Arial" w:cs="Arial"/>
          <w:b/>
          <w:sz w:val="24"/>
          <w:szCs w:val="24"/>
        </w:rPr>
        <w:t>Table S2.</w:t>
      </w:r>
      <w:r>
        <w:rPr>
          <w:rFonts w:ascii="Arial" w:hAnsi="Arial" w:cs="Arial"/>
          <w:sz w:val="24"/>
          <w:szCs w:val="24"/>
        </w:rPr>
        <w:t xml:space="preserve"> SYD985 and T-DM1 IC50, 95% confidence interval and % efficacy values from the </w:t>
      </w:r>
      <w:r w:rsidRPr="00AE41F5">
        <w:rPr>
          <w:rFonts w:ascii="Arial" w:hAnsi="Arial" w:cs="Arial"/>
          <w:i/>
          <w:sz w:val="24"/>
          <w:szCs w:val="24"/>
        </w:rPr>
        <w:t>in vitro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cytotoxicity</w:t>
      </w:r>
      <w:proofErr w:type="spellEnd"/>
      <w:r>
        <w:rPr>
          <w:rFonts w:ascii="Arial" w:hAnsi="Arial" w:cs="Arial"/>
          <w:sz w:val="24"/>
          <w:szCs w:val="24"/>
        </w:rPr>
        <w:t xml:space="preserve"> assays </w:t>
      </w:r>
      <w:r w:rsidR="00AE41F5">
        <w:rPr>
          <w:rFonts w:ascii="Arial" w:hAnsi="Arial" w:cs="Arial"/>
          <w:sz w:val="24"/>
          <w:szCs w:val="24"/>
        </w:rPr>
        <w:t xml:space="preserve">as depicted in Figure </w:t>
      </w:r>
      <w:r w:rsidR="002B2725">
        <w:rPr>
          <w:rFonts w:ascii="Arial" w:hAnsi="Arial" w:cs="Arial"/>
          <w:sz w:val="24"/>
          <w:szCs w:val="24"/>
        </w:rPr>
        <w:t>1B</w:t>
      </w:r>
      <w:r w:rsidR="00AE41F5">
        <w:rPr>
          <w:rFonts w:ascii="Arial" w:hAnsi="Arial" w:cs="Arial"/>
          <w:sz w:val="24"/>
          <w:szCs w:val="24"/>
        </w:rPr>
        <w:t>.</w:t>
      </w:r>
    </w:p>
    <w:p w:rsidR="004F68D7" w:rsidRDefault="00F852E9" w:rsidP="00B26F01">
      <w:pPr>
        <w:spacing w:line="480" w:lineRule="auto"/>
        <w:rPr>
          <w:rFonts w:ascii="Arial" w:hAnsi="Arial" w:cs="Arial"/>
          <w:sz w:val="24"/>
          <w:szCs w:val="24"/>
        </w:rPr>
      </w:pPr>
      <w:r w:rsidRPr="00F852E9">
        <w:rPr>
          <w:noProof/>
        </w:rPr>
        <w:drawing>
          <wp:inline distT="0" distB="0" distL="0" distR="0">
            <wp:extent cx="5943600" cy="35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C3" w:rsidRDefault="008F09C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F68D7" w:rsidRPr="005A06A7" w:rsidRDefault="004F68D7" w:rsidP="00B26F01">
      <w:pPr>
        <w:spacing w:line="480" w:lineRule="auto"/>
        <w:rPr>
          <w:rFonts w:ascii="Arial" w:hAnsi="Arial" w:cs="Arial"/>
          <w:sz w:val="24"/>
          <w:szCs w:val="24"/>
        </w:rPr>
      </w:pPr>
      <w:r w:rsidRPr="004F68D7">
        <w:rPr>
          <w:rFonts w:ascii="Arial" w:hAnsi="Arial" w:cs="Arial"/>
          <w:b/>
          <w:sz w:val="24"/>
          <w:szCs w:val="24"/>
        </w:rPr>
        <w:lastRenderedPageBreak/>
        <w:t>Table S3.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Pharmacokinetic parameters for ADC (SYD985 and T-DM1) in BT-474-tumor-bearing mice after a single </w:t>
      </w:r>
      <w:proofErr w:type="spellStart"/>
      <w:r>
        <w:rPr>
          <w:rFonts w:ascii="Arial" w:hAnsi="Arial" w:cs="Arial"/>
          <w:sz w:val="24"/>
          <w:szCs w:val="24"/>
        </w:rPr>
        <w:t>i.v</w:t>
      </w:r>
      <w:proofErr w:type="spellEnd"/>
      <w:r>
        <w:rPr>
          <w:rFonts w:ascii="Arial" w:hAnsi="Arial" w:cs="Arial"/>
          <w:sz w:val="24"/>
          <w:szCs w:val="24"/>
        </w:rPr>
        <w:t>. bolus injection of ADC.</w:t>
      </w:r>
      <w:proofErr w:type="gramEnd"/>
    </w:p>
    <w:p w:rsidR="008F09C3" w:rsidRDefault="00F852E9" w:rsidP="008F09C3">
      <w:pPr>
        <w:rPr>
          <w:rFonts w:ascii="Arial" w:hAnsi="Arial" w:cs="Arial"/>
          <w:b/>
          <w:sz w:val="24"/>
          <w:szCs w:val="24"/>
        </w:rPr>
      </w:pPr>
      <w:r w:rsidRPr="00F852E9">
        <w:rPr>
          <w:noProof/>
        </w:rPr>
        <w:drawing>
          <wp:inline distT="0" distB="0" distL="0" distR="0">
            <wp:extent cx="5943600" cy="189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C3" w:rsidRDefault="008F09C3" w:rsidP="008F09C3">
      <w:pPr>
        <w:rPr>
          <w:rFonts w:ascii="Arial" w:hAnsi="Arial" w:cs="Arial"/>
          <w:b/>
          <w:sz w:val="24"/>
          <w:szCs w:val="24"/>
        </w:rPr>
      </w:pPr>
    </w:p>
    <w:p w:rsidR="0062062D" w:rsidRPr="008F09C3" w:rsidRDefault="00FE798F" w:rsidP="008F09C3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Supplementary Figure Legends</w:t>
      </w:r>
      <w:r w:rsidR="0062062D">
        <w:rPr>
          <w:rFonts w:ascii="Arial" w:hAnsi="Arial" w:cs="Arial"/>
          <w:sz w:val="24"/>
          <w:szCs w:val="24"/>
        </w:rPr>
        <w:t>.</w:t>
      </w:r>
      <w:proofErr w:type="gramEnd"/>
    </w:p>
    <w:p w:rsidR="008F09C3" w:rsidRDefault="008F09C3" w:rsidP="009930BE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8F09C3" w:rsidRDefault="008F09C3" w:rsidP="008F09C3">
      <w:pPr>
        <w:spacing w:line="480" w:lineRule="auto"/>
        <w:rPr>
          <w:rFonts w:ascii="Arial" w:hAnsi="Arial" w:cs="Arial"/>
          <w:sz w:val="24"/>
          <w:szCs w:val="24"/>
        </w:rPr>
      </w:pPr>
      <w:r w:rsidRPr="002D28B7">
        <w:rPr>
          <w:rFonts w:ascii="Arial" w:hAnsi="Arial" w:cs="Arial"/>
          <w:b/>
          <w:sz w:val="24"/>
          <w:szCs w:val="24"/>
        </w:rPr>
        <w:t>Figure S</w:t>
      </w:r>
      <w:r>
        <w:rPr>
          <w:rFonts w:ascii="Arial" w:hAnsi="Arial" w:cs="Arial"/>
          <w:b/>
          <w:sz w:val="24"/>
          <w:szCs w:val="24"/>
        </w:rPr>
        <w:t>1</w:t>
      </w:r>
      <w:r w:rsidRPr="002D28B7">
        <w:rPr>
          <w:rFonts w:ascii="Arial" w:hAnsi="Arial" w:cs="Arial"/>
          <w:b/>
          <w:sz w:val="24"/>
          <w:szCs w:val="24"/>
        </w:rPr>
        <w:t>.</w:t>
      </w:r>
      <w:r w:rsidRPr="002D28B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D28B7">
        <w:rPr>
          <w:rFonts w:ascii="Arial" w:hAnsi="Arial" w:cs="Arial"/>
          <w:i/>
          <w:sz w:val="24"/>
          <w:szCs w:val="24"/>
        </w:rPr>
        <w:t>In vitro</w:t>
      </w:r>
      <w:r w:rsidRPr="002D28B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28B7">
        <w:rPr>
          <w:rFonts w:ascii="Arial" w:hAnsi="Arial" w:cs="Arial"/>
          <w:sz w:val="24"/>
          <w:szCs w:val="24"/>
        </w:rPr>
        <w:t>cytotoxicity</w:t>
      </w:r>
      <w:proofErr w:type="spellEnd"/>
      <w:r w:rsidRPr="002D28B7">
        <w:rPr>
          <w:rFonts w:ascii="Arial" w:hAnsi="Arial" w:cs="Arial"/>
          <w:sz w:val="24"/>
          <w:szCs w:val="24"/>
        </w:rPr>
        <w:t>.</w:t>
      </w:r>
      <w:proofErr w:type="gramEnd"/>
      <w:r w:rsidRPr="002D28B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D28B7">
        <w:rPr>
          <w:rFonts w:ascii="Arial" w:hAnsi="Arial" w:cs="Arial"/>
          <w:sz w:val="24"/>
          <w:szCs w:val="24"/>
        </w:rPr>
        <w:t>Comparison of two batches of T-DM1.</w:t>
      </w:r>
      <w:proofErr w:type="gramEnd"/>
      <w:r w:rsidRPr="002D28B7">
        <w:rPr>
          <w:rFonts w:ascii="Arial" w:hAnsi="Arial" w:cs="Arial"/>
          <w:sz w:val="24"/>
          <w:szCs w:val="24"/>
        </w:rPr>
        <w:t xml:space="preserve"> Four tumor cell lines were treated for 6 days with T-DM1 EU batch N0001B02 or US batch 535405. Induction of </w:t>
      </w:r>
      <w:proofErr w:type="spellStart"/>
      <w:r w:rsidRPr="002D28B7">
        <w:rPr>
          <w:rFonts w:ascii="Arial" w:hAnsi="Arial" w:cs="Arial"/>
          <w:sz w:val="24"/>
          <w:szCs w:val="24"/>
        </w:rPr>
        <w:t>cytotoxicity</w:t>
      </w:r>
      <w:proofErr w:type="spellEnd"/>
      <w:r w:rsidRPr="002D28B7">
        <w:rPr>
          <w:rFonts w:ascii="Arial" w:hAnsi="Arial" w:cs="Arial"/>
          <w:sz w:val="24"/>
          <w:szCs w:val="24"/>
        </w:rPr>
        <w:t xml:space="preserve"> was quantified by measuring the percentage of cell survival</w:t>
      </w:r>
    </w:p>
    <w:p w:rsidR="008F09C3" w:rsidRDefault="008F09C3" w:rsidP="008F09C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</w:t>
      </w:r>
      <w:r w:rsidR="00F5457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S2</w:t>
      </w:r>
      <w:r w:rsidRPr="00FA688C">
        <w:rPr>
          <w:rFonts w:ascii="Arial" w:hAnsi="Arial" w:cs="Arial"/>
          <w:b/>
          <w:sz w:val="24"/>
          <w:szCs w:val="24"/>
        </w:rPr>
        <w:t>.</w:t>
      </w:r>
      <w:r w:rsidRPr="005A06A7">
        <w:rPr>
          <w:rFonts w:ascii="Arial" w:hAnsi="Arial" w:cs="Arial"/>
          <w:sz w:val="24"/>
          <w:szCs w:val="24"/>
        </w:rPr>
        <w:t xml:space="preserve"> </w:t>
      </w:r>
      <w:r w:rsidRPr="00DC24A7">
        <w:rPr>
          <w:rFonts w:ascii="Arial" w:hAnsi="Arial" w:cs="Arial"/>
          <w:b/>
          <w:bCs/>
          <w:sz w:val="24"/>
          <w:szCs w:val="24"/>
        </w:rPr>
        <w:t xml:space="preserve">A-G </w:t>
      </w:r>
      <w:r w:rsidRPr="00DC24A7">
        <w:rPr>
          <w:rFonts w:ascii="Arial" w:hAnsi="Arial" w:cs="Arial"/>
          <w:sz w:val="24"/>
          <w:szCs w:val="24"/>
        </w:rPr>
        <w:t>HER2 expression in BT-474 (</w:t>
      </w:r>
      <w:r w:rsidRPr="00DC24A7">
        <w:rPr>
          <w:rFonts w:ascii="Arial" w:hAnsi="Arial" w:cs="Arial"/>
          <w:b/>
          <w:sz w:val="24"/>
          <w:szCs w:val="24"/>
        </w:rPr>
        <w:t>A.</w:t>
      </w:r>
      <w:r>
        <w:rPr>
          <w:rFonts w:ascii="Arial" w:hAnsi="Arial" w:cs="Arial"/>
          <w:sz w:val="24"/>
          <w:szCs w:val="24"/>
        </w:rPr>
        <w:t xml:space="preserve">) and </w:t>
      </w:r>
      <w:r w:rsidRPr="00DC24A7">
        <w:rPr>
          <w:rFonts w:ascii="Arial" w:hAnsi="Arial" w:cs="Arial"/>
          <w:sz w:val="24"/>
          <w:szCs w:val="24"/>
        </w:rPr>
        <w:t xml:space="preserve">breast cancer patient derived </w:t>
      </w:r>
      <w:proofErr w:type="spellStart"/>
      <w:r w:rsidRPr="00DC24A7">
        <w:rPr>
          <w:rFonts w:ascii="Arial" w:hAnsi="Arial" w:cs="Arial"/>
          <w:sz w:val="24"/>
          <w:szCs w:val="24"/>
        </w:rPr>
        <w:t>xenografts</w:t>
      </w:r>
      <w:proofErr w:type="spellEnd"/>
      <w:r w:rsidRPr="00DC24A7">
        <w:rPr>
          <w:rFonts w:ascii="Arial" w:hAnsi="Arial" w:cs="Arial"/>
          <w:sz w:val="24"/>
          <w:szCs w:val="24"/>
        </w:rPr>
        <w:t xml:space="preserve"> (</w:t>
      </w:r>
      <w:r w:rsidRPr="00DC24A7">
        <w:rPr>
          <w:rFonts w:ascii="Arial" w:hAnsi="Arial" w:cs="Arial"/>
          <w:b/>
          <w:sz w:val="24"/>
          <w:szCs w:val="24"/>
        </w:rPr>
        <w:t>B-G</w:t>
      </w:r>
      <w:r w:rsidRPr="00DC24A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. Tumors were stained with the primary </w:t>
      </w:r>
      <w:proofErr w:type="spellStart"/>
      <w:r>
        <w:rPr>
          <w:rFonts w:ascii="Arial" w:hAnsi="Arial" w:cs="Arial"/>
          <w:sz w:val="24"/>
          <w:szCs w:val="24"/>
        </w:rPr>
        <w:t>Ab</w:t>
      </w:r>
      <w:proofErr w:type="spellEnd"/>
      <w:r>
        <w:rPr>
          <w:rFonts w:ascii="Arial" w:hAnsi="Arial" w:cs="Arial"/>
          <w:sz w:val="24"/>
          <w:szCs w:val="24"/>
        </w:rPr>
        <w:t xml:space="preserve"> anti-HER2/</w:t>
      </w:r>
      <w:proofErr w:type="spellStart"/>
      <w:r>
        <w:rPr>
          <w:rFonts w:ascii="Arial" w:hAnsi="Arial" w:cs="Arial"/>
          <w:sz w:val="24"/>
          <w:szCs w:val="24"/>
        </w:rPr>
        <w:t>neu</w:t>
      </w:r>
      <w:proofErr w:type="spellEnd"/>
      <w:r>
        <w:rPr>
          <w:rFonts w:ascii="Arial" w:hAnsi="Arial" w:cs="Arial"/>
          <w:sz w:val="24"/>
          <w:szCs w:val="24"/>
        </w:rPr>
        <w:t xml:space="preserve"> (4B5) rabbit monoclonal on a Discovery automated platform (</w:t>
      </w:r>
      <w:proofErr w:type="spellStart"/>
      <w:r>
        <w:rPr>
          <w:rFonts w:ascii="Arial" w:hAnsi="Arial" w:cs="Arial"/>
          <w:sz w:val="24"/>
          <w:szCs w:val="24"/>
        </w:rPr>
        <w:t>Ventana</w:t>
      </w:r>
      <w:proofErr w:type="spellEnd"/>
      <w:r>
        <w:rPr>
          <w:rFonts w:ascii="Arial" w:hAnsi="Arial" w:cs="Arial"/>
          <w:sz w:val="24"/>
          <w:szCs w:val="24"/>
        </w:rPr>
        <w:t xml:space="preserve">-Roche). </w:t>
      </w:r>
    </w:p>
    <w:p w:rsidR="008F09C3" w:rsidRPr="00DC24A7" w:rsidRDefault="008F09C3" w:rsidP="008F09C3">
      <w:pPr>
        <w:spacing w:line="480" w:lineRule="auto"/>
        <w:rPr>
          <w:rFonts w:ascii="Arial" w:hAnsi="Arial" w:cs="Arial"/>
          <w:sz w:val="24"/>
          <w:szCs w:val="24"/>
        </w:rPr>
      </w:pPr>
    </w:p>
    <w:p w:rsidR="008F09C3" w:rsidRDefault="00085782" w:rsidP="009930BE">
      <w:pPr>
        <w:spacing w:line="480" w:lineRule="auto"/>
        <w:rPr>
          <w:rFonts w:ascii="Arial" w:hAnsi="Arial" w:cs="Arial"/>
          <w:sz w:val="24"/>
          <w:szCs w:val="24"/>
        </w:rPr>
      </w:pPr>
      <w:r w:rsidRPr="002D28B7">
        <w:rPr>
          <w:rFonts w:ascii="Arial" w:hAnsi="Arial" w:cs="Arial"/>
          <w:b/>
          <w:sz w:val="24"/>
          <w:szCs w:val="24"/>
        </w:rPr>
        <w:t>Figure S</w:t>
      </w:r>
      <w:r w:rsidR="008F09C3">
        <w:rPr>
          <w:rFonts w:ascii="Arial" w:hAnsi="Arial" w:cs="Arial"/>
          <w:b/>
          <w:sz w:val="24"/>
          <w:szCs w:val="24"/>
        </w:rPr>
        <w:t>3</w:t>
      </w:r>
      <w:r w:rsidRPr="002D28B7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2D28B7">
        <w:rPr>
          <w:rFonts w:ascii="Arial" w:hAnsi="Arial" w:cs="Arial"/>
          <w:sz w:val="24"/>
          <w:szCs w:val="24"/>
        </w:rPr>
        <w:t xml:space="preserve">HER2 cell surface expression quantified on a panel of 8 cell lines using the DAKO </w:t>
      </w:r>
      <w:proofErr w:type="spellStart"/>
      <w:r w:rsidRPr="002D28B7">
        <w:rPr>
          <w:rFonts w:ascii="Arial" w:hAnsi="Arial" w:cs="Arial"/>
          <w:sz w:val="24"/>
          <w:szCs w:val="24"/>
        </w:rPr>
        <w:t>Qifikit</w:t>
      </w:r>
      <w:proofErr w:type="spellEnd"/>
      <w:r w:rsidRPr="002D28B7">
        <w:rPr>
          <w:rFonts w:ascii="Arial" w:hAnsi="Arial" w:cs="Arial"/>
          <w:sz w:val="24"/>
          <w:szCs w:val="24"/>
        </w:rPr>
        <w:t>.</w:t>
      </w:r>
      <w:proofErr w:type="gramEnd"/>
      <w:r w:rsidRPr="002D28B7">
        <w:rPr>
          <w:rFonts w:ascii="Arial" w:hAnsi="Arial" w:cs="Arial"/>
          <w:sz w:val="24"/>
          <w:szCs w:val="24"/>
        </w:rPr>
        <w:t xml:space="preserve"> HER2 binding sites were saturated with mouse anti-human HER2 MAB1129.</w:t>
      </w:r>
    </w:p>
    <w:p w:rsidR="00F45833" w:rsidRDefault="00F45833" w:rsidP="009930BE">
      <w:pPr>
        <w:spacing w:line="480" w:lineRule="auto"/>
        <w:rPr>
          <w:rFonts w:ascii="Arial" w:hAnsi="Arial" w:cs="Arial"/>
          <w:sz w:val="24"/>
          <w:szCs w:val="24"/>
        </w:rPr>
      </w:pPr>
    </w:p>
    <w:p w:rsidR="00F45833" w:rsidRDefault="00F45833" w:rsidP="00F45833">
      <w:pPr>
        <w:spacing w:line="480" w:lineRule="auto"/>
        <w:rPr>
          <w:rFonts w:ascii="Arial" w:hAnsi="Arial" w:cs="Arial"/>
          <w:sz w:val="24"/>
          <w:szCs w:val="24"/>
        </w:rPr>
      </w:pPr>
      <w:r w:rsidRPr="00F45833">
        <w:rPr>
          <w:rFonts w:ascii="Arial" w:hAnsi="Arial" w:cs="Arial"/>
          <w:b/>
          <w:sz w:val="24"/>
          <w:szCs w:val="24"/>
        </w:rPr>
        <w:lastRenderedPageBreak/>
        <w:t>Figure S4.</w:t>
      </w:r>
      <w:r w:rsidRPr="002D28B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D28B7">
        <w:rPr>
          <w:rFonts w:ascii="Arial" w:hAnsi="Arial" w:cs="Arial"/>
          <w:i/>
          <w:sz w:val="24"/>
          <w:szCs w:val="24"/>
        </w:rPr>
        <w:t>In vitro</w:t>
      </w:r>
      <w:r w:rsidRPr="002D28B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28B7">
        <w:rPr>
          <w:rFonts w:ascii="Arial" w:hAnsi="Arial" w:cs="Arial"/>
          <w:sz w:val="24"/>
          <w:szCs w:val="24"/>
        </w:rPr>
        <w:t>cytotoxicity</w:t>
      </w:r>
      <w:proofErr w:type="spellEnd"/>
      <w:r w:rsidRPr="002D28B7">
        <w:rPr>
          <w:rFonts w:ascii="Arial" w:hAnsi="Arial" w:cs="Arial"/>
          <w:sz w:val="24"/>
          <w:szCs w:val="24"/>
        </w:rPr>
        <w:t>.</w:t>
      </w:r>
      <w:proofErr w:type="gramEnd"/>
      <w:r w:rsidRPr="002D2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</w:t>
      </w:r>
      <w:r w:rsidRPr="002D28B7">
        <w:rPr>
          <w:rFonts w:ascii="Arial" w:hAnsi="Arial" w:cs="Arial"/>
          <w:sz w:val="24"/>
          <w:szCs w:val="24"/>
        </w:rPr>
        <w:t xml:space="preserve">) Induction of </w:t>
      </w:r>
      <w:proofErr w:type="spellStart"/>
      <w:r w:rsidRPr="002D28B7">
        <w:rPr>
          <w:rFonts w:ascii="Arial" w:hAnsi="Arial" w:cs="Arial"/>
          <w:sz w:val="24"/>
          <w:szCs w:val="24"/>
        </w:rPr>
        <w:t>cytotoxicity</w:t>
      </w:r>
      <w:proofErr w:type="spellEnd"/>
      <w:r w:rsidRPr="002D28B7">
        <w:rPr>
          <w:rFonts w:ascii="Arial" w:hAnsi="Arial" w:cs="Arial"/>
          <w:sz w:val="24"/>
          <w:szCs w:val="24"/>
        </w:rPr>
        <w:t xml:space="preserve"> by </w:t>
      </w:r>
      <w:proofErr w:type="spellStart"/>
      <w:r w:rsidRPr="004C1FFC">
        <w:rPr>
          <w:rFonts w:ascii="Arial" w:hAnsi="Arial" w:cs="Arial"/>
          <w:i/>
          <w:sz w:val="24"/>
          <w:szCs w:val="24"/>
        </w:rPr>
        <w:t>seco</w:t>
      </w:r>
      <w:proofErr w:type="spellEnd"/>
      <w:r w:rsidRPr="002D28B7">
        <w:rPr>
          <w:rFonts w:ascii="Arial" w:hAnsi="Arial" w:cs="Arial"/>
          <w:sz w:val="24"/>
          <w:szCs w:val="24"/>
        </w:rPr>
        <w:t xml:space="preserve">-DUBA quantified after 6 days for the NCI-N87 and UACC-893 cells and after 12 days for the MDA-MB-175-VII and ZR-75-1 cells. </w:t>
      </w:r>
      <w:r>
        <w:rPr>
          <w:rFonts w:ascii="Arial" w:hAnsi="Arial" w:cs="Arial"/>
          <w:b/>
          <w:sz w:val="24"/>
          <w:szCs w:val="24"/>
        </w:rPr>
        <w:t>B</w:t>
      </w:r>
      <w:r w:rsidRPr="002D28B7">
        <w:rPr>
          <w:rFonts w:ascii="Arial" w:hAnsi="Arial" w:cs="Arial"/>
          <w:sz w:val="24"/>
          <w:szCs w:val="24"/>
        </w:rPr>
        <w:t xml:space="preserve">) Lack of </w:t>
      </w:r>
      <w:proofErr w:type="spellStart"/>
      <w:r w:rsidRPr="002D28B7">
        <w:rPr>
          <w:rFonts w:ascii="Arial" w:hAnsi="Arial" w:cs="Arial"/>
          <w:sz w:val="24"/>
          <w:szCs w:val="24"/>
        </w:rPr>
        <w:t>trastuzumab</w:t>
      </w:r>
      <w:proofErr w:type="spellEnd"/>
      <w:r w:rsidRPr="002D28B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28B7">
        <w:rPr>
          <w:rFonts w:ascii="Arial" w:hAnsi="Arial" w:cs="Arial"/>
          <w:sz w:val="24"/>
          <w:szCs w:val="24"/>
        </w:rPr>
        <w:t>cytotoxic</w:t>
      </w:r>
      <w:proofErr w:type="spellEnd"/>
      <w:r w:rsidRPr="002D28B7">
        <w:rPr>
          <w:rFonts w:ascii="Arial" w:hAnsi="Arial" w:cs="Arial"/>
          <w:sz w:val="24"/>
          <w:szCs w:val="24"/>
        </w:rPr>
        <w:t xml:space="preserve"> </w:t>
      </w:r>
      <w:r w:rsidRPr="00AE5226">
        <w:rPr>
          <w:rFonts w:ascii="Arial" w:hAnsi="Arial" w:cs="Arial"/>
          <w:sz w:val="24"/>
          <w:szCs w:val="24"/>
        </w:rPr>
        <w:t xml:space="preserve">response on the UACC-893 cells treated for 6 days with </w:t>
      </w:r>
      <w:proofErr w:type="spellStart"/>
      <w:r w:rsidRPr="00AE5226">
        <w:rPr>
          <w:rFonts w:ascii="Arial" w:hAnsi="Arial" w:cs="Arial"/>
          <w:sz w:val="24"/>
          <w:szCs w:val="24"/>
        </w:rPr>
        <w:t>trastuzumab</w:t>
      </w:r>
      <w:proofErr w:type="spellEnd"/>
      <w:r w:rsidRPr="00AE5226">
        <w:rPr>
          <w:rFonts w:ascii="Arial" w:hAnsi="Arial" w:cs="Arial"/>
          <w:sz w:val="24"/>
          <w:szCs w:val="24"/>
        </w:rPr>
        <w:t xml:space="preserve"> and SYD985. </w:t>
      </w:r>
      <w:r w:rsidR="00AE5226" w:rsidRPr="00AE5226">
        <w:rPr>
          <w:rFonts w:ascii="Arial" w:hAnsi="Arial" w:cs="Arial"/>
          <w:b/>
          <w:sz w:val="24"/>
          <w:szCs w:val="24"/>
        </w:rPr>
        <w:t>C)</w:t>
      </w:r>
      <w:r w:rsidR="00AE5226" w:rsidRPr="00AE5226">
        <w:rPr>
          <w:rFonts w:ascii="Arial" w:hAnsi="Arial" w:cs="Arial"/>
          <w:sz w:val="24"/>
          <w:szCs w:val="24"/>
        </w:rPr>
        <w:t xml:space="preserve"> </w:t>
      </w:r>
      <w:r w:rsidR="00DA057E" w:rsidRPr="00DA057E">
        <w:rPr>
          <w:rFonts w:ascii="Arial" w:hAnsi="Arial" w:cs="Arial"/>
          <w:sz w:val="24"/>
          <w:szCs w:val="24"/>
        </w:rPr>
        <w:t xml:space="preserve">Intact ADC (SYD985 conjugated antibody) concentrations of 100 µg/ml SYD985 after 96 hrs incubation at 37°C in human plasma with increasing concentrations of recombinant mouse </w:t>
      </w:r>
      <w:proofErr w:type="spellStart"/>
      <w:r w:rsidR="00DA057E" w:rsidRPr="00DA057E">
        <w:rPr>
          <w:rFonts w:ascii="Arial" w:hAnsi="Arial" w:cs="Arial"/>
          <w:sz w:val="24"/>
          <w:szCs w:val="24"/>
        </w:rPr>
        <w:t>carboxylesterase</w:t>
      </w:r>
      <w:proofErr w:type="spellEnd"/>
      <w:r w:rsidR="00DA057E" w:rsidRPr="00DA057E">
        <w:rPr>
          <w:rFonts w:ascii="Arial" w:hAnsi="Arial" w:cs="Arial"/>
          <w:sz w:val="24"/>
          <w:szCs w:val="24"/>
        </w:rPr>
        <w:t xml:space="preserve"> 1c  (</w:t>
      </w:r>
      <w:r w:rsidR="001B2ABA">
        <w:rPr>
          <w:rFonts w:ascii="Arial" w:hAnsi="Arial" w:cs="Arial"/>
          <w:sz w:val="24"/>
          <w:szCs w:val="24"/>
        </w:rPr>
        <w:t>m</w:t>
      </w:r>
      <w:r w:rsidR="00DA057E" w:rsidRPr="00DA057E">
        <w:rPr>
          <w:rFonts w:ascii="Arial" w:hAnsi="Arial" w:cs="Arial"/>
          <w:sz w:val="24"/>
          <w:szCs w:val="24"/>
        </w:rPr>
        <w:t>CES1c) (± SEM, n=2).</w:t>
      </w:r>
      <w:r w:rsidR="00AE5226" w:rsidRPr="00AE5226">
        <w:rPr>
          <w:rFonts w:ascii="Arial" w:hAnsi="Arial" w:cs="Arial"/>
          <w:sz w:val="24"/>
          <w:szCs w:val="24"/>
        </w:rPr>
        <w:t xml:space="preserve">  </w:t>
      </w:r>
      <w:r w:rsidR="00AE5226" w:rsidRPr="00AE5226">
        <w:rPr>
          <w:rFonts w:ascii="Arial" w:hAnsi="Arial" w:cs="Arial"/>
          <w:b/>
          <w:sz w:val="24"/>
          <w:szCs w:val="24"/>
        </w:rPr>
        <w:t>D</w:t>
      </w:r>
      <w:r w:rsidRPr="00AE5226">
        <w:rPr>
          <w:rFonts w:ascii="Arial" w:hAnsi="Arial" w:cs="Arial"/>
          <w:b/>
          <w:sz w:val="24"/>
          <w:szCs w:val="24"/>
        </w:rPr>
        <w:t>)</w:t>
      </w:r>
      <w:r w:rsidRPr="00AE5226">
        <w:rPr>
          <w:rFonts w:ascii="Arial" w:hAnsi="Arial" w:cs="Arial"/>
          <w:sz w:val="24"/>
          <w:szCs w:val="24"/>
        </w:rPr>
        <w:t xml:space="preserve"> SYD985 and T-DM1 lack </w:t>
      </w:r>
      <w:proofErr w:type="spellStart"/>
      <w:r w:rsidRPr="00AE5226">
        <w:rPr>
          <w:rFonts w:ascii="Arial" w:hAnsi="Arial" w:cs="Arial"/>
          <w:sz w:val="24"/>
          <w:szCs w:val="24"/>
        </w:rPr>
        <w:t>cytotoxic</w:t>
      </w:r>
      <w:proofErr w:type="spellEnd"/>
      <w:r w:rsidRPr="002D28B7">
        <w:rPr>
          <w:rFonts w:ascii="Arial" w:hAnsi="Arial" w:cs="Arial"/>
          <w:sz w:val="24"/>
          <w:szCs w:val="24"/>
        </w:rPr>
        <w:t xml:space="preserve"> activity on HER2-negative NCI-H520 cells measured after 6 days of treatment.</w:t>
      </w:r>
    </w:p>
    <w:p w:rsidR="00F45833" w:rsidRDefault="00F45833" w:rsidP="009930BE">
      <w:pPr>
        <w:spacing w:line="480" w:lineRule="auto"/>
        <w:rPr>
          <w:rFonts w:ascii="Arial" w:hAnsi="Arial" w:cs="Arial"/>
          <w:sz w:val="24"/>
          <w:szCs w:val="24"/>
        </w:rPr>
      </w:pPr>
    </w:p>
    <w:p w:rsidR="008F09C3" w:rsidRDefault="008F09C3" w:rsidP="009930BE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696273" w:rsidRDefault="00BF0936" w:rsidP="009930BE">
      <w:pPr>
        <w:spacing w:line="480" w:lineRule="auto"/>
        <w:rPr>
          <w:rFonts w:ascii="Arial" w:hAnsi="Arial" w:cs="Arial"/>
          <w:sz w:val="24"/>
          <w:szCs w:val="24"/>
        </w:rPr>
      </w:pPr>
      <w:r w:rsidRPr="00BF0936">
        <w:rPr>
          <w:rFonts w:ascii="Arial" w:hAnsi="Arial" w:cs="Arial"/>
          <w:b/>
          <w:sz w:val="24"/>
          <w:szCs w:val="24"/>
        </w:rPr>
        <w:t>Figure S</w:t>
      </w:r>
      <w:r w:rsidR="00F45833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.</w:t>
      </w:r>
      <w:r w:rsidR="00F41DE5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E1D04">
        <w:rPr>
          <w:rFonts w:ascii="Arial" w:hAnsi="Arial" w:cs="Arial"/>
          <w:i/>
          <w:sz w:val="24"/>
          <w:szCs w:val="24"/>
        </w:rPr>
        <w:t xml:space="preserve">In vitro </w:t>
      </w:r>
      <w:r w:rsidR="00FE1D04">
        <w:rPr>
          <w:rFonts w:ascii="Arial" w:hAnsi="Arial" w:cs="Arial"/>
          <w:sz w:val="24"/>
          <w:szCs w:val="24"/>
        </w:rPr>
        <w:t>bystander killing.</w:t>
      </w:r>
      <w:proofErr w:type="gramEnd"/>
      <w:r w:rsidR="00FE1D04">
        <w:rPr>
          <w:rFonts w:ascii="Arial" w:hAnsi="Arial" w:cs="Arial"/>
          <w:sz w:val="24"/>
          <w:szCs w:val="24"/>
        </w:rPr>
        <w:t xml:space="preserve"> (</w:t>
      </w:r>
      <w:r w:rsidR="00FE1D04" w:rsidRPr="00FE1D04">
        <w:rPr>
          <w:rFonts w:ascii="Arial" w:hAnsi="Arial" w:cs="Arial"/>
          <w:b/>
          <w:sz w:val="24"/>
          <w:szCs w:val="24"/>
        </w:rPr>
        <w:t>A</w:t>
      </w:r>
      <w:r w:rsidR="00FE1D04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FE1D04">
        <w:rPr>
          <w:rFonts w:ascii="Arial" w:hAnsi="Arial" w:cs="Arial"/>
          <w:sz w:val="24"/>
          <w:szCs w:val="24"/>
        </w:rPr>
        <w:t>Cytotoxicity</w:t>
      </w:r>
      <w:proofErr w:type="spellEnd"/>
      <w:r w:rsidR="00FE1D04">
        <w:rPr>
          <w:rFonts w:ascii="Arial" w:hAnsi="Arial" w:cs="Arial"/>
          <w:sz w:val="24"/>
          <w:szCs w:val="24"/>
        </w:rPr>
        <w:t xml:space="preserve"> induced on HER2-positive, HER2-negative and co-cultured cells after 12 days of treatment with 1 </w:t>
      </w:r>
      <w:r w:rsidR="00FE1D04">
        <w:rPr>
          <w:rFonts w:ascii="Arial" w:hAnsi="Arial" w:cs="Arial"/>
          <w:sz w:val="24"/>
          <w:szCs w:val="24"/>
        </w:rPr>
        <w:sym w:font="Symbol" w:char="F06D"/>
      </w:r>
      <w:r w:rsidR="00FE1D04">
        <w:rPr>
          <w:rFonts w:ascii="Arial" w:hAnsi="Arial" w:cs="Arial"/>
          <w:sz w:val="24"/>
          <w:szCs w:val="24"/>
        </w:rPr>
        <w:t xml:space="preserve">g/ml of ADCs or 10 </w:t>
      </w:r>
      <w:proofErr w:type="spellStart"/>
      <w:r w:rsidR="00FE1D04">
        <w:rPr>
          <w:rFonts w:ascii="Arial" w:hAnsi="Arial" w:cs="Arial"/>
          <w:sz w:val="24"/>
          <w:szCs w:val="24"/>
        </w:rPr>
        <w:t>nM</w:t>
      </w:r>
      <w:proofErr w:type="spellEnd"/>
      <w:r w:rsidR="00FE1D04">
        <w:rPr>
          <w:rFonts w:ascii="Arial" w:hAnsi="Arial" w:cs="Arial"/>
          <w:sz w:val="24"/>
          <w:szCs w:val="24"/>
        </w:rPr>
        <w:t xml:space="preserve"> of active toxin using the </w:t>
      </w:r>
      <w:proofErr w:type="spellStart"/>
      <w:r w:rsidR="00FE1D04">
        <w:rPr>
          <w:rFonts w:ascii="Arial" w:hAnsi="Arial" w:cs="Arial"/>
          <w:sz w:val="24"/>
          <w:szCs w:val="24"/>
        </w:rPr>
        <w:t>CellTiter-Glo</w:t>
      </w:r>
      <w:proofErr w:type="spellEnd"/>
      <w:r w:rsidR="00FE1D04">
        <w:rPr>
          <w:rFonts w:ascii="Arial" w:hAnsi="Arial" w:cs="Arial"/>
          <w:sz w:val="24"/>
          <w:szCs w:val="24"/>
        </w:rPr>
        <w:t xml:space="preserve"> luminescence assay. P</w:t>
      </w:r>
      <w:r w:rsidR="00FE1D04" w:rsidRPr="00AE06E3">
        <w:rPr>
          <w:rFonts w:ascii="Arial" w:hAnsi="Arial" w:cs="Arial"/>
          <w:sz w:val="24"/>
          <w:szCs w:val="24"/>
        </w:rPr>
        <w:t xml:space="preserve">ercentage survival </w:t>
      </w:r>
      <w:r w:rsidR="00FE1D04">
        <w:rPr>
          <w:rFonts w:ascii="Arial" w:hAnsi="Arial" w:cs="Arial"/>
          <w:sz w:val="24"/>
          <w:szCs w:val="24"/>
        </w:rPr>
        <w:t xml:space="preserve">was </w:t>
      </w:r>
      <w:r w:rsidR="00FE1D04" w:rsidRPr="00AE06E3">
        <w:rPr>
          <w:rFonts w:ascii="Arial" w:hAnsi="Arial" w:cs="Arial"/>
          <w:sz w:val="24"/>
          <w:szCs w:val="24"/>
        </w:rPr>
        <w:t>calculated related to untreated cells</w:t>
      </w:r>
      <w:r w:rsidR="00CB41DC">
        <w:rPr>
          <w:rFonts w:ascii="Arial" w:hAnsi="Arial" w:cs="Arial"/>
          <w:sz w:val="24"/>
          <w:szCs w:val="24"/>
        </w:rPr>
        <w:t xml:space="preserve"> </w:t>
      </w:r>
      <w:r w:rsidR="00CB41DC">
        <w:rPr>
          <w:rFonts w:ascii="Arial" w:hAnsi="Arial" w:cs="Arial"/>
          <w:vanish/>
          <w:sz w:val="24"/>
          <w:szCs w:val="24"/>
        </w:rPr>
        <w:t>(</w:t>
      </w:r>
      <w:r w:rsidR="00CB41DC">
        <w:rPr>
          <w:rFonts w:ascii="Arial" w:hAnsi="Arial" w:cs="Arial"/>
          <w:b/>
          <w:vanish/>
          <w:sz w:val="24"/>
          <w:szCs w:val="24"/>
        </w:rPr>
        <w:t>B.</w:t>
      </w:r>
      <w:r w:rsidR="00CB41DC" w:rsidRPr="00CB41DC">
        <w:rPr>
          <w:rFonts w:ascii="Arial" w:hAnsi="Arial" w:cs="Arial"/>
          <w:vanish/>
          <w:sz w:val="24"/>
          <w:szCs w:val="24"/>
        </w:rPr>
        <w:t>)</w:t>
      </w:r>
      <w:r w:rsidR="002565FA">
        <w:rPr>
          <w:rFonts w:ascii="Arial" w:hAnsi="Arial" w:cs="Arial"/>
          <w:vanish/>
          <w:sz w:val="24"/>
          <w:szCs w:val="24"/>
        </w:rPr>
        <w:t xml:space="preserve"> Cytotoxicity induced by different ratios of co-cultured HER2 3+ SK-BR-3 and HER2 0 NCI-H520 cels after treatment of 6 days with </w:t>
      </w:r>
      <w:r w:rsidR="002565FA" w:rsidRPr="00591B2B">
        <w:rPr>
          <w:rFonts w:ascii="Arial" w:hAnsi="Arial" w:cs="Arial"/>
          <w:vanish/>
          <w:sz w:val="24"/>
          <w:szCs w:val="24"/>
        </w:rPr>
        <w:t>1 µg/ml of ADCs or 10 nM of active toxin</w:t>
      </w:r>
      <w:r w:rsidR="002565FA">
        <w:rPr>
          <w:rFonts w:ascii="Arial" w:hAnsi="Arial" w:cs="Arial"/>
          <w:vanish/>
          <w:sz w:val="24"/>
          <w:szCs w:val="24"/>
        </w:rPr>
        <w:t xml:space="preserve">, </w:t>
      </w:r>
      <w:r w:rsidR="002565FA" w:rsidRPr="00591B2B">
        <w:rPr>
          <w:rFonts w:ascii="Arial" w:hAnsi="Arial" w:cs="Arial"/>
          <w:sz w:val="24"/>
          <w:szCs w:val="24"/>
        </w:rPr>
        <w:t>quantified by measuring the percentage of cell survival</w:t>
      </w:r>
      <w:r w:rsidR="00F54570">
        <w:rPr>
          <w:rFonts w:ascii="Arial" w:hAnsi="Arial" w:cs="Arial"/>
          <w:sz w:val="24"/>
          <w:szCs w:val="24"/>
        </w:rPr>
        <w:t>.</w:t>
      </w:r>
    </w:p>
    <w:p w:rsidR="00F54570" w:rsidRDefault="00F54570" w:rsidP="009930BE">
      <w:pPr>
        <w:spacing w:line="480" w:lineRule="auto"/>
        <w:rPr>
          <w:rFonts w:ascii="Arial" w:hAnsi="Arial" w:cs="Arial"/>
          <w:sz w:val="24"/>
          <w:szCs w:val="24"/>
        </w:rPr>
      </w:pPr>
    </w:p>
    <w:p w:rsidR="00F54570" w:rsidRPr="00C2127A" w:rsidRDefault="00F54570" w:rsidP="00F54570">
      <w:pPr>
        <w:spacing w:line="480" w:lineRule="auto"/>
        <w:rPr>
          <w:rFonts w:ascii="Arial" w:hAnsi="Arial" w:cs="Arial"/>
          <w:sz w:val="24"/>
          <w:szCs w:val="24"/>
          <w:lang w:val="en-GB"/>
        </w:rPr>
      </w:pPr>
      <w:r w:rsidRPr="00477A9A">
        <w:rPr>
          <w:rFonts w:ascii="Arial" w:hAnsi="Arial" w:cs="Arial"/>
          <w:b/>
          <w:sz w:val="24"/>
          <w:szCs w:val="24"/>
        </w:rPr>
        <w:t>Figure S</w:t>
      </w:r>
      <w:r w:rsidR="00F45833">
        <w:rPr>
          <w:rFonts w:ascii="Arial" w:hAnsi="Arial" w:cs="Arial"/>
          <w:b/>
          <w:sz w:val="24"/>
          <w:szCs w:val="24"/>
        </w:rPr>
        <w:t>6</w:t>
      </w:r>
      <w:r w:rsidRPr="00477A9A">
        <w:rPr>
          <w:rFonts w:ascii="Arial" w:hAnsi="Arial" w:cs="Arial"/>
          <w:b/>
          <w:sz w:val="24"/>
          <w:szCs w:val="24"/>
        </w:rPr>
        <w:t>.</w:t>
      </w:r>
      <w:r w:rsidRPr="00477A9A">
        <w:rPr>
          <w:rFonts w:ascii="Arial" w:hAnsi="Arial" w:cs="Arial"/>
          <w:sz w:val="24"/>
          <w:szCs w:val="24"/>
        </w:rPr>
        <w:t xml:space="preserve"> Mean ADC (SYD985 conjugated antibody) concentrations in plasma in </w:t>
      </w:r>
      <w:proofErr w:type="spellStart"/>
      <w:r w:rsidRPr="00477A9A">
        <w:rPr>
          <w:rFonts w:ascii="Arial" w:hAnsi="Arial" w:cs="Arial"/>
          <w:sz w:val="24"/>
          <w:szCs w:val="24"/>
        </w:rPr>
        <w:t>carboxylesterase</w:t>
      </w:r>
      <w:proofErr w:type="spellEnd"/>
      <w:r w:rsidRPr="00477A9A">
        <w:rPr>
          <w:rFonts w:ascii="Arial" w:hAnsi="Arial" w:cs="Arial"/>
          <w:sz w:val="24"/>
          <w:szCs w:val="24"/>
        </w:rPr>
        <w:t xml:space="preserve"> CES1c knock-out (-/-</w:t>
      </w:r>
      <w:proofErr w:type="gramStart"/>
      <w:r w:rsidRPr="00477A9A">
        <w:rPr>
          <w:rFonts w:ascii="Arial" w:hAnsi="Arial" w:cs="Arial"/>
          <w:sz w:val="24"/>
          <w:szCs w:val="24"/>
        </w:rPr>
        <w:t>) ,</w:t>
      </w:r>
      <w:proofErr w:type="gramEnd"/>
      <w:r w:rsidRPr="00477A9A">
        <w:rPr>
          <w:rFonts w:ascii="Arial" w:hAnsi="Arial" w:cs="Arial"/>
          <w:sz w:val="24"/>
          <w:szCs w:val="24"/>
        </w:rPr>
        <w:t xml:space="preserve"> CES1c </w:t>
      </w:r>
      <w:proofErr w:type="spellStart"/>
      <w:r w:rsidRPr="00477A9A">
        <w:rPr>
          <w:rFonts w:ascii="Arial" w:hAnsi="Arial" w:cs="Arial"/>
          <w:sz w:val="24"/>
          <w:szCs w:val="24"/>
        </w:rPr>
        <w:t>heterozygeous</w:t>
      </w:r>
      <w:proofErr w:type="spellEnd"/>
      <w:r w:rsidRPr="00477A9A">
        <w:rPr>
          <w:rFonts w:ascii="Arial" w:hAnsi="Arial" w:cs="Arial"/>
          <w:sz w:val="24"/>
          <w:szCs w:val="24"/>
        </w:rPr>
        <w:t xml:space="preserve"> (+/-) and CES1c wild type (+/+) mice, after single </w:t>
      </w:r>
      <w:proofErr w:type="spellStart"/>
      <w:r w:rsidRPr="00477A9A">
        <w:rPr>
          <w:rFonts w:ascii="Arial" w:hAnsi="Arial" w:cs="Arial"/>
          <w:sz w:val="24"/>
          <w:szCs w:val="24"/>
        </w:rPr>
        <w:t>i.v</w:t>
      </w:r>
      <w:proofErr w:type="spellEnd"/>
      <w:r w:rsidRPr="00477A9A">
        <w:rPr>
          <w:rFonts w:ascii="Arial" w:hAnsi="Arial" w:cs="Arial"/>
          <w:sz w:val="24"/>
          <w:szCs w:val="24"/>
        </w:rPr>
        <w:t>. bolus injection of SYD985 at 5 mg/kg (+/- SEM, n = 3).</w:t>
      </w:r>
    </w:p>
    <w:p w:rsidR="00696273" w:rsidRDefault="00696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96273" w:rsidRDefault="00696273" w:rsidP="009930BE">
      <w:pPr>
        <w:spacing w:line="480" w:lineRule="auto"/>
        <w:rPr>
          <w:rFonts w:ascii="Arial" w:hAnsi="Arial" w:cs="Arial"/>
          <w:sz w:val="24"/>
          <w:szCs w:val="24"/>
        </w:rPr>
      </w:pPr>
    </w:p>
    <w:p w:rsidR="00696273" w:rsidRDefault="00F45833">
      <w:pPr>
        <w:rPr>
          <w:rFonts w:ascii="Arial" w:hAnsi="Arial" w:cs="Arial"/>
          <w:sz w:val="24"/>
          <w:szCs w:val="24"/>
        </w:rPr>
      </w:pPr>
      <w:r w:rsidRPr="00F45833">
        <w:rPr>
          <w:noProof/>
        </w:rPr>
        <w:drawing>
          <wp:inline distT="0" distB="0" distL="0" distR="0">
            <wp:extent cx="3335655" cy="277241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273">
        <w:rPr>
          <w:rFonts w:ascii="Arial" w:hAnsi="Arial" w:cs="Arial"/>
          <w:sz w:val="24"/>
          <w:szCs w:val="24"/>
        </w:rPr>
        <w:br w:type="page"/>
      </w:r>
    </w:p>
    <w:p w:rsidR="00696273" w:rsidRDefault="00696273" w:rsidP="009930BE">
      <w:pPr>
        <w:spacing w:line="480" w:lineRule="auto"/>
        <w:rPr>
          <w:rFonts w:ascii="Arial" w:hAnsi="Arial" w:cs="Arial"/>
          <w:sz w:val="24"/>
          <w:szCs w:val="24"/>
        </w:rPr>
      </w:pPr>
      <w:r w:rsidRPr="00696273">
        <w:rPr>
          <w:noProof/>
        </w:rPr>
        <w:lastRenderedPageBreak/>
        <w:drawing>
          <wp:inline distT="0" distB="0" distL="0" distR="0">
            <wp:extent cx="5943600" cy="531702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3" w:rsidRDefault="00696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96273" w:rsidRDefault="00696273" w:rsidP="009930BE">
      <w:pPr>
        <w:spacing w:line="480" w:lineRule="auto"/>
        <w:rPr>
          <w:rFonts w:ascii="Arial" w:hAnsi="Arial" w:cs="Arial"/>
          <w:sz w:val="24"/>
          <w:szCs w:val="24"/>
        </w:rPr>
      </w:pPr>
      <w:r w:rsidRPr="00696273">
        <w:rPr>
          <w:noProof/>
        </w:rPr>
        <w:lastRenderedPageBreak/>
        <w:drawing>
          <wp:inline distT="0" distB="0" distL="0" distR="0">
            <wp:extent cx="3489325" cy="329946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3" w:rsidRDefault="00696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96273" w:rsidRDefault="00696273" w:rsidP="009930BE">
      <w:pPr>
        <w:spacing w:line="480" w:lineRule="auto"/>
        <w:rPr>
          <w:rFonts w:ascii="Arial" w:hAnsi="Arial" w:cs="Arial"/>
          <w:sz w:val="24"/>
          <w:szCs w:val="24"/>
        </w:rPr>
      </w:pPr>
    </w:p>
    <w:p w:rsidR="00696273" w:rsidRDefault="001B2ABA">
      <w:pPr>
        <w:rPr>
          <w:rFonts w:ascii="Arial" w:hAnsi="Arial" w:cs="Arial"/>
          <w:sz w:val="24"/>
          <w:szCs w:val="24"/>
        </w:rPr>
      </w:pPr>
      <w:r w:rsidRPr="001B2ABA">
        <w:drawing>
          <wp:inline distT="0" distB="0" distL="0" distR="0">
            <wp:extent cx="5727700" cy="56769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273">
        <w:rPr>
          <w:rFonts w:ascii="Arial" w:hAnsi="Arial" w:cs="Arial"/>
          <w:sz w:val="24"/>
          <w:szCs w:val="24"/>
        </w:rPr>
        <w:br w:type="page"/>
      </w:r>
    </w:p>
    <w:p w:rsidR="00F45833" w:rsidRDefault="00F45833" w:rsidP="009930BE">
      <w:pPr>
        <w:spacing w:line="480" w:lineRule="auto"/>
        <w:rPr>
          <w:rFonts w:ascii="Arial" w:hAnsi="Arial" w:cs="Arial"/>
          <w:sz w:val="24"/>
          <w:szCs w:val="24"/>
        </w:rPr>
      </w:pPr>
      <w:r w:rsidRPr="00F45833">
        <w:rPr>
          <w:noProof/>
        </w:rPr>
        <w:lastRenderedPageBreak/>
        <w:drawing>
          <wp:inline distT="0" distB="0" distL="0" distR="0">
            <wp:extent cx="4447540" cy="709549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833" w:rsidRDefault="00F458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930BE" w:rsidRPr="00BF0936" w:rsidRDefault="00F45833" w:rsidP="009930BE">
      <w:pPr>
        <w:spacing w:line="480" w:lineRule="auto"/>
        <w:rPr>
          <w:rFonts w:ascii="Arial" w:hAnsi="Arial" w:cs="Arial"/>
          <w:b/>
          <w:vanish/>
          <w:sz w:val="24"/>
          <w:szCs w:val="24"/>
          <w:specVanish/>
        </w:rPr>
      </w:pPr>
      <w:r w:rsidRPr="00F45833">
        <w:rPr>
          <w:noProof/>
        </w:rPr>
        <w:lastRenderedPageBreak/>
        <w:drawing>
          <wp:inline distT="0" distB="0" distL="0" distR="0">
            <wp:extent cx="3723640" cy="2874645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5FA">
        <w:rPr>
          <w:rFonts w:ascii="Arial" w:hAnsi="Arial" w:cs="Arial"/>
          <w:vanish/>
          <w:sz w:val="24"/>
          <w:szCs w:val="24"/>
        </w:rPr>
        <w:t>.</w:t>
      </w:r>
    </w:p>
    <w:p w:rsidR="003A1949" w:rsidRPr="008F09C3" w:rsidRDefault="003A1949">
      <w:pPr>
        <w:rPr>
          <w:rFonts w:ascii="Arial" w:hAnsi="Arial" w:cs="Arial"/>
          <w:sz w:val="24"/>
          <w:szCs w:val="24"/>
        </w:rPr>
      </w:pPr>
    </w:p>
    <w:sectPr w:rsidR="003A1949" w:rsidRPr="008F09C3" w:rsidSect="0056454D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7F6" w:rsidRDefault="006447F6" w:rsidP="008D1743">
      <w:pPr>
        <w:spacing w:after="0" w:line="240" w:lineRule="auto"/>
      </w:pPr>
      <w:r>
        <w:separator/>
      </w:r>
    </w:p>
  </w:endnote>
  <w:endnote w:type="continuationSeparator" w:id="0">
    <w:p w:rsidR="006447F6" w:rsidRDefault="006447F6" w:rsidP="008D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48176"/>
      <w:docPartObj>
        <w:docPartGallery w:val="Page Numbers (Bottom of Page)"/>
        <w:docPartUnique/>
      </w:docPartObj>
    </w:sdtPr>
    <w:sdtContent>
      <w:p w:rsidR="00CB41DC" w:rsidRDefault="00150BB4">
        <w:pPr>
          <w:pStyle w:val="Footer"/>
          <w:jc w:val="center"/>
        </w:pPr>
        <w:fldSimple w:instr=" PAGE   \* MERGEFORMAT ">
          <w:r w:rsidR="001B2ABA">
            <w:rPr>
              <w:noProof/>
            </w:rPr>
            <w:t>5</w:t>
          </w:r>
        </w:fldSimple>
      </w:p>
    </w:sdtContent>
  </w:sdt>
  <w:p w:rsidR="00CB41DC" w:rsidRDefault="00CB41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7F6" w:rsidRDefault="006447F6" w:rsidP="008D1743">
      <w:pPr>
        <w:spacing w:after="0" w:line="240" w:lineRule="auto"/>
      </w:pPr>
      <w:r>
        <w:separator/>
      </w:r>
    </w:p>
  </w:footnote>
  <w:footnote w:type="continuationSeparator" w:id="0">
    <w:p w:rsidR="006447F6" w:rsidRDefault="006447F6" w:rsidP="008D1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1DC" w:rsidRPr="00BF0936" w:rsidRDefault="00CB41DC" w:rsidP="00BF0936">
    <w:pPr>
      <w:pStyle w:val="Header"/>
      <w:jc w:val="center"/>
      <w:rPr>
        <w:rFonts w:ascii="Arial" w:hAnsi="Arial" w:cs="Arial"/>
        <w:b/>
        <w:sz w:val="24"/>
        <w:szCs w:val="24"/>
      </w:rPr>
    </w:pPr>
    <w:r w:rsidRPr="00BF0936">
      <w:rPr>
        <w:rFonts w:ascii="Arial" w:hAnsi="Arial" w:cs="Arial"/>
        <w:b/>
        <w:sz w:val="24"/>
        <w:szCs w:val="24"/>
      </w:rPr>
      <w:t>SUPPLEMENT</w:t>
    </w:r>
  </w:p>
  <w:p w:rsidR="00CB41DC" w:rsidRDefault="00CB41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85B26"/>
    <w:multiLevelType w:val="hybridMultilevel"/>
    <w:tmpl w:val="1846B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72571"/>
    <w:multiLevelType w:val="hybridMultilevel"/>
    <w:tmpl w:val="4B5EE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846DF"/>
    <w:multiLevelType w:val="hybridMultilevel"/>
    <w:tmpl w:val="BD32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B53B4"/>
    <w:multiLevelType w:val="hybridMultilevel"/>
    <w:tmpl w:val="D72AE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86390D"/>
    <w:multiLevelType w:val="hybridMultilevel"/>
    <w:tmpl w:val="39DC2F88"/>
    <w:lvl w:ilvl="0" w:tplc="0624F9A0">
      <w:start w:val="1"/>
      <w:numFmt w:val="lowerRoman"/>
      <w:lvlText w:val="%1)"/>
      <w:lvlJc w:val="left"/>
      <w:pPr>
        <w:ind w:left="7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71580900"/>
    <w:multiLevelType w:val="hybridMultilevel"/>
    <w:tmpl w:val="ECBC7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143D"/>
    <w:rsid w:val="0000502B"/>
    <w:rsid w:val="00005E85"/>
    <w:rsid w:val="00006C8D"/>
    <w:rsid w:val="0000729A"/>
    <w:rsid w:val="00010BCB"/>
    <w:rsid w:val="00013787"/>
    <w:rsid w:val="00016513"/>
    <w:rsid w:val="00016F53"/>
    <w:rsid w:val="00025A2E"/>
    <w:rsid w:val="00026780"/>
    <w:rsid w:val="00027EC3"/>
    <w:rsid w:val="00032C4E"/>
    <w:rsid w:val="00035DD0"/>
    <w:rsid w:val="00040958"/>
    <w:rsid w:val="00042C42"/>
    <w:rsid w:val="00044325"/>
    <w:rsid w:val="000443C9"/>
    <w:rsid w:val="00047771"/>
    <w:rsid w:val="00051D08"/>
    <w:rsid w:val="00053DAA"/>
    <w:rsid w:val="00054A5C"/>
    <w:rsid w:val="00066E30"/>
    <w:rsid w:val="0006716B"/>
    <w:rsid w:val="0008425F"/>
    <w:rsid w:val="0008459D"/>
    <w:rsid w:val="00085782"/>
    <w:rsid w:val="000876E2"/>
    <w:rsid w:val="000974D5"/>
    <w:rsid w:val="000A38CE"/>
    <w:rsid w:val="000B2223"/>
    <w:rsid w:val="000B4CF9"/>
    <w:rsid w:val="000C0272"/>
    <w:rsid w:val="000C44FF"/>
    <w:rsid w:val="000C5761"/>
    <w:rsid w:val="000C5F03"/>
    <w:rsid w:val="000D3772"/>
    <w:rsid w:val="000D5CBC"/>
    <w:rsid w:val="000D64AD"/>
    <w:rsid w:val="000D7259"/>
    <w:rsid w:val="000E1DED"/>
    <w:rsid w:val="000E1E3D"/>
    <w:rsid w:val="000E2C14"/>
    <w:rsid w:val="000F29F3"/>
    <w:rsid w:val="000F3991"/>
    <w:rsid w:val="000F6FEA"/>
    <w:rsid w:val="00101CD2"/>
    <w:rsid w:val="0010431F"/>
    <w:rsid w:val="00106163"/>
    <w:rsid w:val="001066FC"/>
    <w:rsid w:val="0011000F"/>
    <w:rsid w:val="00113AE2"/>
    <w:rsid w:val="00117331"/>
    <w:rsid w:val="0012130E"/>
    <w:rsid w:val="001225C2"/>
    <w:rsid w:val="00123503"/>
    <w:rsid w:val="001249C9"/>
    <w:rsid w:val="00130B83"/>
    <w:rsid w:val="00131B9B"/>
    <w:rsid w:val="00135B39"/>
    <w:rsid w:val="00141FAE"/>
    <w:rsid w:val="001423B2"/>
    <w:rsid w:val="0014282A"/>
    <w:rsid w:val="001434B9"/>
    <w:rsid w:val="001439FE"/>
    <w:rsid w:val="0014558A"/>
    <w:rsid w:val="00147751"/>
    <w:rsid w:val="00150BB4"/>
    <w:rsid w:val="001523B6"/>
    <w:rsid w:val="00152C4B"/>
    <w:rsid w:val="00153EC5"/>
    <w:rsid w:val="0015415E"/>
    <w:rsid w:val="001554EE"/>
    <w:rsid w:val="00155F80"/>
    <w:rsid w:val="001560B7"/>
    <w:rsid w:val="00156624"/>
    <w:rsid w:val="00160022"/>
    <w:rsid w:val="00162C4C"/>
    <w:rsid w:val="0016330E"/>
    <w:rsid w:val="00163B50"/>
    <w:rsid w:val="00163D45"/>
    <w:rsid w:val="00164C79"/>
    <w:rsid w:val="00170604"/>
    <w:rsid w:val="00172EFB"/>
    <w:rsid w:val="00174094"/>
    <w:rsid w:val="00177DB3"/>
    <w:rsid w:val="001816A2"/>
    <w:rsid w:val="001857CC"/>
    <w:rsid w:val="00186CB0"/>
    <w:rsid w:val="00193562"/>
    <w:rsid w:val="00197D90"/>
    <w:rsid w:val="001A159F"/>
    <w:rsid w:val="001A2789"/>
    <w:rsid w:val="001A4EB1"/>
    <w:rsid w:val="001A73AB"/>
    <w:rsid w:val="001B2ABA"/>
    <w:rsid w:val="001B30F2"/>
    <w:rsid w:val="001B341C"/>
    <w:rsid w:val="001B392E"/>
    <w:rsid w:val="001B7E80"/>
    <w:rsid w:val="001C1DA4"/>
    <w:rsid w:val="001C26F5"/>
    <w:rsid w:val="001C3CEF"/>
    <w:rsid w:val="001C411D"/>
    <w:rsid w:val="001D141C"/>
    <w:rsid w:val="001D24B7"/>
    <w:rsid w:val="001D37EA"/>
    <w:rsid w:val="001E203F"/>
    <w:rsid w:val="001E4842"/>
    <w:rsid w:val="001E6E04"/>
    <w:rsid w:val="001F7789"/>
    <w:rsid w:val="00202FED"/>
    <w:rsid w:val="00206417"/>
    <w:rsid w:val="002206B3"/>
    <w:rsid w:val="0022263C"/>
    <w:rsid w:val="00225500"/>
    <w:rsid w:val="0023006E"/>
    <w:rsid w:val="00230DEE"/>
    <w:rsid w:val="00233BB8"/>
    <w:rsid w:val="002345F8"/>
    <w:rsid w:val="00235278"/>
    <w:rsid w:val="002354F0"/>
    <w:rsid w:val="002369DD"/>
    <w:rsid w:val="002374AD"/>
    <w:rsid w:val="002379EA"/>
    <w:rsid w:val="00237C5D"/>
    <w:rsid w:val="00237F03"/>
    <w:rsid w:val="00240DEC"/>
    <w:rsid w:val="00242B0C"/>
    <w:rsid w:val="00251920"/>
    <w:rsid w:val="0025317C"/>
    <w:rsid w:val="002565FA"/>
    <w:rsid w:val="002576A2"/>
    <w:rsid w:val="0026269A"/>
    <w:rsid w:val="002645FF"/>
    <w:rsid w:val="00264B71"/>
    <w:rsid w:val="00264C92"/>
    <w:rsid w:val="00266A8B"/>
    <w:rsid w:val="00270C94"/>
    <w:rsid w:val="0027393B"/>
    <w:rsid w:val="002816E0"/>
    <w:rsid w:val="0028242D"/>
    <w:rsid w:val="00284F44"/>
    <w:rsid w:val="00286696"/>
    <w:rsid w:val="00292E53"/>
    <w:rsid w:val="002A3C34"/>
    <w:rsid w:val="002B0DDA"/>
    <w:rsid w:val="002B2725"/>
    <w:rsid w:val="002B7B03"/>
    <w:rsid w:val="002B7E06"/>
    <w:rsid w:val="002B7F17"/>
    <w:rsid w:val="002C1693"/>
    <w:rsid w:val="002C42F2"/>
    <w:rsid w:val="002C787F"/>
    <w:rsid w:val="002D0AAC"/>
    <w:rsid w:val="002D28B7"/>
    <w:rsid w:val="002D33CB"/>
    <w:rsid w:val="002D7088"/>
    <w:rsid w:val="002E271E"/>
    <w:rsid w:val="002E5B18"/>
    <w:rsid w:val="002E5B5C"/>
    <w:rsid w:val="002E673C"/>
    <w:rsid w:val="002E7127"/>
    <w:rsid w:val="002F4B38"/>
    <w:rsid w:val="002F56E5"/>
    <w:rsid w:val="00304E60"/>
    <w:rsid w:val="00310ADA"/>
    <w:rsid w:val="0031147C"/>
    <w:rsid w:val="003115F5"/>
    <w:rsid w:val="00312F5A"/>
    <w:rsid w:val="0031372F"/>
    <w:rsid w:val="00315409"/>
    <w:rsid w:val="00320F41"/>
    <w:rsid w:val="003226D7"/>
    <w:rsid w:val="00323D88"/>
    <w:rsid w:val="0032757B"/>
    <w:rsid w:val="00331146"/>
    <w:rsid w:val="003326AA"/>
    <w:rsid w:val="00332EB0"/>
    <w:rsid w:val="0033783E"/>
    <w:rsid w:val="003443C8"/>
    <w:rsid w:val="00351CBA"/>
    <w:rsid w:val="003527C9"/>
    <w:rsid w:val="00363BE5"/>
    <w:rsid w:val="00364A06"/>
    <w:rsid w:val="00367112"/>
    <w:rsid w:val="00367AAE"/>
    <w:rsid w:val="00372569"/>
    <w:rsid w:val="00372874"/>
    <w:rsid w:val="00374460"/>
    <w:rsid w:val="00377739"/>
    <w:rsid w:val="003779DB"/>
    <w:rsid w:val="00377E34"/>
    <w:rsid w:val="003831EA"/>
    <w:rsid w:val="0038511F"/>
    <w:rsid w:val="003926B5"/>
    <w:rsid w:val="003939DE"/>
    <w:rsid w:val="00394CF4"/>
    <w:rsid w:val="00395C99"/>
    <w:rsid w:val="003A0932"/>
    <w:rsid w:val="003A1949"/>
    <w:rsid w:val="003A5850"/>
    <w:rsid w:val="003B072A"/>
    <w:rsid w:val="003B46C9"/>
    <w:rsid w:val="003B5A01"/>
    <w:rsid w:val="003B6F29"/>
    <w:rsid w:val="003B7880"/>
    <w:rsid w:val="003C15C3"/>
    <w:rsid w:val="003C48D6"/>
    <w:rsid w:val="003C6E1B"/>
    <w:rsid w:val="003C7447"/>
    <w:rsid w:val="003D28AD"/>
    <w:rsid w:val="003D3BD8"/>
    <w:rsid w:val="003D44C6"/>
    <w:rsid w:val="003D6DC5"/>
    <w:rsid w:val="003D7B00"/>
    <w:rsid w:val="003E2DBA"/>
    <w:rsid w:val="003E6D0F"/>
    <w:rsid w:val="003F09F5"/>
    <w:rsid w:val="003F2BE5"/>
    <w:rsid w:val="00400445"/>
    <w:rsid w:val="00414B78"/>
    <w:rsid w:val="00415988"/>
    <w:rsid w:val="00417F47"/>
    <w:rsid w:val="00420B4B"/>
    <w:rsid w:val="0042185B"/>
    <w:rsid w:val="0042529D"/>
    <w:rsid w:val="00427D5D"/>
    <w:rsid w:val="00433AEB"/>
    <w:rsid w:val="00436778"/>
    <w:rsid w:val="00436D48"/>
    <w:rsid w:val="00436DDA"/>
    <w:rsid w:val="00444FD5"/>
    <w:rsid w:val="00446884"/>
    <w:rsid w:val="00451995"/>
    <w:rsid w:val="004652CA"/>
    <w:rsid w:val="004673F6"/>
    <w:rsid w:val="00472563"/>
    <w:rsid w:val="00472B9D"/>
    <w:rsid w:val="00483BEF"/>
    <w:rsid w:val="004841FE"/>
    <w:rsid w:val="0048648E"/>
    <w:rsid w:val="004A0924"/>
    <w:rsid w:val="004A1DE9"/>
    <w:rsid w:val="004A2A0C"/>
    <w:rsid w:val="004A4605"/>
    <w:rsid w:val="004A4AF9"/>
    <w:rsid w:val="004B1DDE"/>
    <w:rsid w:val="004B350C"/>
    <w:rsid w:val="004B3B0E"/>
    <w:rsid w:val="004B6A6E"/>
    <w:rsid w:val="004B785F"/>
    <w:rsid w:val="004C143D"/>
    <w:rsid w:val="004C1FFC"/>
    <w:rsid w:val="004C2B04"/>
    <w:rsid w:val="004C724D"/>
    <w:rsid w:val="004D03B3"/>
    <w:rsid w:val="004D342B"/>
    <w:rsid w:val="004D5B27"/>
    <w:rsid w:val="004E0390"/>
    <w:rsid w:val="004E2834"/>
    <w:rsid w:val="004E3AD9"/>
    <w:rsid w:val="004E6BA0"/>
    <w:rsid w:val="004F4029"/>
    <w:rsid w:val="004F421B"/>
    <w:rsid w:val="004F68D7"/>
    <w:rsid w:val="005001EE"/>
    <w:rsid w:val="00500FFB"/>
    <w:rsid w:val="005027FE"/>
    <w:rsid w:val="00505C36"/>
    <w:rsid w:val="00513261"/>
    <w:rsid w:val="00513F6A"/>
    <w:rsid w:val="00514C6B"/>
    <w:rsid w:val="00515E14"/>
    <w:rsid w:val="00516840"/>
    <w:rsid w:val="00520E20"/>
    <w:rsid w:val="005303CA"/>
    <w:rsid w:val="00536720"/>
    <w:rsid w:val="005367C1"/>
    <w:rsid w:val="00540BEC"/>
    <w:rsid w:val="00542291"/>
    <w:rsid w:val="00542786"/>
    <w:rsid w:val="00542919"/>
    <w:rsid w:val="00543474"/>
    <w:rsid w:val="0054567A"/>
    <w:rsid w:val="00547E6E"/>
    <w:rsid w:val="0056079E"/>
    <w:rsid w:val="0056336D"/>
    <w:rsid w:val="0056454D"/>
    <w:rsid w:val="00564F16"/>
    <w:rsid w:val="005715BC"/>
    <w:rsid w:val="00571FEB"/>
    <w:rsid w:val="005728F7"/>
    <w:rsid w:val="0057633D"/>
    <w:rsid w:val="0058311D"/>
    <w:rsid w:val="00583931"/>
    <w:rsid w:val="00586487"/>
    <w:rsid w:val="0058701D"/>
    <w:rsid w:val="00587DBD"/>
    <w:rsid w:val="00592AE4"/>
    <w:rsid w:val="0059376F"/>
    <w:rsid w:val="005943A1"/>
    <w:rsid w:val="00597B1F"/>
    <w:rsid w:val="00597C12"/>
    <w:rsid w:val="005A06A7"/>
    <w:rsid w:val="005A443E"/>
    <w:rsid w:val="005A7F4B"/>
    <w:rsid w:val="005B027C"/>
    <w:rsid w:val="005B25E2"/>
    <w:rsid w:val="005B28DA"/>
    <w:rsid w:val="005C7ED1"/>
    <w:rsid w:val="005E57E9"/>
    <w:rsid w:val="005E6F87"/>
    <w:rsid w:val="005F1071"/>
    <w:rsid w:val="005F3175"/>
    <w:rsid w:val="005F3EED"/>
    <w:rsid w:val="0060675A"/>
    <w:rsid w:val="00610122"/>
    <w:rsid w:val="0062062D"/>
    <w:rsid w:val="006208A3"/>
    <w:rsid w:val="006230BB"/>
    <w:rsid w:val="00625EE3"/>
    <w:rsid w:val="00626BFE"/>
    <w:rsid w:val="006306B6"/>
    <w:rsid w:val="00630F80"/>
    <w:rsid w:val="00633AEF"/>
    <w:rsid w:val="006351F0"/>
    <w:rsid w:val="006360C4"/>
    <w:rsid w:val="00643EFD"/>
    <w:rsid w:val="00644093"/>
    <w:rsid w:val="006447F6"/>
    <w:rsid w:val="00645542"/>
    <w:rsid w:val="00645726"/>
    <w:rsid w:val="006560C2"/>
    <w:rsid w:val="00667F11"/>
    <w:rsid w:val="00671345"/>
    <w:rsid w:val="00672254"/>
    <w:rsid w:val="00672E52"/>
    <w:rsid w:val="00673225"/>
    <w:rsid w:val="00675FA6"/>
    <w:rsid w:val="006766A9"/>
    <w:rsid w:val="00677505"/>
    <w:rsid w:val="00677860"/>
    <w:rsid w:val="006806DF"/>
    <w:rsid w:val="00681358"/>
    <w:rsid w:val="00684B4D"/>
    <w:rsid w:val="00684FC8"/>
    <w:rsid w:val="006853F2"/>
    <w:rsid w:val="00691A52"/>
    <w:rsid w:val="006927B0"/>
    <w:rsid w:val="006928F8"/>
    <w:rsid w:val="0069328A"/>
    <w:rsid w:val="00696273"/>
    <w:rsid w:val="006967E5"/>
    <w:rsid w:val="006A34FD"/>
    <w:rsid w:val="006A38D0"/>
    <w:rsid w:val="006A4E5C"/>
    <w:rsid w:val="006B0D8C"/>
    <w:rsid w:val="006B26FA"/>
    <w:rsid w:val="006B3A65"/>
    <w:rsid w:val="006B3FC9"/>
    <w:rsid w:val="006B5367"/>
    <w:rsid w:val="006B5533"/>
    <w:rsid w:val="006B6A12"/>
    <w:rsid w:val="006C1916"/>
    <w:rsid w:val="006C1BFD"/>
    <w:rsid w:val="006C30FB"/>
    <w:rsid w:val="006C50FF"/>
    <w:rsid w:val="006C65E6"/>
    <w:rsid w:val="006D3BD9"/>
    <w:rsid w:val="006E1382"/>
    <w:rsid w:val="006E240B"/>
    <w:rsid w:val="006E2B1F"/>
    <w:rsid w:val="006E4902"/>
    <w:rsid w:val="006F21F8"/>
    <w:rsid w:val="006F44EF"/>
    <w:rsid w:val="006F5956"/>
    <w:rsid w:val="006F5B37"/>
    <w:rsid w:val="00702854"/>
    <w:rsid w:val="00705497"/>
    <w:rsid w:val="00707CC8"/>
    <w:rsid w:val="00713E2B"/>
    <w:rsid w:val="00715635"/>
    <w:rsid w:val="00722D88"/>
    <w:rsid w:val="00724A6E"/>
    <w:rsid w:val="0072678E"/>
    <w:rsid w:val="00734C59"/>
    <w:rsid w:val="00737985"/>
    <w:rsid w:val="0074021F"/>
    <w:rsid w:val="00741889"/>
    <w:rsid w:val="00741E8F"/>
    <w:rsid w:val="00741F22"/>
    <w:rsid w:val="00746451"/>
    <w:rsid w:val="007510D4"/>
    <w:rsid w:val="00755329"/>
    <w:rsid w:val="00755427"/>
    <w:rsid w:val="0075751B"/>
    <w:rsid w:val="0076151D"/>
    <w:rsid w:val="00762051"/>
    <w:rsid w:val="00762D63"/>
    <w:rsid w:val="00763EA4"/>
    <w:rsid w:val="00770470"/>
    <w:rsid w:val="00792652"/>
    <w:rsid w:val="00792F7F"/>
    <w:rsid w:val="0079447A"/>
    <w:rsid w:val="007A0DC4"/>
    <w:rsid w:val="007A0EDD"/>
    <w:rsid w:val="007A4941"/>
    <w:rsid w:val="007A4EBC"/>
    <w:rsid w:val="007A7B1D"/>
    <w:rsid w:val="007B20DF"/>
    <w:rsid w:val="007B2B87"/>
    <w:rsid w:val="007B621A"/>
    <w:rsid w:val="007B7797"/>
    <w:rsid w:val="007C0DF5"/>
    <w:rsid w:val="007C2764"/>
    <w:rsid w:val="007C5DF0"/>
    <w:rsid w:val="007C67D4"/>
    <w:rsid w:val="007D1736"/>
    <w:rsid w:val="007D21C1"/>
    <w:rsid w:val="007E1D33"/>
    <w:rsid w:val="007E45FD"/>
    <w:rsid w:val="007E79CE"/>
    <w:rsid w:val="007F3DFE"/>
    <w:rsid w:val="007F66F6"/>
    <w:rsid w:val="007F6B30"/>
    <w:rsid w:val="007F6EDD"/>
    <w:rsid w:val="00801BFE"/>
    <w:rsid w:val="00801C06"/>
    <w:rsid w:val="00804931"/>
    <w:rsid w:val="00806C64"/>
    <w:rsid w:val="00811409"/>
    <w:rsid w:val="00820146"/>
    <w:rsid w:val="00820A47"/>
    <w:rsid w:val="008223BE"/>
    <w:rsid w:val="00822999"/>
    <w:rsid w:val="00827E74"/>
    <w:rsid w:val="008305F3"/>
    <w:rsid w:val="0084061B"/>
    <w:rsid w:val="00842AB7"/>
    <w:rsid w:val="00843253"/>
    <w:rsid w:val="00853EC4"/>
    <w:rsid w:val="008564D5"/>
    <w:rsid w:val="0086434E"/>
    <w:rsid w:val="008660E9"/>
    <w:rsid w:val="00866300"/>
    <w:rsid w:val="00876856"/>
    <w:rsid w:val="008815DB"/>
    <w:rsid w:val="008915B5"/>
    <w:rsid w:val="008A4111"/>
    <w:rsid w:val="008A6954"/>
    <w:rsid w:val="008B48D9"/>
    <w:rsid w:val="008C3B60"/>
    <w:rsid w:val="008C47D9"/>
    <w:rsid w:val="008C4C7E"/>
    <w:rsid w:val="008C5890"/>
    <w:rsid w:val="008C6A2B"/>
    <w:rsid w:val="008D1743"/>
    <w:rsid w:val="008D1C9E"/>
    <w:rsid w:val="008D22D1"/>
    <w:rsid w:val="008D3820"/>
    <w:rsid w:val="008D5AF8"/>
    <w:rsid w:val="008D5D9C"/>
    <w:rsid w:val="008E02A3"/>
    <w:rsid w:val="008E2945"/>
    <w:rsid w:val="008F09C3"/>
    <w:rsid w:val="008F0E36"/>
    <w:rsid w:val="008F16FE"/>
    <w:rsid w:val="009029FC"/>
    <w:rsid w:val="009046CB"/>
    <w:rsid w:val="00905825"/>
    <w:rsid w:val="00913712"/>
    <w:rsid w:val="00924364"/>
    <w:rsid w:val="00925ABF"/>
    <w:rsid w:val="0092655D"/>
    <w:rsid w:val="00926E06"/>
    <w:rsid w:val="00927089"/>
    <w:rsid w:val="00940349"/>
    <w:rsid w:val="009449B2"/>
    <w:rsid w:val="00950010"/>
    <w:rsid w:val="00952B3F"/>
    <w:rsid w:val="00954490"/>
    <w:rsid w:val="00956A6B"/>
    <w:rsid w:val="00956F31"/>
    <w:rsid w:val="009600FE"/>
    <w:rsid w:val="00977337"/>
    <w:rsid w:val="00980815"/>
    <w:rsid w:val="00984065"/>
    <w:rsid w:val="009858C5"/>
    <w:rsid w:val="00985CB4"/>
    <w:rsid w:val="009876DB"/>
    <w:rsid w:val="00991A20"/>
    <w:rsid w:val="00992348"/>
    <w:rsid w:val="009930BE"/>
    <w:rsid w:val="009937BB"/>
    <w:rsid w:val="0099414C"/>
    <w:rsid w:val="00996471"/>
    <w:rsid w:val="009A04BE"/>
    <w:rsid w:val="009A7C28"/>
    <w:rsid w:val="009B1231"/>
    <w:rsid w:val="009B2637"/>
    <w:rsid w:val="009B3F10"/>
    <w:rsid w:val="009B45DC"/>
    <w:rsid w:val="009C1B51"/>
    <w:rsid w:val="009D40EF"/>
    <w:rsid w:val="009D5A01"/>
    <w:rsid w:val="009D78B0"/>
    <w:rsid w:val="009D7D28"/>
    <w:rsid w:val="009E13E4"/>
    <w:rsid w:val="009E274A"/>
    <w:rsid w:val="009E2FE3"/>
    <w:rsid w:val="009E3BAE"/>
    <w:rsid w:val="009E744F"/>
    <w:rsid w:val="009E79CB"/>
    <w:rsid w:val="009F09A4"/>
    <w:rsid w:val="009F4D59"/>
    <w:rsid w:val="00A00631"/>
    <w:rsid w:val="00A0094E"/>
    <w:rsid w:val="00A00B7F"/>
    <w:rsid w:val="00A052BE"/>
    <w:rsid w:val="00A0591C"/>
    <w:rsid w:val="00A069BB"/>
    <w:rsid w:val="00A14754"/>
    <w:rsid w:val="00A14A7A"/>
    <w:rsid w:val="00A15468"/>
    <w:rsid w:val="00A1706F"/>
    <w:rsid w:val="00A20219"/>
    <w:rsid w:val="00A2092C"/>
    <w:rsid w:val="00A23CEB"/>
    <w:rsid w:val="00A2716A"/>
    <w:rsid w:val="00A27ECA"/>
    <w:rsid w:val="00A3259C"/>
    <w:rsid w:val="00A3417B"/>
    <w:rsid w:val="00A35414"/>
    <w:rsid w:val="00A35679"/>
    <w:rsid w:val="00A35FC2"/>
    <w:rsid w:val="00A37424"/>
    <w:rsid w:val="00A37896"/>
    <w:rsid w:val="00A407C5"/>
    <w:rsid w:val="00A41659"/>
    <w:rsid w:val="00A50462"/>
    <w:rsid w:val="00A542CF"/>
    <w:rsid w:val="00A54350"/>
    <w:rsid w:val="00A60917"/>
    <w:rsid w:val="00A63D0B"/>
    <w:rsid w:val="00A7033E"/>
    <w:rsid w:val="00A743A8"/>
    <w:rsid w:val="00A74F64"/>
    <w:rsid w:val="00A81326"/>
    <w:rsid w:val="00A81FBD"/>
    <w:rsid w:val="00A84065"/>
    <w:rsid w:val="00A84970"/>
    <w:rsid w:val="00A929DC"/>
    <w:rsid w:val="00A92A45"/>
    <w:rsid w:val="00A93C5D"/>
    <w:rsid w:val="00A94FDD"/>
    <w:rsid w:val="00AA0CD6"/>
    <w:rsid w:val="00AA45EF"/>
    <w:rsid w:val="00AB12F8"/>
    <w:rsid w:val="00AB3A43"/>
    <w:rsid w:val="00AB50D3"/>
    <w:rsid w:val="00AB5DCE"/>
    <w:rsid w:val="00AC2536"/>
    <w:rsid w:val="00AC5995"/>
    <w:rsid w:val="00AC7C3A"/>
    <w:rsid w:val="00AC7F30"/>
    <w:rsid w:val="00AD1F0A"/>
    <w:rsid w:val="00AE0E1D"/>
    <w:rsid w:val="00AE1B43"/>
    <w:rsid w:val="00AE1DE7"/>
    <w:rsid w:val="00AE3355"/>
    <w:rsid w:val="00AE3BF5"/>
    <w:rsid w:val="00AE41F5"/>
    <w:rsid w:val="00AE4EE4"/>
    <w:rsid w:val="00AE5226"/>
    <w:rsid w:val="00AE5EA4"/>
    <w:rsid w:val="00AF161D"/>
    <w:rsid w:val="00AF29F0"/>
    <w:rsid w:val="00AF3AD8"/>
    <w:rsid w:val="00AF70EE"/>
    <w:rsid w:val="00B009D7"/>
    <w:rsid w:val="00B01545"/>
    <w:rsid w:val="00B0575C"/>
    <w:rsid w:val="00B072F8"/>
    <w:rsid w:val="00B26CA6"/>
    <w:rsid w:val="00B26F01"/>
    <w:rsid w:val="00B31C63"/>
    <w:rsid w:val="00B3330D"/>
    <w:rsid w:val="00B40E58"/>
    <w:rsid w:val="00B43704"/>
    <w:rsid w:val="00B44CA5"/>
    <w:rsid w:val="00B5467D"/>
    <w:rsid w:val="00B71838"/>
    <w:rsid w:val="00B74CB0"/>
    <w:rsid w:val="00B86E2D"/>
    <w:rsid w:val="00B90060"/>
    <w:rsid w:val="00B9268E"/>
    <w:rsid w:val="00B9662E"/>
    <w:rsid w:val="00BA1221"/>
    <w:rsid w:val="00BA5DED"/>
    <w:rsid w:val="00BA74C4"/>
    <w:rsid w:val="00BB17FC"/>
    <w:rsid w:val="00BB306F"/>
    <w:rsid w:val="00BB4915"/>
    <w:rsid w:val="00BC6E9E"/>
    <w:rsid w:val="00BD17B8"/>
    <w:rsid w:val="00BE1910"/>
    <w:rsid w:val="00BE1D42"/>
    <w:rsid w:val="00BE21F7"/>
    <w:rsid w:val="00BE3E71"/>
    <w:rsid w:val="00BE4138"/>
    <w:rsid w:val="00BE5304"/>
    <w:rsid w:val="00BE6E74"/>
    <w:rsid w:val="00BE73D0"/>
    <w:rsid w:val="00BE757E"/>
    <w:rsid w:val="00BF0936"/>
    <w:rsid w:val="00BF4A48"/>
    <w:rsid w:val="00BF736E"/>
    <w:rsid w:val="00C01BA6"/>
    <w:rsid w:val="00C040D8"/>
    <w:rsid w:val="00C0433F"/>
    <w:rsid w:val="00C05383"/>
    <w:rsid w:val="00C067F1"/>
    <w:rsid w:val="00C06F05"/>
    <w:rsid w:val="00C1156F"/>
    <w:rsid w:val="00C128BE"/>
    <w:rsid w:val="00C14479"/>
    <w:rsid w:val="00C20145"/>
    <w:rsid w:val="00C22224"/>
    <w:rsid w:val="00C240BB"/>
    <w:rsid w:val="00C26DE0"/>
    <w:rsid w:val="00C30657"/>
    <w:rsid w:val="00C348A3"/>
    <w:rsid w:val="00C36112"/>
    <w:rsid w:val="00C37691"/>
    <w:rsid w:val="00C41345"/>
    <w:rsid w:val="00C43A1A"/>
    <w:rsid w:val="00C43C71"/>
    <w:rsid w:val="00C44A92"/>
    <w:rsid w:val="00C46CDE"/>
    <w:rsid w:val="00C47B18"/>
    <w:rsid w:val="00C516B2"/>
    <w:rsid w:val="00C56944"/>
    <w:rsid w:val="00C56CD5"/>
    <w:rsid w:val="00C56E3B"/>
    <w:rsid w:val="00C57A30"/>
    <w:rsid w:val="00C62B57"/>
    <w:rsid w:val="00C724B7"/>
    <w:rsid w:val="00C72DF5"/>
    <w:rsid w:val="00C80195"/>
    <w:rsid w:val="00C83817"/>
    <w:rsid w:val="00C863E6"/>
    <w:rsid w:val="00C87285"/>
    <w:rsid w:val="00C87455"/>
    <w:rsid w:val="00C87F9A"/>
    <w:rsid w:val="00C90971"/>
    <w:rsid w:val="00C92D48"/>
    <w:rsid w:val="00CA5A73"/>
    <w:rsid w:val="00CA638B"/>
    <w:rsid w:val="00CA79AB"/>
    <w:rsid w:val="00CB1606"/>
    <w:rsid w:val="00CB16CE"/>
    <w:rsid w:val="00CB3F01"/>
    <w:rsid w:val="00CB41DC"/>
    <w:rsid w:val="00CB7041"/>
    <w:rsid w:val="00CB70AF"/>
    <w:rsid w:val="00CD025B"/>
    <w:rsid w:val="00CD21A9"/>
    <w:rsid w:val="00CD5659"/>
    <w:rsid w:val="00CD600C"/>
    <w:rsid w:val="00CD6EBA"/>
    <w:rsid w:val="00CD70CC"/>
    <w:rsid w:val="00CE43BD"/>
    <w:rsid w:val="00CF25D0"/>
    <w:rsid w:val="00CF2B48"/>
    <w:rsid w:val="00CF4BC7"/>
    <w:rsid w:val="00CF5D65"/>
    <w:rsid w:val="00CF6B0E"/>
    <w:rsid w:val="00D034F9"/>
    <w:rsid w:val="00D10670"/>
    <w:rsid w:val="00D14597"/>
    <w:rsid w:val="00D14BB2"/>
    <w:rsid w:val="00D20536"/>
    <w:rsid w:val="00D24BCE"/>
    <w:rsid w:val="00D277D7"/>
    <w:rsid w:val="00D30C13"/>
    <w:rsid w:val="00D31684"/>
    <w:rsid w:val="00D31D93"/>
    <w:rsid w:val="00D32C59"/>
    <w:rsid w:val="00D33B58"/>
    <w:rsid w:val="00D36F0B"/>
    <w:rsid w:val="00D37796"/>
    <w:rsid w:val="00D3787B"/>
    <w:rsid w:val="00D46053"/>
    <w:rsid w:val="00D46762"/>
    <w:rsid w:val="00D47AC8"/>
    <w:rsid w:val="00D53BBA"/>
    <w:rsid w:val="00D627D7"/>
    <w:rsid w:val="00D7739F"/>
    <w:rsid w:val="00D833BC"/>
    <w:rsid w:val="00D8581A"/>
    <w:rsid w:val="00D90924"/>
    <w:rsid w:val="00D90C29"/>
    <w:rsid w:val="00D92B29"/>
    <w:rsid w:val="00D94F8C"/>
    <w:rsid w:val="00D9602E"/>
    <w:rsid w:val="00D97D54"/>
    <w:rsid w:val="00DA057E"/>
    <w:rsid w:val="00DA3E84"/>
    <w:rsid w:val="00DB1E91"/>
    <w:rsid w:val="00DB442A"/>
    <w:rsid w:val="00DB4935"/>
    <w:rsid w:val="00DB4951"/>
    <w:rsid w:val="00DB5F6C"/>
    <w:rsid w:val="00DC23BF"/>
    <w:rsid w:val="00DD530E"/>
    <w:rsid w:val="00DD637F"/>
    <w:rsid w:val="00DE0D0B"/>
    <w:rsid w:val="00DE167A"/>
    <w:rsid w:val="00DE3559"/>
    <w:rsid w:val="00DE3FBD"/>
    <w:rsid w:val="00DE66C1"/>
    <w:rsid w:val="00DF071A"/>
    <w:rsid w:val="00DF558E"/>
    <w:rsid w:val="00E008D2"/>
    <w:rsid w:val="00E03730"/>
    <w:rsid w:val="00E04DB3"/>
    <w:rsid w:val="00E10250"/>
    <w:rsid w:val="00E13C19"/>
    <w:rsid w:val="00E1458E"/>
    <w:rsid w:val="00E155D7"/>
    <w:rsid w:val="00E207F4"/>
    <w:rsid w:val="00E23F3A"/>
    <w:rsid w:val="00E24A1D"/>
    <w:rsid w:val="00E374B3"/>
    <w:rsid w:val="00E4129A"/>
    <w:rsid w:val="00E44477"/>
    <w:rsid w:val="00E51D82"/>
    <w:rsid w:val="00E532BA"/>
    <w:rsid w:val="00E54353"/>
    <w:rsid w:val="00E552B8"/>
    <w:rsid w:val="00E57786"/>
    <w:rsid w:val="00E61178"/>
    <w:rsid w:val="00E628EC"/>
    <w:rsid w:val="00E739B7"/>
    <w:rsid w:val="00E74439"/>
    <w:rsid w:val="00E7736D"/>
    <w:rsid w:val="00E8021F"/>
    <w:rsid w:val="00E8072B"/>
    <w:rsid w:val="00E81BAF"/>
    <w:rsid w:val="00E84DAF"/>
    <w:rsid w:val="00E94380"/>
    <w:rsid w:val="00E95CBC"/>
    <w:rsid w:val="00E96C67"/>
    <w:rsid w:val="00EA1898"/>
    <w:rsid w:val="00EB16A9"/>
    <w:rsid w:val="00EB27DF"/>
    <w:rsid w:val="00EB3517"/>
    <w:rsid w:val="00EB5668"/>
    <w:rsid w:val="00EB5CA4"/>
    <w:rsid w:val="00EC0E6A"/>
    <w:rsid w:val="00EC7AA6"/>
    <w:rsid w:val="00ED27D1"/>
    <w:rsid w:val="00ED2A21"/>
    <w:rsid w:val="00ED5315"/>
    <w:rsid w:val="00ED5A75"/>
    <w:rsid w:val="00EE2ED0"/>
    <w:rsid w:val="00EF300B"/>
    <w:rsid w:val="00EF7971"/>
    <w:rsid w:val="00F02640"/>
    <w:rsid w:val="00F06063"/>
    <w:rsid w:val="00F10740"/>
    <w:rsid w:val="00F12283"/>
    <w:rsid w:val="00F12600"/>
    <w:rsid w:val="00F13A35"/>
    <w:rsid w:val="00F15719"/>
    <w:rsid w:val="00F173C2"/>
    <w:rsid w:val="00F214B9"/>
    <w:rsid w:val="00F23ABE"/>
    <w:rsid w:val="00F30A26"/>
    <w:rsid w:val="00F31320"/>
    <w:rsid w:val="00F313EF"/>
    <w:rsid w:val="00F35AC1"/>
    <w:rsid w:val="00F41DE5"/>
    <w:rsid w:val="00F4269A"/>
    <w:rsid w:val="00F45037"/>
    <w:rsid w:val="00F45115"/>
    <w:rsid w:val="00F45833"/>
    <w:rsid w:val="00F5263C"/>
    <w:rsid w:val="00F528B6"/>
    <w:rsid w:val="00F54570"/>
    <w:rsid w:val="00F54811"/>
    <w:rsid w:val="00F5506C"/>
    <w:rsid w:val="00F56541"/>
    <w:rsid w:val="00F57F45"/>
    <w:rsid w:val="00F64C8C"/>
    <w:rsid w:val="00F67E70"/>
    <w:rsid w:val="00F7182D"/>
    <w:rsid w:val="00F74BD0"/>
    <w:rsid w:val="00F7601B"/>
    <w:rsid w:val="00F77154"/>
    <w:rsid w:val="00F77234"/>
    <w:rsid w:val="00F852E9"/>
    <w:rsid w:val="00F94595"/>
    <w:rsid w:val="00F947F8"/>
    <w:rsid w:val="00F9629E"/>
    <w:rsid w:val="00FA0D3F"/>
    <w:rsid w:val="00FA43A8"/>
    <w:rsid w:val="00FA50AA"/>
    <w:rsid w:val="00FA5575"/>
    <w:rsid w:val="00FB2268"/>
    <w:rsid w:val="00FB6EC1"/>
    <w:rsid w:val="00FC30F9"/>
    <w:rsid w:val="00FC4B7E"/>
    <w:rsid w:val="00FC7E9E"/>
    <w:rsid w:val="00FD129E"/>
    <w:rsid w:val="00FD12DA"/>
    <w:rsid w:val="00FD30DF"/>
    <w:rsid w:val="00FD3BF5"/>
    <w:rsid w:val="00FD4A91"/>
    <w:rsid w:val="00FE0019"/>
    <w:rsid w:val="00FE1645"/>
    <w:rsid w:val="00FE1D04"/>
    <w:rsid w:val="00FE3E56"/>
    <w:rsid w:val="00FE798F"/>
    <w:rsid w:val="00FF03F1"/>
    <w:rsid w:val="00FF09EC"/>
    <w:rsid w:val="00FF2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54D"/>
  </w:style>
  <w:style w:type="paragraph" w:styleId="Heading1">
    <w:name w:val="heading 1"/>
    <w:basedOn w:val="Normal"/>
    <w:link w:val="Heading1Char"/>
    <w:uiPriority w:val="9"/>
    <w:qFormat/>
    <w:rsid w:val="00E57786"/>
    <w:pPr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3"/>
      <w:szCs w:val="3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743"/>
  </w:style>
  <w:style w:type="paragraph" w:styleId="Footer">
    <w:name w:val="footer"/>
    <w:basedOn w:val="Normal"/>
    <w:link w:val="FooterChar"/>
    <w:uiPriority w:val="99"/>
    <w:unhideWhenUsed/>
    <w:rsid w:val="008D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743"/>
  </w:style>
  <w:style w:type="paragraph" w:styleId="BalloonText">
    <w:name w:val="Balloon Text"/>
    <w:basedOn w:val="Normal"/>
    <w:link w:val="BalloonTextChar"/>
    <w:uiPriority w:val="99"/>
    <w:semiHidden/>
    <w:unhideWhenUsed/>
    <w:rsid w:val="009D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8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553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95C99"/>
  </w:style>
  <w:style w:type="character" w:styleId="Emphasis">
    <w:name w:val="Emphasis"/>
    <w:basedOn w:val="DefaultParagraphFont"/>
    <w:uiPriority w:val="20"/>
    <w:qFormat/>
    <w:rsid w:val="00395C99"/>
    <w:rPr>
      <w:i/>
      <w:iCs/>
    </w:rPr>
  </w:style>
  <w:style w:type="paragraph" w:styleId="Caption">
    <w:name w:val="caption"/>
    <w:basedOn w:val="Normal"/>
    <w:next w:val="Normal"/>
    <w:qFormat/>
    <w:rsid w:val="00820146"/>
    <w:pPr>
      <w:tabs>
        <w:tab w:val="left" w:pos="1134"/>
      </w:tabs>
      <w:spacing w:after="0" w:line="260" w:lineRule="exact"/>
      <w:ind w:left="1077" w:hanging="1134"/>
      <w:jc w:val="both"/>
    </w:pPr>
    <w:rPr>
      <w:rFonts w:ascii="Times New Roman" w:eastAsia="Times New Roman" w:hAnsi="Times New Roman" w:cs="Times New Roman"/>
      <w:bCs/>
      <w:sz w:val="24"/>
      <w:szCs w:val="20"/>
      <w:lang w:val="en-GB" w:eastAsia="en-GB"/>
    </w:rPr>
  </w:style>
  <w:style w:type="table" w:customStyle="1" w:styleId="Synthon2">
    <w:name w:val="Synthon 2"/>
    <w:basedOn w:val="TableNormal"/>
    <w:uiPriority w:val="99"/>
    <w:qFormat/>
    <w:rsid w:val="008201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i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paragraph" w:customStyle="1" w:styleId="Picture">
    <w:name w:val="Picture"/>
    <w:basedOn w:val="Normal"/>
    <w:next w:val="Normal"/>
    <w:rsid w:val="00820146"/>
    <w:pPr>
      <w:spacing w:before="120" w:after="120" w:line="260" w:lineRule="atLeast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ighlight">
    <w:name w:val="highlight"/>
    <w:basedOn w:val="DefaultParagraphFont"/>
    <w:rsid w:val="00174094"/>
  </w:style>
  <w:style w:type="character" w:styleId="CommentReference">
    <w:name w:val="annotation reference"/>
    <w:basedOn w:val="DefaultParagraphFont"/>
    <w:uiPriority w:val="99"/>
    <w:semiHidden/>
    <w:unhideWhenUsed/>
    <w:rsid w:val="00C87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4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455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7786"/>
    <w:rPr>
      <w:rFonts w:ascii="Times New Roman" w:eastAsia="Times New Roman" w:hAnsi="Times New Roman" w:cs="Times New Roman"/>
      <w:b/>
      <w:bCs/>
      <w:color w:val="000000"/>
      <w:kern w:val="36"/>
      <w:sz w:val="33"/>
      <w:szCs w:val="33"/>
    </w:rPr>
  </w:style>
  <w:style w:type="table" w:styleId="TableGrid">
    <w:name w:val="Table Grid"/>
    <w:basedOn w:val="TableNormal"/>
    <w:uiPriority w:val="59"/>
    <w:rsid w:val="005A4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D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D0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180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15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0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06269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701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43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75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590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5E9F6-CDC1-4EA2-A3D0-15699252B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11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SynthonBV</Company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wdokter</dc:creator>
  <cp:lastModifiedBy>wdokter</cp:lastModifiedBy>
  <cp:revision>17</cp:revision>
  <cp:lastPrinted>2014-11-06T22:21:00Z</cp:lastPrinted>
  <dcterms:created xsi:type="dcterms:W3CDTF">2014-11-17T08:06:00Z</dcterms:created>
  <dcterms:modified xsi:type="dcterms:W3CDTF">2014-12-22T09:29:00Z</dcterms:modified>
</cp:coreProperties>
</file>