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0" w:rsidRPr="00233CE0" w:rsidRDefault="00233CE0" w:rsidP="00233CE0">
      <w:pPr>
        <w:spacing w:before="240" w:after="0" w:line="480" w:lineRule="auto"/>
        <w:rPr>
          <w:rFonts w:ascii="Arial" w:hAnsi="Arial"/>
          <w:b/>
          <w:sz w:val="24"/>
        </w:rPr>
      </w:pPr>
      <w:r w:rsidRPr="00F50418">
        <w:rPr>
          <w:rFonts w:ascii="Arial" w:hAnsi="Arial"/>
          <w:b/>
          <w:sz w:val="24"/>
        </w:rPr>
        <w:t xml:space="preserve">Supplementary </w:t>
      </w:r>
      <w:r>
        <w:rPr>
          <w:rFonts w:ascii="Arial" w:hAnsi="Arial"/>
          <w:b/>
          <w:sz w:val="24"/>
        </w:rPr>
        <w:t>Figure Legends</w:t>
      </w:r>
    </w:p>
    <w:p w:rsidR="00F50418" w:rsidRPr="00995036" w:rsidRDefault="00F50418" w:rsidP="00233CE0">
      <w:pPr>
        <w:pStyle w:val="NormalWeb"/>
        <w:spacing w:before="0" w:beforeAutospacing="0" w:after="240" w:afterAutospacing="0" w:line="48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Supplementary Figure S1.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Pr="00995036">
        <w:rPr>
          <w:rFonts w:ascii="Arial" w:hAnsi="Arial"/>
          <w:b/>
          <w:sz w:val="22"/>
          <w:szCs w:val="22"/>
        </w:rPr>
        <w:t xml:space="preserve">After EGF (10 ng/ml) treatment, Cdc42 and Rac1 were maximally activated in SKOV3ip cells after 5 and 20 min growth factor stimulation, respectively. </w:t>
      </w:r>
      <w:r w:rsidRPr="00995036">
        <w:rPr>
          <w:rFonts w:ascii="Arial" w:hAnsi="Arial"/>
          <w:sz w:val="22"/>
          <w:szCs w:val="22"/>
        </w:rPr>
        <w:t xml:space="preserve">SKOV3ip cells were cultured overnight to reach ~80% confluence, then stimulated with 10 ng/ml EGF for different time length (0 - 40 min). The activation was terminated by washing with ice cold PBS. Cells were lysed with RIPA buffer and the activated </w:t>
      </w:r>
      <w:proofErr w:type="spellStart"/>
      <w:r w:rsidRPr="00995036">
        <w:rPr>
          <w:rFonts w:ascii="Arial" w:hAnsi="Arial"/>
          <w:sz w:val="22"/>
          <w:szCs w:val="22"/>
        </w:rPr>
        <w:t>GTPase</w:t>
      </w:r>
      <w:proofErr w:type="spellEnd"/>
      <w:r w:rsidRPr="00995036">
        <w:rPr>
          <w:rFonts w:ascii="Arial" w:hAnsi="Arial"/>
          <w:sz w:val="22"/>
          <w:szCs w:val="22"/>
        </w:rPr>
        <w:t xml:space="preserve"> levels were measured using a flow cytometry based </w:t>
      </w:r>
      <w:proofErr w:type="spellStart"/>
      <w:r w:rsidRPr="00995036">
        <w:rPr>
          <w:rFonts w:ascii="Arial" w:hAnsi="Arial"/>
          <w:sz w:val="22"/>
          <w:szCs w:val="22"/>
        </w:rPr>
        <w:t>GTPase</w:t>
      </w:r>
      <w:proofErr w:type="spellEnd"/>
      <w:r w:rsidRPr="00995036">
        <w:rPr>
          <w:rFonts w:ascii="Arial" w:hAnsi="Arial"/>
          <w:sz w:val="22"/>
          <w:szCs w:val="22"/>
        </w:rPr>
        <w:t xml:space="preserve"> effector binding assay. Normalized activities are expressed relative to unstimulated controls.</w:t>
      </w:r>
    </w:p>
    <w:p w:rsidR="00F50418" w:rsidRPr="00F50418" w:rsidRDefault="00F50418" w:rsidP="00F50418">
      <w:pPr>
        <w:spacing w:line="480" w:lineRule="auto"/>
        <w:rPr>
          <w:rFonts w:ascii="Arial" w:hAnsi="Arial" w:cs="Times New Roman"/>
        </w:rPr>
      </w:pPr>
      <w:proofErr w:type="gramStart"/>
      <w:r w:rsidRPr="00F50418">
        <w:rPr>
          <w:rFonts w:ascii="Arial" w:hAnsi="Arial" w:cs="Times New Roman"/>
          <w:b/>
        </w:rPr>
        <w:t>Supplementary Figure S2.</w:t>
      </w:r>
      <w:proofErr w:type="gramEnd"/>
      <w:r w:rsidRPr="00F50418">
        <w:rPr>
          <w:rFonts w:ascii="Arial" w:hAnsi="Arial" w:cs="Times New Roman"/>
        </w:rPr>
        <w:t xml:space="preserve"> </w:t>
      </w:r>
      <w:bookmarkStart w:id="0" w:name="_GoBack"/>
      <w:r w:rsidRPr="00490F45">
        <w:rPr>
          <w:rFonts w:ascii="Arial" w:hAnsi="Arial" w:cs="Times New Roman"/>
          <w:b/>
        </w:rPr>
        <w:t>Cell characterization of primary ovarian cancer cells by immunofluorescence.</w:t>
      </w:r>
      <w:bookmarkEnd w:id="0"/>
      <w:r w:rsidRPr="00F50418">
        <w:rPr>
          <w:rFonts w:ascii="Arial" w:hAnsi="Arial" w:cs="Times New Roman"/>
        </w:rPr>
        <w:t xml:space="preserve"> (A) Cells were purified via </w:t>
      </w:r>
      <w:proofErr w:type="spellStart"/>
      <w:r w:rsidRPr="00F50418">
        <w:rPr>
          <w:rFonts w:ascii="Arial" w:hAnsi="Arial" w:cs="Times New Roman"/>
        </w:rPr>
        <w:t>Ficoll</w:t>
      </w:r>
      <w:proofErr w:type="spellEnd"/>
      <w:r w:rsidRPr="00F50418">
        <w:rPr>
          <w:rFonts w:ascii="Arial" w:hAnsi="Arial" w:cs="Times New Roman"/>
        </w:rPr>
        <w:t xml:space="preserve"> gradient and negative selection using CD45-Dynabeads. Cells were stained for CA125 and </w:t>
      </w:r>
      <w:proofErr w:type="spellStart"/>
      <w:r w:rsidRPr="00F50418">
        <w:rPr>
          <w:rFonts w:ascii="Arial" w:hAnsi="Arial" w:cs="Times New Roman"/>
        </w:rPr>
        <w:t>EpCAM</w:t>
      </w:r>
      <w:proofErr w:type="spellEnd"/>
      <w:r w:rsidRPr="00F50418">
        <w:rPr>
          <w:rFonts w:ascii="Arial" w:hAnsi="Arial" w:cs="Times New Roman"/>
        </w:rPr>
        <w:t xml:space="preserve"> (clone Ber-EP4). (B) Isolated cells were expanded by cell culture and stained for CA125 and </w:t>
      </w:r>
      <w:proofErr w:type="spellStart"/>
      <w:r w:rsidRPr="00F50418">
        <w:rPr>
          <w:rFonts w:ascii="Arial" w:hAnsi="Arial" w:cs="Times New Roman"/>
        </w:rPr>
        <w:t>EpCAM</w:t>
      </w:r>
      <w:proofErr w:type="spellEnd"/>
      <w:r w:rsidRPr="00F50418">
        <w:rPr>
          <w:rFonts w:ascii="Arial" w:hAnsi="Arial" w:cs="Times New Roman"/>
        </w:rPr>
        <w:t xml:space="preserve"> (clone Ber-EP4).</w:t>
      </w:r>
    </w:p>
    <w:p w:rsidR="00F50418" w:rsidRPr="00995036" w:rsidRDefault="00F50418" w:rsidP="00F50418">
      <w:pPr>
        <w:pStyle w:val="NormalWeb"/>
        <w:spacing w:before="0" w:beforeAutospacing="0" w:after="0" w:afterAutospacing="0" w:line="48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Supplementary</w:t>
      </w:r>
      <w:r w:rsidRPr="00995036">
        <w:rPr>
          <w:rFonts w:ascii="Arial" w:hAnsi="Arial"/>
          <w:b/>
          <w:sz w:val="22"/>
          <w:szCs w:val="22"/>
        </w:rPr>
        <w:t xml:space="preserve"> Figure S3.</w:t>
      </w:r>
      <w:proofErr w:type="gramEnd"/>
      <w:r w:rsidRPr="00995036">
        <w:rPr>
          <w:rFonts w:ascii="Arial" w:hAnsi="Arial"/>
          <w:b/>
          <w:sz w:val="22"/>
          <w:szCs w:val="22"/>
        </w:rPr>
        <w:t xml:space="preserve"> Ketorolac inhibition of p-PAK1 (Thr423)/</w:t>
      </w:r>
      <w:proofErr w:type="gramStart"/>
      <w:r w:rsidRPr="00995036">
        <w:rPr>
          <w:rFonts w:ascii="Arial" w:hAnsi="Arial"/>
          <w:b/>
          <w:sz w:val="22"/>
          <w:szCs w:val="22"/>
        </w:rPr>
        <w:t>PAK2(</w:t>
      </w:r>
      <w:proofErr w:type="gramEnd"/>
      <w:r w:rsidRPr="00995036">
        <w:rPr>
          <w:rFonts w:ascii="Arial" w:hAnsi="Arial"/>
          <w:b/>
          <w:sz w:val="22"/>
          <w:szCs w:val="22"/>
        </w:rPr>
        <w:t>Thr402) and p-PAK1(Ser199)/PAK2(Ser192).</w:t>
      </w:r>
      <w:r w:rsidRPr="00995036">
        <w:rPr>
          <w:rFonts w:ascii="Arial" w:hAnsi="Arial"/>
          <w:sz w:val="22"/>
          <w:szCs w:val="22"/>
        </w:rPr>
        <w:t xml:space="preserve"> (A) A model for PAK1 activation. Based on the published structure </w:t>
      </w:r>
      <w:r w:rsidRPr="00995036">
        <w:rPr>
          <w:rFonts w:ascii="Arial" w:hAnsi="Arial"/>
          <w:sz w:val="22"/>
          <w:szCs w:val="22"/>
        </w:rPr>
        <w:fldChar w:fldCharType="begin"/>
      </w:r>
      <w:r w:rsidRPr="00995036">
        <w:rPr>
          <w:rFonts w:ascii="Arial" w:hAnsi="Arial"/>
          <w:sz w:val="22"/>
          <w:szCs w:val="22"/>
        </w:rPr>
        <w:instrText xml:space="preserve"> ADDIN EN.CITE &lt;EndNote&gt;&lt;Cite&gt;&lt;Author&gt;Zhao&lt;/Author&gt;&lt;Year&gt;2012&lt;/Year&gt;&lt;RecNum&gt;106&lt;/RecNum&gt;&lt;DisplayText&gt;(42)&lt;/DisplayText&gt;&lt;record&gt;&lt;rec-number&gt;106&lt;/rec-number&gt;&lt;foreign-keys&gt;&lt;key app="EN" db-id="20pawz9pv5x9tpeevw75vd5exzz0tezfvfa2"&gt;106&lt;/key&gt;&lt;/foreign-keys&gt;&lt;ref-type name="Journal Article"&gt;17&lt;/ref-type&gt;&lt;contributors&gt;&lt;authors&gt;&lt;author&gt;Zhao, Z. S.&lt;/author&gt;&lt;author&gt;Manser, E.&lt;/author&gt;&lt;/authors&gt;&lt;/contributors&gt;&lt;auth-address&gt;sGSK Group; Astar Neuroscience Research Partnership; Singapore.&lt;/auth-address&gt;&lt;titles&gt;&lt;title&gt;PAK family kinases: Physiological roles and regulation&lt;/title&gt;&lt;secondary-title&gt;Cell Logist&lt;/secondary-title&gt;&lt;alt-title&gt;Cellular logistics&lt;/alt-title&gt;&lt;/titles&gt;&lt;periodical&gt;&lt;full-title&gt;Cell Logist&lt;/full-title&gt;&lt;abbr-1&gt;Cellular logistics&lt;/abbr-1&gt;&lt;/periodical&gt;&lt;alt-periodical&gt;&lt;full-title&gt;Cell Logist&lt;/full-title&gt;&lt;abbr-1&gt;Cellular logistics&lt;/abbr-1&gt;&lt;/alt-periodical&gt;&lt;pages&gt;59-68&lt;/pages&gt;&lt;volume&gt;2&lt;/volume&gt;&lt;number&gt;2&lt;/number&gt;&lt;dates&gt;&lt;year&gt;2012&lt;/year&gt;&lt;pub-dates&gt;&lt;date&gt;Apr 1&lt;/date&gt;&lt;/pub-dates&gt;&lt;/dates&gt;&lt;isbn&gt;2159-2780 (Print)&lt;/isbn&gt;&lt;accession-num&gt;23162738&lt;/accession-num&gt;&lt;urls&gt;&lt;related-urls&gt;&lt;url&gt;http://www.ncbi.nlm.nih.gov/pubmed/23162738&lt;/url&gt;&lt;/related-urls&gt;&lt;/urls&gt;&lt;custom2&gt;3490964&lt;/custom2&gt;&lt;electronic-resource-num&gt;10.4161/cl.21912&lt;/electronic-resource-num&gt;&lt;/record&gt;&lt;/Cite&gt;&lt;/EndNote&gt;</w:instrText>
      </w:r>
      <w:r w:rsidRPr="00995036">
        <w:rPr>
          <w:rFonts w:ascii="Arial" w:hAnsi="Arial"/>
          <w:sz w:val="22"/>
          <w:szCs w:val="22"/>
        </w:rPr>
        <w:fldChar w:fldCharType="separate"/>
      </w:r>
      <w:r w:rsidRPr="00995036">
        <w:rPr>
          <w:rFonts w:ascii="Arial" w:hAnsi="Arial"/>
          <w:noProof/>
          <w:sz w:val="22"/>
          <w:szCs w:val="22"/>
        </w:rPr>
        <w:t>(</w:t>
      </w:r>
      <w:hyperlink w:anchor="_ENREF_42" w:tooltip="Zhao, 2012 #106" w:history="1">
        <w:r w:rsidRPr="00995036">
          <w:rPr>
            <w:rFonts w:ascii="Arial" w:hAnsi="Arial"/>
            <w:noProof/>
            <w:sz w:val="22"/>
            <w:szCs w:val="22"/>
          </w:rPr>
          <w:t>42</w:t>
        </w:r>
      </w:hyperlink>
      <w:r w:rsidRPr="00995036">
        <w:rPr>
          <w:rFonts w:ascii="Arial" w:hAnsi="Arial"/>
          <w:noProof/>
          <w:sz w:val="22"/>
          <w:szCs w:val="22"/>
        </w:rPr>
        <w:t>)</w:t>
      </w:r>
      <w:r w:rsidRPr="00995036">
        <w:rPr>
          <w:rFonts w:ascii="Arial" w:hAnsi="Arial"/>
          <w:sz w:val="22"/>
          <w:szCs w:val="22"/>
        </w:rPr>
        <w:fldChar w:fldCharType="end"/>
      </w:r>
      <w:r w:rsidRPr="00995036">
        <w:rPr>
          <w:rFonts w:ascii="Arial" w:hAnsi="Arial"/>
          <w:sz w:val="22"/>
          <w:szCs w:val="22"/>
        </w:rPr>
        <w:t xml:space="preserve">,  PAK1 contains a N-terminal regulatory domain, including Cdc42/Rac1 interaction/binding (CRIB) and auto-inhibitory domain (AID), a PAK-interacting exchange factor (PIX) and a kinase domain. In inactive state, the PAK is auto-inhibited through the formation of dimers between the AID and the kinase domain to prevent auto-phosphorylation. In the present of GTP-Cdc42/Rac1, the </w:t>
      </w:r>
      <w:proofErr w:type="spellStart"/>
      <w:r w:rsidRPr="00995036">
        <w:rPr>
          <w:rFonts w:ascii="Arial" w:hAnsi="Arial"/>
          <w:sz w:val="22"/>
          <w:szCs w:val="22"/>
        </w:rPr>
        <w:t>GTPase</w:t>
      </w:r>
      <w:proofErr w:type="spellEnd"/>
      <w:r w:rsidRPr="00995036">
        <w:rPr>
          <w:rFonts w:ascii="Arial" w:hAnsi="Arial"/>
          <w:sz w:val="22"/>
          <w:szCs w:val="22"/>
        </w:rPr>
        <w:t xml:space="preserve"> CRIB complex catalyzes phosphorylation of Serine144 at AID, which disables the AID-kinase domain interaction and activates the monomeric PAK auto-phosphorylation kinase domain at Threonine 423. The phosphorylation of Serine 199 is activated by a PAK-interacting exchange factor (PIX). (B-E) Quantification of three independent measurements of the expression of p-</w:t>
      </w:r>
      <w:proofErr w:type="gramStart"/>
      <w:r w:rsidRPr="00995036">
        <w:rPr>
          <w:rFonts w:ascii="Arial" w:hAnsi="Arial"/>
          <w:sz w:val="22"/>
          <w:szCs w:val="22"/>
        </w:rPr>
        <w:t>PAK1(</w:t>
      </w:r>
      <w:proofErr w:type="gramEnd"/>
      <w:r w:rsidRPr="00995036">
        <w:rPr>
          <w:rFonts w:ascii="Arial" w:hAnsi="Arial"/>
          <w:sz w:val="22"/>
          <w:szCs w:val="22"/>
        </w:rPr>
        <w:t>Thr423)/PAK2(Thr402) and p-</w:t>
      </w:r>
      <w:r w:rsidRPr="00995036">
        <w:rPr>
          <w:rFonts w:ascii="Arial" w:hAnsi="Arial"/>
          <w:sz w:val="22"/>
          <w:szCs w:val="22"/>
        </w:rPr>
        <w:lastRenderedPageBreak/>
        <w:t xml:space="preserve">PAK1(Ser199)/PAK2(Ser192) levels in SKOV3ip cells +/- drug treatments as indicated. . </w:t>
      </w:r>
      <w:proofErr w:type="gramStart"/>
      <w:r w:rsidRPr="00995036">
        <w:rPr>
          <w:rFonts w:ascii="Arial" w:hAnsi="Arial"/>
          <w:sz w:val="22"/>
          <w:szCs w:val="22"/>
        </w:rPr>
        <w:t>p-PAK1/PAK2</w:t>
      </w:r>
      <w:proofErr w:type="gramEnd"/>
      <w:r w:rsidRPr="00995036">
        <w:rPr>
          <w:rFonts w:ascii="Arial" w:hAnsi="Arial"/>
          <w:sz w:val="22"/>
          <w:szCs w:val="22"/>
        </w:rPr>
        <w:t xml:space="preserve"> levels were normalized to unstimulated controls.</w:t>
      </w:r>
    </w:p>
    <w:p w:rsidR="00F50418" w:rsidRDefault="00F50418"/>
    <w:sectPr w:rsidR="00F50418" w:rsidSect="00F5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8"/>
    <w:rsid w:val="00184F23"/>
    <w:rsid w:val="00233CE0"/>
    <w:rsid w:val="002D47A6"/>
    <w:rsid w:val="00373ED4"/>
    <w:rsid w:val="003B0EE2"/>
    <w:rsid w:val="00490F45"/>
    <w:rsid w:val="00F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</dc:creator>
  <cp:lastModifiedBy>Yuna</cp:lastModifiedBy>
  <cp:revision>5</cp:revision>
  <cp:lastPrinted>2015-05-21T21:16:00Z</cp:lastPrinted>
  <dcterms:created xsi:type="dcterms:W3CDTF">2015-05-21T21:16:00Z</dcterms:created>
  <dcterms:modified xsi:type="dcterms:W3CDTF">2015-06-26T20:10:00Z</dcterms:modified>
</cp:coreProperties>
</file>