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7EDEE" w14:textId="0A25C93B" w:rsidR="00A36325" w:rsidRPr="00A36325" w:rsidRDefault="00805698" w:rsidP="00A36325">
      <w:pPr>
        <w:widowControl w:val="0"/>
        <w:tabs>
          <w:tab w:val="left" w:pos="9090"/>
          <w:tab w:val="left" w:pos="9720"/>
        </w:tabs>
        <w:autoSpaceDE w:val="0"/>
        <w:autoSpaceDN w:val="0"/>
        <w:adjustRightInd w:val="0"/>
        <w:spacing w:line="360" w:lineRule="auto"/>
        <w:ind w:right="90"/>
        <w:rPr>
          <w:rFonts w:ascii="Arial" w:hAnsi="Arial" w:cs="Arial"/>
          <w:b/>
          <w:sz w:val="36"/>
          <w:szCs w:val="36"/>
        </w:rPr>
      </w:pPr>
      <w:r w:rsidRPr="000A4AD3">
        <w:rPr>
          <w:rFonts w:ascii="Arial" w:hAnsi="Arial" w:cs="Arial"/>
          <w:b/>
          <w:sz w:val="36"/>
          <w:szCs w:val="36"/>
        </w:rPr>
        <w:t xml:space="preserve"> </w:t>
      </w:r>
      <w:r w:rsidR="000A4AD3">
        <w:rPr>
          <w:rFonts w:ascii="Arial" w:hAnsi="Arial" w:cs="Arial"/>
          <w:b/>
          <w:sz w:val="36"/>
          <w:szCs w:val="36"/>
        </w:rPr>
        <w:t xml:space="preserve">       </w:t>
      </w:r>
      <w:r w:rsidR="00A36325">
        <w:rPr>
          <w:rFonts w:ascii="Arial" w:hAnsi="Arial" w:cs="Arial"/>
          <w:b/>
          <w:sz w:val="36"/>
          <w:szCs w:val="36"/>
        </w:rPr>
        <w:t xml:space="preserve">            </w:t>
      </w:r>
      <w:r w:rsidR="00A36325" w:rsidRPr="00A36325">
        <w:rPr>
          <w:rFonts w:ascii="Arial" w:hAnsi="Arial" w:cs="Arial"/>
          <w:b/>
          <w:sz w:val="36"/>
          <w:szCs w:val="36"/>
        </w:rPr>
        <w:t>Supplemental Methods</w:t>
      </w:r>
    </w:p>
    <w:p w14:paraId="47CF6BFF" w14:textId="77777777" w:rsidR="00A36325" w:rsidRDefault="00A36325" w:rsidP="00A36325">
      <w:pPr>
        <w:spacing w:line="360" w:lineRule="auto"/>
        <w:ind w:left="-994" w:right="-1166"/>
        <w:rPr>
          <w:rFonts w:ascii="Arial" w:hAnsi="Arial" w:cs="Arial"/>
          <w:b/>
        </w:rPr>
      </w:pPr>
    </w:p>
    <w:p w14:paraId="7B6EF9BD" w14:textId="77777777" w:rsidR="00A36325" w:rsidRDefault="00A36325" w:rsidP="00A36325">
      <w:pPr>
        <w:spacing w:line="360" w:lineRule="auto"/>
        <w:ind w:left="-994" w:right="-1166"/>
        <w:rPr>
          <w:rFonts w:ascii="Arial" w:hAnsi="Arial" w:cs="Arial"/>
          <w:b/>
        </w:rPr>
      </w:pPr>
      <w:r w:rsidRPr="00BB2B73">
        <w:rPr>
          <w:rFonts w:ascii="Arial" w:hAnsi="Arial" w:cs="Arial"/>
          <w:b/>
        </w:rPr>
        <w:t>Loading efficiency</w:t>
      </w:r>
      <w:r>
        <w:rPr>
          <w:rFonts w:ascii="Arial" w:hAnsi="Arial" w:cs="Arial"/>
          <w:b/>
        </w:rPr>
        <w:t xml:space="preserve"> of </w:t>
      </w:r>
      <w:proofErr w:type="spellStart"/>
      <w:r>
        <w:rPr>
          <w:rFonts w:ascii="Arial" w:hAnsi="Arial" w:cs="Arial"/>
          <w:b/>
        </w:rPr>
        <w:t>leelamine</w:t>
      </w:r>
      <w:proofErr w:type="spellEnd"/>
      <w:r>
        <w:rPr>
          <w:rFonts w:ascii="Arial" w:hAnsi="Arial" w:cs="Arial"/>
          <w:b/>
        </w:rPr>
        <w:t xml:space="preserve"> in liposomes.  </w:t>
      </w:r>
      <w:r>
        <w:rPr>
          <w:rFonts w:ascii="Arial" w:hAnsi="Arial" w:cs="Arial"/>
        </w:rPr>
        <w:t xml:space="preserve">Loading of </w:t>
      </w:r>
      <w:proofErr w:type="spellStart"/>
      <w:r>
        <w:rPr>
          <w:rFonts w:ascii="Arial" w:hAnsi="Arial" w:cs="Arial"/>
        </w:rPr>
        <w:t>leelamine</w:t>
      </w:r>
      <w:proofErr w:type="spellEnd"/>
      <w:r>
        <w:rPr>
          <w:rFonts w:ascii="Arial" w:hAnsi="Arial" w:cs="Arial"/>
        </w:rPr>
        <w:t xml:space="preserve"> into Nanolipolee-007 </w:t>
      </w:r>
      <w:r w:rsidRPr="00976302">
        <w:rPr>
          <w:rFonts w:ascii="Arial" w:hAnsi="Arial" w:cs="Arial"/>
        </w:rPr>
        <w:t xml:space="preserve">was estimated </w:t>
      </w:r>
      <w:r>
        <w:rPr>
          <w:rFonts w:ascii="Arial" w:hAnsi="Arial" w:cs="Arial"/>
        </w:rPr>
        <w:t xml:space="preserve">by </w:t>
      </w:r>
      <w:r w:rsidRPr="00976302">
        <w:rPr>
          <w:rFonts w:ascii="Arial" w:hAnsi="Arial" w:cs="Arial"/>
        </w:rPr>
        <w:t>UV-visible spectrophotometry (</w:t>
      </w:r>
      <w:proofErr w:type="spellStart"/>
      <w:r w:rsidRPr="00976302">
        <w:rPr>
          <w:rFonts w:ascii="Arial" w:hAnsi="Arial" w:cs="Arial"/>
        </w:rPr>
        <w:t>SPECTRAmax</w:t>
      </w:r>
      <w:proofErr w:type="spellEnd"/>
      <w:r w:rsidRPr="00976302">
        <w:rPr>
          <w:rFonts w:ascii="Arial" w:hAnsi="Arial" w:cs="Arial"/>
        </w:rPr>
        <w:t xml:space="preserve"> M2 plate reader; </w:t>
      </w:r>
      <w:r>
        <w:rPr>
          <w:rFonts w:ascii="Arial" w:hAnsi="Arial" w:cs="Arial"/>
        </w:rPr>
        <w:t>Molecular devices</w:t>
      </w:r>
      <w:r w:rsidRPr="0097630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EN.CITE &lt;EndNote&gt;&lt;Cite&gt;&lt;Author&gt;Panwar&lt;/Author&gt;&lt;Year&gt;2010&lt;/Year&gt;&lt;RecNum&gt;76&lt;/RecNum&gt;&lt;DisplayText&gt;(1)&lt;/DisplayText&gt;&lt;record&gt;&lt;rec-number&gt;76&lt;/rec-number&gt;&lt;foreign-keys&gt;&lt;key app="EN" db-id="5w59pxe5f9azsteda5zxsta6wwtrwws0tw50"&gt;76&lt;/key&gt;&lt;/foreign-keys&gt;&lt;ref-type name="Journal Article"&gt;17&lt;/ref-type&gt;&lt;contributors&gt;&lt;authors&gt;&lt;author&gt;Panwar, P.&lt;/author&gt;&lt;author&gt;Pandey, B.&lt;/author&gt;&lt;author&gt;Lakhera, P. C.&lt;/author&gt;&lt;author&gt;Singh, K. P.&lt;/author&gt;&lt;/authors&gt;&lt;/contributors&gt;&lt;auth-address&gt;Biophysics and Nanotechnology Research Laboratory, CBSH, G.B. Pant University of Agriculture and Technology, Pantnagar, Uttarakhand, India.&lt;/auth-address&gt;&lt;titles&gt;&lt;title&gt;Preparation, characterization, and in vitro release study of albendazole-encapsulated nanosize liposomes&lt;/title&gt;&lt;secondary-title&gt;Int J Nanomedicine&lt;/secondary-title&gt;&lt;alt-title&gt;International journal of nanomedicine&lt;/alt-title&gt;&lt;/titles&gt;&lt;periodical&gt;&lt;full-title&gt;Int J Nanomedicine&lt;/full-title&gt;&lt;/periodical&gt;&lt;pages&gt;101-8&lt;/pages&gt;&lt;volume&gt;5&lt;/volume&gt;&lt;keywords&gt;&lt;keyword&gt;Albendazole/administration &amp;amp; dosage/*chemistry&lt;/keyword&gt;&lt;keyword&gt;Anthelmintics/administration &amp;amp; dosage/*chemistry&lt;/keyword&gt;&lt;keyword&gt;Body Fluids/*chemistry&lt;/keyword&gt;&lt;keyword&gt;Delayed-Action Preparations/administration &amp;amp; dosage/*chemistry&lt;/keyword&gt;&lt;keyword&gt;Diffusion&lt;/keyword&gt;&lt;keyword&gt;Drug Compounding/methods&lt;/keyword&gt;&lt;keyword&gt;Liposomes/*chemistry&lt;/keyword&gt;&lt;keyword&gt;Nanocapsules/*chemistry&lt;/keyword&gt;&lt;/keywords&gt;&lt;dates&gt;&lt;year&gt;2010&lt;/year&gt;&lt;/dates&gt;&lt;isbn&gt;1178-2013 (Electronic)&amp;#xD;1176-9114 (Linking)&lt;/isbn&gt;&lt;accession-num&gt;20309396&lt;/accession-num&gt;&lt;urls&gt;&lt;related-urls&gt;&lt;url&gt;http://www.ncbi.nlm.nih.gov/pubmed/20309396&lt;/url&gt;&lt;/related-urls&gt;&lt;/urls&gt;&lt;custom2&gt;2841488&lt;/custom2&gt;&lt;/record&gt;&lt;/Cite&gt;&lt;/EndNote&gt;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(</w:t>
      </w:r>
      <w:hyperlink w:anchor="_ENREF_1" w:tooltip="Panwar, 2010 #76" w:history="1">
        <w:r>
          <w:rPr>
            <w:rFonts w:ascii="Arial" w:hAnsi="Arial" w:cs="Arial"/>
            <w:noProof/>
          </w:rPr>
          <w:t>1</w:t>
        </w:r>
      </w:hyperlink>
      <w:r>
        <w:rPr>
          <w:rFonts w:ascii="Arial" w:hAnsi="Arial" w:cs="Arial"/>
          <w:noProof/>
        </w:rPr>
        <w:t>)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 Free drug not incorporated into the </w:t>
      </w:r>
      <w:proofErr w:type="spellStart"/>
      <w:r>
        <w:rPr>
          <w:rFonts w:ascii="Arial" w:hAnsi="Arial" w:cs="Arial"/>
        </w:rPr>
        <w:t>nanoliposomes</w:t>
      </w:r>
      <w:proofErr w:type="spellEnd"/>
      <w:r>
        <w:rPr>
          <w:rFonts w:ascii="Arial" w:hAnsi="Arial" w:cs="Arial"/>
        </w:rPr>
        <w:t xml:space="preserve"> was removed using a </w:t>
      </w:r>
      <w:proofErr w:type="gramStart"/>
      <w:r>
        <w:rPr>
          <w:rFonts w:ascii="Arial" w:hAnsi="Arial" w:cs="Arial"/>
        </w:rPr>
        <w:t xml:space="preserve">10 </w:t>
      </w:r>
      <w:proofErr w:type="spellStart"/>
      <w:r>
        <w:rPr>
          <w:rFonts w:ascii="Arial" w:hAnsi="Arial" w:cs="Arial"/>
        </w:rPr>
        <w:t>kDa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Centricon</w:t>
      </w:r>
      <w:proofErr w:type="spellEnd"/>
      <w:r>
        <w:rPr>
          <w:rFonts w:ascii="Arial" w:hAnsi="Arial" w:cs="Arial"/>
        </w:rPr>
        <w:t xml:space="preserve"> filter (Millipore)</w:t>
      </w:r>
      <w:r w:rsidRPr="000D24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Briefly,</w:t>
      </w:r>
      <w:r w:rsidRPr="000D24D8">
        <w:rPr>
          <w:rFonts w:ascii="Arial" w:hAnsi="Arial" w:cs="Arial"/>
        </w:rPr>
        <w:t xml:space="preserve"> 0.5 mL of the </w:t>
      </w:r>
      <w:r>
        <w:rPr>
          <w:rFonts w:ascii="Arial" w:hAnsi="Arial" w:cs="Arial"/>
        </w:rPr>
        <w:t>Nanolipolee-007 was added to</w:t>
      </w:r>
      <w:r w:rsidRPr="000D24D8">
        <w:rPr>
          <w:rFonts w:ascii="Arial" w:hAnsi="Arial" w:cs="Arial"/>
        </w:rPr>
        <w:t xml:space="preserve"> 5 mL of hydration buffer followed by centrifugation at 3,750 rpm for 30 min</w:t>
      </w:r>
      <w:r>
        <w:rPr>
          <w:rFonts w:ascii="Arial" w:hAnsi="Arial" w:cs="Arial"/>
        </w:rPr>
        <w:t>utes</w:t>
      </w:r>
      <w:r w:rsidRPr="000D24D8">
        <w:rPr>
          <w:rFonts w:ascii="Arial" w:hAnsi="Arial" w:cs="Arial"/>
        </w:rPr>
        <w:t xml:space="preserve">.  Next, 0.1 mL of purified </w:t>
      </w:r>
      <w:proofErr w:type="spellStart"/>
      <w:r w:rsidRPr="000D24D8">
        <w:rPr>
          <w:rFonts w:ascii="Arial" w:hAnsi="Arial" w:cs="Arial"/>
        </w:rPr>
        <w:t>nanoliposomal</w:t>
      </w:r>
      <w:proofErr w:type="spellEnd"/>
      <w:r w:rsidRPr="000D24D8">
        <w:rPr>
          <w:rFonts w:ascii="Arial" w:hAnsi="Arial" w:cs="Arial"/>
        </w:rPr>
        <w:t xml:space="preserve"> solution was combined with 1 mL of methanol to destroy the </w:t>
      </w:r>
      <w:proofErr w:type="spellStart"/>
      <w:r w:rsidRPr="000D24D8">
        <w:rPr>
          <w:rFonts w:ascii="Arial" w:hAnsi="Arial" w:cs="Arial"/>
        </w:rPr>
        <w:t>nanoliposomal</w:t>
      </w:r>
      <w:proofErr w:type="spellEnd"/>
      <w:r w:rsidRPr="000D24D8">
        <w:rPr>
          <w:rFonts w:ascii="Arial" w:hAnsi="Arial" w:cs="Arial"/>
        </w:rPr>
        <w:t xml:space="preserve"> structure and release the drug into the solution.  Following </w:t>
      </w:r>
      <w:proofErr w:type="spellStart"/>
      <w:r w:rsidRPr="000D24D8">
        <w:rPr>
          <w:rFonts w:ascii="Arial" w:hAnsi="Arial" w:cs="Arial"/>
        </w:rPr>
        <w:t>vortexing</w:t>
      </w:r>
      <w:proofErr w:type="spellEnd"/>
      <w:r w:rsidRPr="000D24D8">
        <w:rPr>
          <w:rFonts w:ascii="Arial" w:hAnsi="Arial" w:cs="Arial"/>
        </w:rPr>
        <w:t xml:space="preserve"> for 5 min</w:t>
      </w:r>
      <w:r>
        <w:rPr>
          <w:rFonts w:ascii="Arial" w:hAnsi="Arial" w:cs="Arial"/>
        </w:rPr>
        <w:t>utes</w:t>
      </w:r>
      <w:r w:rsidRPr="000D24D8">
        <w:rPr>
          <w:rFonts w:ascii="Arial" w:hAnsi="Arial" w:cs="Arial"/>
        </w:rPr>
        <w:t>, the precipitated lipids were separated following centrifugation at 10,000 rpm for 10 min</w:t>
      </w:r>
      <w:r>
        <w:rPr>
          <w:rFonts w:ascii="Arial" w:hAnsi="Arial" w:cs="Arial"/>
        </w:rPr>
        <w:t>utes</w:t>
      </w:r>
      <w:r w:rsidRPr="000D24D8">
        <w:rPr>
          <w:rFonts w:ascii="Arial" w:hAnsi="Arial" w:cs="Arial"/>
        </w:rPr>
        <w:t xml:space="preserve">.  The supernatant was then used to measure the amount </w:t>
      </w:r>
      <w:r>
        <w:rPr>
          <w:rFonts w:ascii="Arial" w:hAnsi="Arial" w:cs="Arial"/>
        </w:rPr>
        <w:t>of drug</w:t>
      </w:r>
      <w:r w:rsidRPr="000D24D8">
        <w:rPr>
          <w:rFonts w:ascii="Arial" w:hAnsi="Arial" w:cs="Arial"/>
        </w:rPr>
        <w:t xml:space="preserve"> and concentrations </w:t>
      </w:r>
      <w:r>
        <w:rPr>
          <w:rFonts w:ascii="Arial" w:hAnsi="Arial" w:cs="Arial"/>
        </w:rPr>
        <w:t>were compared with</w:t>
      </w:r>
      <w:r w:rsidRPr="000D24D8">
        <w:rPr>
          <w:rFonts w:ascii="Arial" w:hAnsi="Arial" w:cs="Arial"/>
        </w:rPr>
        <w:t xml:space="preserve"> standard curve of </w:t>
      </w:r>
      <w:proofErr w:type="spellStart"/>
      <w:r>
        <w:rPr>
          <w:rFonts w:ascii="Arial" w:hAnsi="Arial" w:cs="Arial"/>
        </w:rPr>
        <w:t>leelamine</w:t>
      </w:r>
      <w:proofErr w:type="spellEnd"/>
      <w:r w:rsidRPr="000D24D8">
        <w:rPr>
          <w:rFonts w:ascii="Arial" w:hAnsi="Arial" w:cs="Arial"/>
        </w:rPr>
        <w:t xml:space="preserve"> ranging from 0.01 </w:t>
      </w:r>
      <w:r>
        <w:rPr>
          <w:rFonts w:ascii="Arial" w:hAnsi="Arial" w:cs="Arial"/>
        </w:rPr>
        <w:t>to</w:t>
      </w:r>
      <w:r w:rsidRPr="000D24D8">
        <w:rPr>
          <w:rFonts w:ascii="Arial" w:hAnsi="Arial" w:cs="Arial"/>
        </w:rPr>
        <w:t xml:space="preserve"> 0.1 mg/</w:t>
      </w:r>
      <w:proofErr w:type="spellStart"/>
      <w:r w:rsidRPr="000D24D8">
        <w:rPr>
          <w:rFonts w:ascii="Arial" w:hAnsi="Arial" w:cs="Arial"/>
        </w:rPr>
        <w:t>mL.</w:t>
      </w:r>
      <w:proofErr w:type="spellEnd"/>
      <w:r w:rsidRPr="000D24D8">
        <w:rPr>
          <w:rFonts w:ascii="Arial" w:hAnsi="Arial" w:cs="Arial"/>
        </w:rPr>
        <w:t xml:space="preserve">  Methanol was used as the reference blank.  Percentage drug incorporated in the </w:t>
      </w:r>
      <w:proofErr w:type="spellStart"/>
      <w:r w:rsidRPr="000D24D8">
        <w:rPr>
          <w:rFonts w:ascii="Arial" w:hAnsi="Arial" w:cs="Arial"/>
        </w:rPr>
        <w:t>nanoliposome</w:t>
      </w:r>
      <w:proofErr w:type="spellEnd"/>
      <w:r w:rsidRPr="000D24D8">
        <w:rPr>
          <w:rFonts w:ascii="Arial" w:hAnsi="Arial" w:cs="Arial"/>
        </w:rPr>
        <w:t xml:space="preserve"> was calculated as the free drug(s)/total drug(s)x10</w:t>
      </w:r>
      <w:r>
        <w:rPr>
          <w:rFonts w:ascii="Arial" w:hAnsi="Arial" w:cs="Arial"/>
        </w:rPr>
        <w:t>0.</w:t>
      </w:r>
    </w:p>
    <w:p w14:paraId="6B6FBB46" w14:textId="77777777" w:rsidR="00A36325" w:rsidRDefault="00A36325" w:rsidP="00A36325">
      <w:pPr>
        <w:spacing w:line="360" w:lineRule="auto"/>
        <w:ind w:left="-994" w:right="-1166"/>
        <w:rPr>
          <w:rFonts w:ascii="Arial" w:hAnsi="Arial" w:cs="Arial"/>
        </w:rPr>
      </w:pPr>
    </w:p>
    <w:p w14:paraId="387050C2" w14:textId="77777777" w:rsidR="00A36325" w:rsidRPr="00D419CE" w:rsidRDefault="00A36325" w:rsidP="00A36325">
      <w:pPr>
        <w:spacing w:line="360" w:lineRule="auto"/>
        <w:ind w:left="-994" w:right="-1166"/>
        <w:rPr>
          <w:rFonts w:ascii="Arial" w:hAnsi="Arial" w:cs="Arial"/>
          <w:b/>
        </w:rPr>
      </w:pPr>
      <w:r w:rsidRPr="00D419CE">
        <w:rPr>
          <w:rFonts w:ascii="Arial" w:hAnsi="Arial" w:cs="Arial"/>
        </w:rPr>
        <w:fldChar w:fldCharType="begin"/>
      </w:r>
      <w:r w:rsidRPr="00D419CE">
        <w:rPr>
          <w:rFonts w:ascii="Arial" w:hAnsi="Arial" w:cs="Arial"/>
        </w:rPr>
        <w:instrText xml:space="preserve"> ADDIN EN.REFLIST </w:instrText>
      </w:r>
      <w:r w:rsidRPr="00D419CE">
        <w:rPr>
          <w:rFonts w:ascii="Arial" w:hAnsi="Arial" w:cs="Arial"/>
        </w:rPr>
        <w:fldChar w:fldCharType="separate"/>
      </w:r>
      <w:bookmarkStart w:id="0" w:name="_ENREF_1"/>
      <w:r w:rsidRPr="00D419CE">
        <w:rPr>
          <w:rFonts w:ascii="Arial" w:hAnsi="Arial" w:cs="Arial"/>
          <w:noProof/>
        </w:rPr>
        <w:t>1.</w:t>
      </w:r>
      <w:r w:rsidRPr="00D419CE">
        <w:rPr>
          <w:rFonts w:ascii="Arial" w:hAnsi="Arial" w:cs="Arial"/>
          <w:noProof/>
        </w:rPr>
        <w:tab/>
        <w:t>Panwar P, Pandey B, Lakhera PC, Singh KP. Preparation, characterization, and in vitro release study of albendazole-encapsulated nanosize liposomes. Int J Nanomedicine. 2010;5:101-8.</w:t>
      </w:r>
      <w:bookmarkEnd w:id="0"/>
    </w:p>
    <w:p w14:paraId="47D704B5" w14:textId="77777777" w:rsidR="00A36325" w:rsidRPr="00D419CE" w:rsidRDefault="00A36325" w:rsidP="00A36325">
      <w:pPr>
        <w:rPr>
          <w:rFonts w:ascii="Arial" w:hAnsi="Arial" w:cs="Arial"/>
          <w:noProof/>
        </w:rPr>
      </w:pPr>
    </w:p>
    <w:p w14:paraId="2C1700C6" w14:textId="1EDC729E" w:rsidR="00A36325" w:rsidRDefault="00A36325" w:rsidP="00A36325">
      <w:pPr>
        <w:widowControl w:val="0"/>
        <w:tabs>
          <w:tab w:val="left" w:pos="9090"/>
          <w:tab w:val="left" w:pos="9720"/>
        </w:tabs>
        <w:autoSpaceDE w:val="0"/>
        <w:autoSpaceDN w:val="0"/>
        <w:adjustRightInd w:val="0"/>
        <w:spacing w:line="360" w:lineRule="auto"/>
        <w:ind w:right="90"/>
        <w:rPr>
          <w:rFonts w:ascii="Arial" w:hAnsi="Arial" w:cs="Arial"/>
          <w:b/>
          <w:sz w:val="36"/>
          <w:szCs w:val="36"/>
        </w:rPr>
      </w:pPr>
      <w:r w:rsidRPr="00D419CE">
        <w:rPr>
          <w:rFonts w:ascii="Arial" w:hAnsi="Arial" w:cs="Arial"/>
        </w:rPr>
        <w:fldChar w:fldCharType="end"/>
      </w:r>
      <w:r w:rsidR="000A4AD3">
        <w:rPr>
          <w:rFonts w:ascii="Arial" w:hAnsi="Arial" w:cs="Arial"/>
          <w:b/>
          <w:sz w:val="36"/>
          <w:szCs w:val="36"/>
        </w:rPr>
        <w:t xml:space="preserve">     </w:t>
      </w:r>
    </w:p>
    <w:p w14:paraId="5DA11F54" w14:textId="77777777" w:rsidR="00A36325" w:rsidRDefault="00A36325" w:rsidP="00805698">
      <w:pPr>
        <w:widowControl w:val="0"/>
        <w:tabs>
          <w:tab w:val="left" w:pos="9090"/>
          <w:tab w:val="left" w:pos="9720"/>
        </w:tabs>
        <w:autoSpaceDE w:val="0"/>
        <w:autoSpaceDN w:val="0"/>
        <w:adjustRightInd w:val="0"/>
        <w:spacing w:line="360" w:lineRule="auto"/>
        <w:ind w:right="90"/>
        <w:rPr>
          <w:rFonts w:ascii="Arial" w:hAnsi="Arial" w:cs="Arial"/>
          <w:b/>
          <w:sz w:val="36"/>
          <w:szCs w:val="36"/>
        </w:rPr>
      </w:pPr>
    </w:p>
    <w:p w14:paraId="093BD021" w14:textId="77777777" w:rsidR="00A36325" w:rsidRDefault="00A36325" w:rsidP="00805698">
      <w:pPr>
        <w:widowControl w:val="0"/>
        <w:tabs>
          <w:tab w:val="left" w:pos="9090"/>
          <w:tab w:val="left" w:pos="9720"/>
        </w:tabs>
        <w:autoSpaceDE w:val="0"/>
        <w:autoSpaceDN w:val="0"/>
        <w:adjustRightInd w:val="0"/>
        <w:spacing w:line="360" w:lineRule="auto"/>
        <w:ind w:right="90"/>
        <w:rPr>
          <w:rFonts w:ascii="Arial" w:hAnsi="Arial" w:cs="Arial"/>
          <w:b/>
          <w:sz w:val="36"/>
          <w:szCs w:val="36"/>
        </w:rPr>
      </w:pPr>
    </w:p>
    <w:p w14:paraId="56AC4A11" w14:textId="77777777" w:rsidR="00A36325" w:rsidRDefault="00A36325" w:rsidP="00805698">
      <w:pPr>
        <w:widowControl w:val="0"/>
        <w:tabs>
          <w:tab w:val="left" w:pos="9090"/>
          <w:tab w:val="left" w:pos="9720"/>
        </w:tabs>
        <w:autoSpaceDE w:val="0"/>
        <w:autoSpaceDN w:val="0"/>
        <w:adjustRightInd w:val="0"/>
        <w:spacing w:line="360" w:lineRule="auto"/>
        <w:ind w:right="90"/>
        <w:rPr>
          <w:rFonts w:ascii="Arial" w:hAnsi="Arial" w:cs="Arial"/>
          <w:b/>
          <w:sz w:val="36"/>
          <w:szCs w:val="36"/>
        </w:rPr>
      </w:pPr>
    </w:p>
    <w:p w14:paraId="2AA26457" w14:textId="77777777" w:rsidR="00A36325" w:rsidRDefault="00A36325" w:rsidP="00805698">
      <w:pPr>
        <w:widowControl w:val="0"/>
        <w:tabs>
          <w:tab w:val="left" w:pos="9090"/>
          <w:tab w:val="left" w:pos="9720"/>
        </w:tabs>
        <w:autoSpaceDE w:val="0"/>
        <w:autoSpaceDN w:val="0"/>
        <w:adjustRightInd w:val="0"/>
        <w:spacing w:line="360" w:lineRule="auto"/>
        <w:ind w:right="90"/>
        <w:rPr>
          <w:rFonts w:ascii="Arial" w:hAnsi="Arial" w:cs="Arial"/>
          <w:b/>
          <w:sz w:val="36"/>
          <w:szCs w:val="36"/>
        </w:rPr>
      </w:pPr>
    </w:p>
    <w:p w14:paraId="32F0223E" w14:textId="77777777" w:rsidR="00A36325" w:rsidRDefault="00A36325" w:rsidP="00805698">
      <w:pPr>
        <w:widowControl w:val="0"/>
        <w:tabs>
          <w:tab w:val="left" w:pos="9090"/>
          <w:tab w:val="left" w:pos="9720"/>
        </w:tabs>
        <w:autoSpaceDE w:val="0"/>
        <w:autoSpaceDN w:val="0"/>
        <w:adjustRightInd w:val="0"/>
        <w:spacing w:line="360" w:lineRule="auto"/>
        <w:ind w:right="90"/>
        <w:rPr>
          <w:rFonts w:ascii="Arial" w:hAnsi="Arial" w:cs="Arial"/>
          <w:b/>
          <w:sz w:val="36"/>
          <w:szCs w:val="36"/>
        </w:rPr>
      </w:pPr>
    </w:p>
    <w:p w14:paraId="775B1D27" w14:textId="77777777" w:rsidR="00A36325" w:rsidRDefault="00A36325" w:rsidP="00805698">
      <w:pPr>
        <w:widowControl w:val="0"/>
        <w:tabs>
          <w:tab w:val="left" w:pos="9090"/>
          <w:tab w:val="left" w:pos="9720"/>
        </w:tabs>
        <w:autoSpaceDE w:val="0"/>
        <w:autoSpaceDN w:val="0"/>
        <w:adjustRightInd w:val="0"/>
        <w:spacing w:line="360" w:lineRule="auto"/>
        <w:ind w:right="90"/>
        <w:rPr>
          <w:rFonts w:ascii="Arial" w:hAnsi="Arial" w:cs="Arial"/>
          <w:b/>
          <w:sz w:val="36"/>
          <w:szCs w:val="36"/>
        </w:rPr>
      </w:pPr>
    </w:p>
    <w:p w14:paraId="7D7A4D83" w14:textId="77777777" w:rsidR="00A36325" w:rsidRDefault="00A36325" w:rsidP="00805698">
      <w:pPr>
        <w:widowControl w:val="0"/>
        <w:tabs>
          <w:tab w:val="left" w:pos="9090"/>
          <w:tab w:val="left" w:pos="9720"/>
        </w:tabs>
        <w:autoSpaceDE w:val="0"/>
        <w:autoSpaceDN w:val="0"/>
        <w:adjustRightInd w:val="0"/>
        <w:spacing w:line="360" w:lineRule="auto"/>
        <w:ind w:right="90"/>
        <w:rPr>
          <w:rFonts w:ascii="Arial" w:hAnsi="Arial" w:cs="Arial"/>
          <w:b/>
          <w:sz w:val="36"/>
          <w:szCs w:val="36"/>
        </w:rPr>
      </w:pPr>
    </w:p>
    <w:p w14:paraId="57FC8D9B" w14:textId="77777777" w:rsidR="00A36325" w:rsidRDefault="00A36325" w:rsidP="00805698">
      <w:pPr>
        <w:widowControl w:val="0"/>
        <w:tabs>
          <w:tab w:val="left" w:pos="9090"/>
          <w:tab w:val="left" w:pos="9720"/>
        </w:tabs>
        <w:autoSpaceDE w:val="0"/>
        <w:autoSpaceDN w:val="0"/>
        <w:adjustRightInd w:val="0"/>
        <w:spacing w:line="360" w:lineRule="auto"/>
        <w:ind w:right="90"/>
        <w:rPr>
          <w:rFonts w:ascii="Arial" w:hAnsi="Arial" w:cs="Arial"/>
          <w:b/>
          <w:sz w:val="36"/>
          <w:szCs w:val="36"/>
        </w:rPr>
      </w:pPr>
    </w:p>
    <w:p w14:paraId="6138AC9A" w14:textId="0ED14642" w:rsidR="00154E60" w:rsidRDefault="00A36325" w:rsidP="00805698">
      <w:pPr>
        <w:widowControl w:val="0"/>
        <w:tabs>
          <w:tab w:val="left" w:pos="9090"/>
          <w:tab w:val="left" w:pos="9720"/>
        </w:tabs>
        <w:autoSpaceDE w:val="0"/>
        <w:autoSpaceDN w:val="0"/>
        <w:adjustRightInd w:val="0"/>
        <w:spacing w:line="360" w:lineRule="auto"/>
        <w:ind w:right="9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                </w:t>
      </w:r>
      <w:r w:rsidR="00336FDC">
        <w:rPr>
          <w:rFonts w:ascii="Arial" w:hAnsi="Arial" w:cs="Arial"/>
          <w:b/>
          <w:sz w:val="36"/>
          <w:szCs w:val="36"/>
        </w:rPr>
        <w:t>Supplemental</w:t>
      </w:r>
      <w:r w:rsidR="00086892">
        <w:rPr>
          <w:rFonts w:ascii="Arial" w:hAnsi="Arial" w:cs="Arial"/>
          <w:b/>
          <w:sz w:val="36"/>
          <w:szCs w:val="36"/>
        </w:rPr>
        <w:t xml:space="preserve"> f</w:t>
      </w:r>
      <w:r w:rsidR="000A4AD3" w:rsidRPr="000A4AD3">
        <w:rPr>
          <w:rFonts w:ascii="Arial" w:hAnsi="Arial" w:cs="Arial"/>
          <w:b/>
          <w:sz w:val="36"/>
          <w:szCs w:val="36"/>
        </w:rPr>
        <w:t>igure legends</w:t>
      </w:r>
    </w:p>
    <w:p w14:paraId="56426C2E" w14:textId="77777777" w:rsidR="000A4AD3" w:rsidRDefault="000A4AD3" w:rsidP="00805698">
      <w:pPr>
        <w:widowControl w:val="0"/>
        <w:tabs>
          <w:tab w:val="left" w:pos="9090"/>
          <w:tab w:val="left" w:pos="9720"/>
        </w:tabs>
        <w:autoSpaceDE w:val="0"/>
        <w:autoSpaceDN w:val="0"/>
        <w:adjustRightInd w:val="0"/>
        <w:spacing w:line="360" w:lineRule="auto"/>
        <w:ind w:right="90"/>
        <w:rPr>
          <w:rFonts w:ascii="Arial" w:hAnsi="Arial" w:cs="Arial"/>
          <w:b/>
          <w:sz w:val="36"/>
          <w:szCs w:val="36"/>
        </w:rPr>
      </w:pPr>
    </w:p>
    <w:p w14:paraId="4D3D118D" w14:textId="77777777" w:rsidR="00C155AF" w:rsidRDefault="007B2FF1" w:rsidP="007B2FF1">
      <w:pPr>
        <w:widowControl w:val="0"/>
        <w:tabs>
          <w:tab w:val="left" w:pos="9090"/>
          <w:tab w:val="left" w:pos="9720"/>
        </w:tabs>
        <w:autoSpaceDE w:val="0"/>
        <w:autoSpaceDN w:val="0"/>
        <w:adjustRightInd w:val="0"/>
        <w:spacing w:line="360" w:lineRule="auto"/>
        <w:ind w:left="-990" w:right="-1350"/>
        <w:rPr>
          <w:rFonts w:ascii="Arial" w:eastAsia="Times New Roman" w:hAnsi="Arial" w:cs="Arial"/>
        </w:rPr>
      </w:pPr>
      <w:proofErr w:type="gramStart"/>
      <w:r w:rsidRPr="007B2FF1">
        <w:rPr>
          <w:rFonts w:ascii="Arial" w:eastAsia="Times New Roman" w:hAnsi="Arial" w:cs="Arial"/>
          <w:b/>
        </w:rPr>
        <w:t>Supplemental Figure S1.</w:t>
      </w:r>
      <w:proofErr w:type="gramEnd"/>
      <w:r>
        <w:rPr>
          <w:rFonts w:ascii="Arial" w:eastAsia="Times New Roman" w:hAnsi="Arial" w:cs="Arial"/>
        </w:rPr>
        <w:t xml:space="preserve">  L</w:t>
      </w:r>
      <w:r w:rsidRPr="00A9597D">
        <w:rPr>
          <w:rFonts w:ascii="Arial" w:eastAsia="Times New Roman" w:hAnsi="Arial" w:cs="Arial"/>
        </w:rPr>
        <w:t xml:space="preserve">eelamine </w:t>
      </w:r>
      <w:r>
        <w:rPr>
          <w:rFonts w:ascii="Arial" w:eastAsia="Times New Roman" w:hAnsi="Arial" w:cs="Arial"/>
        </w:rPr>
        <w:t xml:space="preserve">hydrochloride </w:t>
      </w:r>
      <w:r w:rsidR="00C155AF" w:rsidRPr="00A9597D">
        <w:rPr>
          <w:rFonts w:ascii="Arial" w:eastAsia="Times New Roman" w:hAnsi="Arial" w:cs="Arial"/>
        </w:rPr>
        <w:t>salt</w:t>
      </w:r>
      <w:r w:rsidRPr="00A9597D">
        <w:rPr>
          <w:rFonts w:ascii="Arial" w:eastAsia="Times New Roman" w:hAnsi="Arial" w:cs="Arial"/>
        </w:rPr>
        <w:t xml:space="preserve"> is poorly soluble in </w:t>
      </w:r>
      <w:r w:rsidR="00C155AF">
        <w:rPr>
          <w:rFonts w:ascii="Arial" w:eastAsia="Times New Roman" w:hAnsi="Arial" w:cs="Arial"/>
        </w:rPr>
        <w:t xml:space="preserve">saline. </w:t>
      </w:r>
      <w:r>
        <w:rPr>
          <w:rFonts w:ascii="Arial" w:eastAsia="Times New Roman" w:hAnsi="Arial" w:cs="Arial"/>
        </w:rPr>
        <w:t xml:space="preserve"> * Indicates the </w:t>
      </w:r>
      <w:r w:rsidR="00C155AF">
        <w:rPr>
          <w:rFonts w:ascii="Arial" w:eastAsia="Times New Roman" w:hAnsi="Arial" w:cs="Arial"/>
        </w:rPr>
        <w:t xml:space="preserve">stock </w:t>
      </w:r>
      <w:r>
        <w:rPr>
          <w:rFonts w:ascii="Arial" w:eastAsia="Times New Roman" w:hAnsi="Arial" w:cs="Arial"/>
        </w:rPr>
        <w:t>concentration</w:t>
      </w:r>
      <w:r w:rsidR="00C155AF">
        <w:rPr>
          <w:rFonts w:ascii="Arial" w:eastAsia="Times New Roman" w:hAnsi="Arial" w:cs="Arial"/>
        </w:rPr>
        <w:t xml:space="preserve"> of drug used in this report. </w:t>
      </w:r>
    </w:p>
    <w:p w14:paraId="3AD73D31" w14:textId="77777777" w:rsidR="007B2FF1" w:rsidRDefault="007B2FF1" w:rsidP="007B2FF1">
      <w:pPr>
        <w:widowControl w:val="0"/>
        <w:tabs>
          <w:tab w:val="left" w:pos="9090"/>
          <w:tab w:val="left" w:pos="9720"/>
        </w:tabs>
        <w:autoSpaceDE w:val="0"/>
        <w:autoSpaceDN w:val="0"/>
        <w:adjustRightInd w:val="0"/>
        <w:spacing w:line="360" w:lineRule="auto"/>
        <w:ind w:left="-990" w:right="-1350"/>
        <w:rPr>
          <w:rFonts w:ascii="Arial" w:hAnsi="Arial" w:cs="Arial"/>
          <w:b/>
        </w:rPr>
      </w:pPr>
    </w:p>
    <w:p w14:paraId="7AEDDD2A" w14:textId="4E5EEF73" w:rsidR="00336FDC" w:rsidRDefault="007B2FF1" w:rsidP="0079285B">
      <w:pPr>
        <w:widowControl w:val="0"/>
        <w:tabs>
          <w:tab w:val="left" w:pos="9090"/>
          <w:tab w:val="left" w:pos="9720"/>
        </w:tabs>
        <w:autoSpaceDE w:val="0"/>
        <w:autoSpaceDN w:val="0"/>
        <w:adjustRightInd w:val="0"/>
        <w:spacing w:line="360" w:lineRule="auto"/>
        <w:ind w:left="-990" w:right="-1350"/>
        <w:rPr>
          <w:rFonts w:ascii="Arial" w:hAnsi="Arial" w:cs="Arial"/>
        </w:rPr>
      </w:pPr>
      <w:proofErr w:type="gramStart"/>
      <w:r w:rsidRPr="0079285B">
        <w:rPr>
          <w:rFonts w:ascii="Arial" w:eastAsia="Times New Roman" w:hAnsi="Arial" w:cs="Arial"/>
          <w:b/>
        </w:rPr>
        <w:t>Supplementa</w:t>
      </w:r>
      <w:r w:rsidR="00336FDC" w:rsidRPr="0079285B">
        <w:rPr>
          <w:rFonts w:ascii="Arial" w:eastAsia="Times New Roman" w:hAnsi="Arial" w:cs="Arial"/>
          <w:b/>
        </w:rPr>
        <w:t>l</w:t>
      </w:r>
      <w:r w:rsidR="000A4AD3" w:rsidRPr="0079285B">
        <w:rPr>
          <w:rFonts w:ascii="Arial" w:eastAsia="Times New Roman" w:hAnsi="Arial" w:cs="Arial"/>
          <w:b/>
        </w:rPr>
        <w:t xml:space="preserve"> Figure </w:t>
      </w:r>
      <w:r w:rsidR="0079285B" w:rsidRPr="0079285B">
        <w:rPr>
          <w:rFonts w:ascii="Arial" w:eastAsia="Times New Roman" w:hAnsi="Arial" w:cs="Arial"/>
          <w:b/>
        </w:rPr>
        <w:t>2</w:t>
      </w:r>
      <w:r w:rsidR="000A4AD3" w:rsidRPr="0079285B">
        <w:rPr>
          <w:rFonts w:ascii="Arial" w:eastAsia="Times New Roman" w:hAnsi="Arial" w:cs="Arial"/>
          <w:b/>
        </w:rPr>
        <w:t>.</w:t>
      </w:r>
      <w:proofErr w:type="gramEnd"/>
      <w:r w:rsidR="000A4AD3">
        <w:rPr>
          <w:rFonts w:ascii="Arial" w:hAnsi="Arial" w:cs="Arial"/>
          <w:b/>
        </w:rPr>
        <w:t xml:space="preserve">  </w:t>
      </w:r>
      <w:r w:rsidR="0079285B">
        <w:rPr>
          <w:rFonts w:ascii="Arial" w:hAnsi="Arial" w:cs="Arial"/>
          <w:b/>
        </w:rPr>
        <w:t xml:space="preserve">S2A.  </w:t>
      </w:r>
      <w:bookmarkStart w:id="1" w:name="_GoBack"/>
      <w:bookmarkEnd w:id="1"/>
      <w:r w:rsidR="000A4AD3" w:rsidRPr="000A4AD3">
        <w:rPr>
          <w:rFonts w:ascii="Arial" w:hAnsi="Arial" w:cs="Arial"/>
        </w:rPr>
        <w:t>HPLC chromatogram of tritium labeled leelamine</w:t>
      </w:r>
      <w:r w:rsidR="000A4AD3">
        <w:rPr>
          <w:rFonts w:ascii="Arial" w:hAnsi="Arial" w:cs="Arial"/>
        </w:rPr>
        <w:t xml:space="preserve"> synthesized by </w:t>
      </w:r>
      <w:proofErr w:type="spellStart"/>
      <w:r w:rsidR="000A4AD3">
        <w:rPr>
          <w:rFonts w:ascii="Arial" w:hAnsi="Arial" w:cs="Arial"/>
        </w:rPr>
        <w:t>bromination</w:t>
      </w:r>
      <w:proofErr w:type="spellEnd"/>
      <w:r w:rsidR="000A4AD3">
        <w:rPr>
          <w:rFonts w:ascii="Arial" w:hAnsi="Arial" w:cs="Arial"/>
        </w:rPr>
        <w:t xml:space="preserve">, followed </w:t>
      </w:r>
      <w:r w:rsidR="000A4AD3" w:rsidRPr="0079285B">
        <w:rPr>
          <w:rFonts w:ascii="Arial" w:eastAsia="Times New Roman" w:hAnsi="Arial" w:cs="Arial"/>
          <w:b/>
        </w:rPr>
        <w:t>by</w:t>
      </w:r>
      <w:r w:rsidR="000A4AD3">
        <w:rPr>
          <w:rFonts w:ascii="Arial" w:hAnsi="Arial" w:cs="Arial"/>
        </w:rPr>
        <w:t xml:space="preserve"> rep</w:t>
      </w:r>
      <w:r w:rsidR="00C155AF">
        <w:rPr>
          <w:rFonts w:ascii="Arial" w:hAnsi="Arial" w:cs="Arial"/>
        </w:rPr>
        <w:t>lacement of</w:t>
      </w:r>
      <w:r w:rsidR="00336FDC">
        <w:rPr>
          <w:rFonts w:ascii="Arial" w:hAnsi="Arial" w:cs="Arial"/>
        </w:rPr>
        <w:t xml:space="preserve"> the bromine atom with tritium.</w:t>
      </w:r>
      <w:r w:rsidR="0079285B">
        <w:rPr>
          <w:rFonts w:ascii="Arial" w:hAnsi="Arial" w:cs="Arial"/>
        </w:rPr>
        <w:t xml:space="preserve">  </w:t>
      </w:r>
      <w:r w:rsidR="0079285B">
        <w:rPr>
          <w:rFonts w:ascii="Arial" w:hAnsi="Arial" w:cs="Arial"/>
          <w:b/>
        </w:rPr>
        <w:t>S2</w:t>
      </w:r>
      <w:r w:rsidR="0079285B">
        <w:rPr>
          <w:rFonts w:ascii="Arial" w:hAnsi="Arial" w:cs="Arial"/>
          <w:b/>
        </w:rPr>
        <w:t>B</w:t>
      </w:r>
      <w:r w:rsidR="0079285B">
        <w:rPr>
          <w:rFonts w:ascii="Arial" w:hAnsi="Arial" w:cs="Arial"/>
          <w:b/>
        </w:rPr>
        <w:t xml:space="preserve">.  </w:t>
      </w:r>
      <w:r w:rsidR="00336FDC" w:rsidRPr="00336FDC">
        <w:rPr>
          <w:rFonts w:ascii="Arial" w:hAnsi="Arial" w:cs="Arial"/>
        </w:rPr>
        <w:t xml:space="preserve">Efficacy of </w:t>
      </w:r>
      <w:proofErr w:type="spellStart"/>
      <w:r w:rsidR="00336FDC" w:rsidRPr="00336FDC">
        <w:rPr>
          <w:rFonts w:ascii="Arial" w:hAnsi="Arial" w:cs="Arial"/>
        </w:rPr>
        <w:t>tritiated</w:t>
      </w:r>
      <w:proofErr w:type="spellEnd"/>
      <w:r w:rsidR="00336FDC" w:rsidRPr="00336FDC">
        <w:rPr>
          <w:rFonts w:ascii="Arial" w:hAnsi="Arial" w:cs="Arial"/>
        </w:rPr>
        <w:t xml:space="preserve"> leelamine</w:t>
      </w:r>
      <w:r w:rsidR="00C155AF">
        <w:rPr>
          <w:rFonts w:ascii="Arial" w:hAnsi="Arial" w:cs="Arial"/>
        </w:rPr>
        <w:t xml:space="preserve"> for killing UACC </w:t>
      </w:r>
      <w:r w:rsidR="00C155AF" w:rsidRPr="0079285B">
        <w:rPr>
          <w:rFonts w:ascii="Arial" w:eastAsia="Times New Roman" w:hAnsi="Arial" w:cs="Arial"/>
          <w:b/>
        </w:rPr>
        <w:t>903</w:t>
      </w:r>
      <w:r w:rsidR="00C155AF">
        <w:rPr>
          <w:rFonts w:ascii="Arial" w:hAnsi="Arial" w:cs="Arial"/>
        </w:rPr>
        <w:t xml:space="preserve"> melanoma cells</w:t>
      </w:r>
      <w:r w:rsidR="00336FDC" w:rsidRPr="00336FDC">
        <w:rPr>
          <w:rFonts w:ascii="Arial" w:hAnsi="Arial" w:cs="Arial"/>
        </w:rPr>
        <w:t xml:space="preserve"> </w:t>
      </w:r>
      <w:proofErr w:type="gramStart"/>
      <w:r w:rsidR="00336FDC" w:rsidRPr="00336FDC">
        <w:rPr>
          <w:rFonts w:ascii="Arial" w:hAnsi="Arial" w:cs="Arial"/>
        </w:rPr>
        <w:t>was</w:t>
      </w:r>
      <w:proofErr w:type="gramEnd"/>
      <w:r w:rsidR="00336FDC" w:rsidRPr="00336FDC">
        <w:rPr>
          <w:rFonts w:ascii="Arial" w:hAnsi="Arial" w:cs="Arial"/>
        </w:rPr>
        <w:t xml:space="preserve"> compared to leelamine </w:t>
      </w:r>
      <w:r w:rsidR="000B5325">
        <w:rPr>
          <w:rFonts w:ascii="Arial" w:hAnsi="Arial" w:cs="Arial"/>
        </w:rPr>
        <w:t>using</w:t>
      </w:r>
      <w:r w:rsidR="00C155AF">
        <w:rPr>
          <w:rFonts w:ascii="Arial" w:hAnsi="Arial" w:cs="Arial"/>
        </w:rPr>
        <w:t xml:space="preserve"> the</w:t>
      </w:r>
      <w:r w:rsidR="00336FDC" w:rsidRPr="00336FDC">
        <w:rPr>
          <w:rFonts w:ascii="Arial" w:hAnsi="Arial" w:cs="Arial"/>
        </w:rPr>
        <w:t xml:space="preserve"> MTS assay</w:t>
      </w:r>
      <w:r w:rsidR="00336FDC">
        <w:rPr>
          <w:rFonts w:ascii="Arial" w:hAnsi="Arial" w:cs="Arial"/>
        </w:rPr>
        <w:t>.</w:t>
      </w:r>
    </w:p>
    <w:p w14:paraId="124A91B1" w14:textId="77777777" w:rsidR="00336FDC" w:rsidRDefault="00336FDC" w:rsidP="00336FDC">
      <w:pPr>
        <w:widowControl w:val="0"/>
        <w:tabs>
          <w:tab w:val="left" w:pos="9090"/>
          <w:tab w:val="left" w:pos="9720"/>
        </w:tabs>
        <w:autoSpaceDE w:val="0"/>
        <w:autoSpaceDN w:val="0"/>
        <w:adjustRightInd w:val="0"/>
        <w:spacing w:line="360" w:lineRule="auto"/>
        <w:ind w:left="-990" w:right="-1350"/>
        <w:rPr>
          <w:rFonts w:ascii="Arial" w:hAnsi="Arial" w:cs="Arial"/>
        </w:rPr>
      </w:pPr>
    </w:p>
    <w:p w14:paraId="51C3E979" w14:textId="77777777" w:rsidR="00336FDC" w:rsidRDefault="00336FDC" w:rsidP="00336FDC">
      <w:pPr>
        <w:spacing w:line="360" w:lineRule="auto"/>
        <w:ind w:left="-994" w:right="-1166"/>
        <w:rPr>
          <w:rFonts w:ascii="Arial" w:hAnsi="Arial" w:cs="Arial"/>
        </w:rPr>
      </w:pPr>
      <w:r>
        <w:rPr>
          <w:rFonts w:ascii="Arial" w:hAnsi="Arial" w:cs="Arial"/>
          <w:b/>
        </w:rPr>
        <w:t>Supplemental</w:t>
      </w:r>
      <w:r w:rsidRPr="000A4AD3">
        <w:rPr>
          <w:rFonts w:ascii="Arial" w:hAnsi="Arial" w:cs="Arial"/>
          <w:b/>
        </w:rPr>
        <w:t xml:space="preserve"> Figure </w:t>
      </w:r>
      <w:r>
        <w:rPr>
          <w:rFonts w:ascii="Arial" w:hAnsi="Arial" w:cs="Arial"/>
          <w:b/>
        </w:rPr>
        <w:t xml:space="preserve">S3.  </w:t>
      </w:r>
      <w:r w:rsidRPr="00336FDC">
        <w:rPr>
          <w:rFonts w:ascii="Arial" w:hAnsi="Arial" w:cs="Arial"/>
        </w:rPr>
        <w:t>Loading efficiency</w:t>
      </w:r>
      <w:r>
        <w:rPr>
          <w:rFonts w:ascii="Arial" w:hAnsi="Arial" w:cs="Arial"/>
        </w:rPr>
        <w:t xml:space="preserve"> of leelamine</w:t>
      </w:r>
      <w:r w:rsidRPr="00336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nanoliposomal </w:t>
      </w:r>
      <w:r w:rsidRPr="00976302">
        <w:rPr>
          <w:rFonts w:ascii="Arial" w:hAnsi="Arial" w:cs="Arial"/>
        </w:rPr>
        <w:t xml:space="preserve">formulation was </w:t>
      </w:r>
      <w:r w:rsidR="00C155AF">
        <w:rPr>
          <w:rFonts w:ascii="Arial" w:hAnsi="Arial" w:cs="Arial"/>
        </w:rPr>
        <w:t>measured</w:t>
      </w:r>
      <w:r w:rsidRPr="009763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</w:t>
      </w:r>
      <w:r w:rsidRPr="00976302">
        <w:rPr>
          <w:rFonts w:ascii="Arial" w:hAnsi="Arial" w:cs="Arial"/>
        </w:rPr>
        <w:t xml:space="preserve">UV-visible spectrophotometry </w:t>
      </w:r>
      <w:r>
        <w:rPr>
          <w:rFonts w:ascii="Arial" w:hAnsi="Arial" w:cs="Arial"/>
        </w:rPr>
        <w:t>following centrifugation using 10kDa</w:t>
      </w:r>
      <w:r w:rsidR="00C155A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</w:t>
      </w:r>
      <w:r w:rsidR="00C155AF">
        <w:rPr>
          <w:rFonts w:ascii="Arial" w:hAnsi="Arial" w:cs="Arial"/>
        </w:rPr>
        <w:t>icon</w:t>
      </w:r>
      <w:proofErr w:type="spellEnd"/>
      <w:r w:rsidR="00C155AF">
        <w:rPr>
          <w:rFonts w:ascii="Arial" w:hAnsi="Arial" w:cs="Arial"/>
        </w:rPr>
        <w:t xml:space="preserve"> filter to remove free drug</w:t>
      </w:r>
      <w:r>
        <w:rPr>
          <w:rFonts w:ascii="Arial" w:hAnsi="Arial" w:cs="Arial"/>
        </w:rPr>
        <w:t xml:space="preserve"> from the nanoparticle.  </w:t>
      </w:r>
      <w:r w:rsidRPr="000D24D8">
        <w:rPr>
          <w:rFonts w:ascii="Arial" w:hAnsi="Arial" w:cs="Arial"/>
        </w:rPr>
        <w:t>Methanol was used as the reference blank.  Percentage drug incorporated in the nanoliposome was calculated as the free drug(s)/total drug(s)x10</w:t>
      </w:r>
      <w:r w:rsidR="0022142E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</w:p>
    <w:p w14:paraId="63E0AD4F" w14:textId="77777777" w:rsidR="00336FDC" w:rsidRDefault="00336FDC" w:rsidP="00336FDC">
      <w:pPr>
        <w:spacing w:line="360" w:lineRule="auto"/>
        <w:ind w:left="-994" w:right="-1166"/>
        <w:rPr>
          <w:rFonts w:ascii="Arial" w:hAnsi="Arial" w:cs="Arial"/>
        </w:rPr>
      </w:pPr>
    </w:p>
    <w:p w14:paraId="3D658E2F" w14:textId="77777777" w:rsidR="002D7B02" w:rsidRDefault="00336FDC" w:rsidP="002D7B02">
      <w:pPr>
        <w:spacing w:line="360" w:lineRule="auto"/>
        <w:ind w:left="-994" w:right="-1166"/>
        <w:rPr>
          <w:rFonts w:ascii="Arial" w:hAnsi="Arial"/>
        </w:rPr>
      </w:pPr>
      <w:r>
        <w:rPr>
          <w:rFonts w:ascii="Arial" w:hAnsi="Arial" w:cs="Arial"/>
          <w:b/>
        </w:rPr>
        <w:t>Supplemental</w:t>
      </w:r>
      <w:r w:rsidRPr="000A4AD3">
        <w:rPr>
          <w:rFonts w:ascii="Arial" w:hAnsi="Arial" w:cs="Arial"/>
          <w:b/>
        </w:rPr>
        <w:t xml:space="preserve"> Figure </w:t>
      </w:r>
      <w:r>
        <w:rPr>
          <w:rFonts w:ascii="Arial" w:hAnsi="Arial" w:cs="Arial"/>
          <w:b/>
        </w:rPr>
        <w:t xml:space="preserve">S4.  </w:t>
      </w:r>
      <w:r w:rsidRPr="00B843DE">
        <w:rPr>
          <w:rFonts w:ascii="Arial" w:hAnsi="Arial" w:cs="Arial"/>
        </w:rPr>
        <w:t xml:space="preserve">The </w:t>
      </w:r>
      <w:r w:rsidRPr="00B843DE">
        <w:rPr>
          <w:rFonts w:ascii="Arial" w:hAnsi="Arial" w:cs="Arial"/>
          <w:i/>
        </w:rPr>
        <w:t>in vitro</w:t>
      </w:r>
      <w:r w:rsidRPr="00B843DE">
        <w:rPr>
          <w:rFonts w:ascii="Arial" w:hAnsi="Arial" w:cs="Arial"/>
        </w:rPr>
        <w:t xml:space="preserve"> </w:t>
      </w:r>
      <w:r w:rsidRPr="00B843DE">
        <w:rPr>
          <w:rFonts w:ascii="Arial" w:eastAsia="Calibri" w:hAnsi="Arial" w:cs="Arial"/>
        </w:rPr>
        <w:t>release</w:t>
      </w:r>
      <w:r w:rsidRPr="00B843DE">
        <w:rPr>
          <w:rFonts w:ascii="Arial" w:hAnsi="Arial" w:cs="Arial"/>
        </w:rPr>
        <w:t xml:space="preserve"> of tritium labeled leelamine from Nanolipolee-007 was </w:t>
      </w:r>
      <w:r w:rsidR="00C155AF">
        <w:rPr>
          <w:rFonts w:ascii="Arial" w:hAnsi="Arial" w:cs="Arial"/>
        </w:rPr>
        <w:t>measured</w:t>
      </w:r>
      <w:r w:rsidRPr="00B843DE">
        <w:rPr>
          <w:rFonts w:ascii="Arial" w:hAnsi="Arial" w:cs="Arial"/>
        </w:rPr>
        <w:t xml:space="preserve"> at room temperature using </w:t>
      </w:r>
      <w:r w:rsidR="00C155AF">
        <w:rPr>
          <w:rFonts w:ascii="Arial" w:hAnsi="Arial" w:cs="Arial"/>
        </w:rPr>
        <w:t xml:space="preserve">a </w:t>
      </w:r>
      <w:r w:rsidRPr="00B843DE">
        <w:rPr>
          <w:rFonts w:ascii="Arial" w:hAnsi="Arial" w:cs="Arial"/>
        </w:rPr>
        <w:t xml:space="preserve">molecular weight cut off </w:t>
      </w:r>
      <w:proofErr w:type="gramStart"/>
      <w:r w:rsidRPr="00B843DE">
        <w:rPr>
          <w:rFonts w:ascii="Arial" w:hAnsi="Arial" w:cs="Arial"/>
        </w:rPr>
        <w:t xml:space="preserve">25 </w:t>
      </w:r>
      <w:proofErr w:type="spellStart"/>
      <w:r w:rsidRPr="00B843DE">
        <w:rPr>
          <w:rFonts w:ascii="Arial" w:hAnsi="Arial" w:cs="Arial"/>
        </w:rPr>
        <w:t>kDa</w:t>
      </w:r>
      <w:proofErr w:type="spellEnd"/>
      <w:proofErr w:type="gramEnd"/>
      <w:r w:rsidRPr="00B843DE">
        <w:rPr>
          <w:rFonts w:ascii="Arial" w:hAnsi="Arial" w:cs="Arial"/>
        </w:rPr>
        <w:t xml:space="preserve"> dialysis membrane.</w:t>
      </w:r>
      <w:r w:rsidR="004D7BF4">
        <w:rPr>
          <w:rFonts w:ascii="Arial" w:hAnsi="Arial" w:cs="Arial"/>
        </w:rPr>
        <w:t xml:space="preserve">  </w:t>
      </w:r>
      <w:r w:rsidR="00086892" w:rsidRPr="00B843DE">
        <w:rPr>
          <w:rFonts w:ascii="Arial" w:hAnsi="Arial"/>
        </w:rPr>
        <w:t>6</w:t>
      </w:r>
      <w:r w:rsidR="00086892">
        <w:rPr>
          <w:rFonts w:ascii="Arial" w:hAnsi="Arial"/>
        </w:rPr>
        <w:t>8</w:t>
      </w:r>
      <w:r w:rsidR="00086892" w:rsidRPr="00B843DE">
        <w:rPr>
          <w:rFonts w:ascii="Arial" w:hAnsi="Arial"/>
        </w:rPr>
        <w:t>.</w:t>
      </w:r>
      <w:r w:rsidR="00086892">
        <w:rPr>
          <w:rFonts w:ascii="Arial" w:hAnsi="Arial"/>
        </w:rPr>
        <w:t>32</w:t>
      </w:r>
      <w:r w:rsidR="00086892" w:rsidRPr="00B843DE">
        <w:rPr>
          <w:rFonts w:ascii="Arial" w:hAnsi="Arial"/>
        </w:rPr>
        <w:t>%</w:t>
      </w:r>
      <w:r w:rsidR="00C155AF">
        <w:rPr>
          <w:rFonts w:ascii="Arial" w:hAnsi="Arial"/>
        </w:rPr>
        <w:t xml:space="preserve"> of</w:t>
      </w:r>
      <w:r w:rsidR="00086892" w:rsidRPr="00B843DE">
        <w:rPr>
          <w:rFonts w:ascii="Arial" w:hAnsi="Arial"/>
        </w:rPr>
        <w:t xml:space="preserve"> leelamine was released from Nanolipolee-007 within </w:t>
      </w:r>
      <w:r w:rsidR="00086892">
        <w:rPr>
          <w:rFonts w:ascii="Arial" w:hAnsi="Arial"/>
        </w:rPr>
        <w:t>36</w:t>
      </w:r>
      <w:r w:rsidR="00086892" w:rsidRPr="00B843DE">
        <w:rPr>
          <w:rFonts w:ascii="Arial" w:hAnsi="Arial"/>
        </w:rPr>
        <w:t xml:space="preserve"> hours</w:t>
      </w:r>
      <w:r w:rsidR="002D7B02">
        <w:rPr>
          <w:rFonts w:ascii="Arial" w:hAnsi="Arial"/>
        </w:rPr>
        <w:t>.</w:t>
      </w:r>
    </w:p>
    <w:p w14:paraId="7C0C7CC8" w14:textId="77777777" w:rsidR="00336FDC" w:rsidRPr="00336FDC" w:rsidRDefault="00336FDC" w:rsidP="00336FDC">
      <w:pPr>
        <w:widowControl w:val="0"/>
        <w:tabs>
          <w:tab w:val="left" w:pos="9090"/>
          <w:tab w:val="left" w:pos="9720"/>
        </w:tabs>
        <w:autoSpaceDE w:val="0"/>
        <w:autoSpaceDN w:val="0"/>
        <w:adjustRightInd w:val="0"/>
        <w:spacing w:line="360" w:lineRule="auto"/>
        <w:ind w:left="-990" w:right="-1350"/>
        <w:rPr>
          <w:rFonts w:ascii="Arial" w:hAnsi="Arial" w:cs="Arial"/>
        </w:rPr>
      </w:pPr>
    </w:p>
    <w:p w14:paraId="061C1173" w14:textId="77777777" w:rsidR="00336FDC" w:rsidRDefault="00336FDC" w:rsidP="00336FDC">
      <w:pPr>
        <w:widowControl w:val="0"/>
        <w:tabs>
          <w:tab w:val="left" w:pos="9090"/>
          <w:tab w:val="left" w:pos="9720"/>
        </w:tabs>
        <w:autoSpaceDE w:val="0"/>
        <w:autoSpaceDN w:val="0"/>
        <w:adjustRightInd w:val="0"/>
        <w:spacing w:line="360" w:lineRule="auto"/>
        <w:ind w:left="-990" w:right="-1350"/>
        <w:rPr>
          <w:rFonts w:ascii="Arial" w:hAnsi="Arial" w:cs="Arial"/>
        </w:rPr>
      </w:pPr>
    </w:p>
    <w:p w14:paraId="7DD627F0" w14:textId="77777777" w:rsidR="00336FDC" w:rsidRDefault="00336FDC" w:rsidP="00336FDC">
      <w:pPr>
        <w:widowControl w:val="0"/>
        <w:tabs>
          <w:tab w:val="left" w:pos="9090"/>
          <w:tab w:val="left" w:pos="9720"/>
        </w:tabs>
        <w:autoSpaceDE w:val="0"/>
        <w:autoSpaceDN w:val="0"/>
        <w:adjustRightInd w:val="0"/>
        <w:spacing w:line="360" w:lineRule="auto"/>
        <w:ind w:left="-990" w:right="-1350"/>
        <w:rPr>
          <w:rFonts w:ascii="Arial" w:hAnsi="Arial" w:cs="Arial"/>
        </w:rPr>
      </w:pPr>
    </w:p>
    <w:p w14:paraId="1BC7271D" w14:textId="77777777" w:rsidR="000A4AD3" w:rsidRDefault="00336FDC" w:rsidP="00336FDC">
      <w:pPr>
        <w:widowControl w:val="0"/>
        <w:tabs>
          <w:tab w:val="left" w:pos="9090"/>
          <w:tab w:val="left" w:pos="9720"/>
        </w:tabs>
        <w:autoSpaceDE w:val="0"/>
        <w:autoSpaceDN w:val="0"/>
        <w:adjustRightInd w:val="0"/>
        <w:spacing w:line="360" w:lineRule="auto"/>
        <w:ind w:left="-990" w:right="-13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0A4AD3">
        <w:rPr>
          <w:rFonts w:ascii="Arial" w:hAnsi="Arial" w:cs="Arial"/>
          <w:b/>
        </w:rPr>
        <w:t xml:space="preserve">  </w:t>
      </w:r>
    </w:p>
    <w:p w14:paraId="42344001" w14:textId="77777777" w:rsidR="000A4AD3" w:rsidRPr="000A4AD3" w:rsidRDefault="000A4AD3" w:rsidP="00805698">
      <w:pPr>
        <w:widowControl w:val="0"/>
        <w:tabs>
          <w:tab w:val="left" w:pos="9090"/>
          <w:tab w:val="left" w:pos="9720"/>
        </w:tabs>
        <w:autoSpaceDE w:val="0"/>
        <w:autoSpaceDN w:val="0"/>
        <w:adjustRightInd w:val="0"/>
        <w:spacing w:line="360" w:lineRule="auto"/>
        <w:ind w:right="90"/>
        <w:rPr>
          <w:b/>
        </w:rPr>
      </w:pPr>
      <w:r>
        <w:rPr>
          <w:rFonts w:ascii="Arial" w:hAnsi="Arial" w:cs="Arial"/>
          <w:b/>
        </w:rPr>
        <w:t xml:space="preserve"> </w:t>
      </w:r>
    </w:p>
    <w:sectPr w:rsidR="000A4AD3" w:rsidRPr="000A4AD3" w:rsidSect="009A32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154E60"/>
    <w:rsid w:val="000154F0"/>
    <w:rsid w:val="00086892"/>
    <w:rsid w:val="000A4AD3"/>
    <w:rsid w:val="000B5325"/>
    <w:rsid w:val="000B5D14"/>
    <w:rsid w:val="00154E60"/>
    <w:rsid w:val="0022142E"/>
    <w:rsid w:val="00245B8A"/>
    <w:rsid w:val="002D7B02"/>
    <w:rsid w:val="00336FDC"/>
    <w:rsid w:val="0043327C"/>
    <w:rsid w:val="004D7BF4"/>
    <w:rsid w:val="00582AB7"/>
    <w:rsid w:val="0079285B"/>
    <w:rsid w:val="007B2FF1"/>
    <w:rsid w:val="00805698"/>
    <w:rsid w:val="00835DFD"/>
    <w:rsid w:val="008416B9"/>
    <w:rsid w:val="0095414D"/>
    <w:rsid w:val="009A32F8"/>
    <w:rsid w:val="00A36325"/>
    <w:rsid w:val="00A81B74"/>
    <w:rsid w:val="00C155AF"/>
    <w:rsid w:val="00D94D7A"/>
    <w:rsid w:val="00DE7B2C"/>
    <w:rsid w:val="00EC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AF9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2D7B02"/>
    <w:rPr>
      <w:rFonts w:ascii="Times New Roman" w:eastAsia="Times New Roman" w:hAnsi="Times New Roman"/>
      <w:b/>
    </w:rPr>
  </w:style>
  <w:style w:type="paragraph" w:styleId="BodyText">
    <w:name w:val="Body Text"/>
    <w:basedOn w:val="Normal"/>
    <w:link w:val="BodyTextChar"/>
    <w:rsid w:val="002D7B02"/>
    <w:rPr>
      <w:rFonts w:ascii="Times New Roman" w:eastAsia="Times New Roman" w:hAnsi="Times New Roman"/>
      <w:b/>
    </w:rPr>
  </w:style>
  <w:style w:type="character" w:customStyle="1" w:styleId="BodyTextChar1">
    <w:name w:val="Body Text Char1"/>
    <w:basedOn w:val="DefaultParagraphFont"/>
    <w:uiPriority w:val="99"/>
    <w:semiHidden/>
    <w:rsid w:val="002D7B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2D7B02"/>
    <w:rPr>
      <w:rFonts w:ascii="Times New Roman" w:eastAsia="Times New Roman" w:hAnsi="Times New Roman"/>
      <w:b/>
    </w:rPr>
  </w:style>
  <w:style w:type="paragraph" w:styleId="BodyText">
    <w:name w:val="Body Text"/>
    <w:basedOn w:val="Normal"/>
    <w:link w:val="BodyTextChar"/>
    <w:rsid w:val="002D7B02"/>
    <w:rPr>
      <w:rFonts w:ascii="Times New Roman" w:eastAsia="Times New Roman" w:hAnsi="Times New Roman"/>
      <w:b/>
    </w:rPr>
  </w:style>
  <w:style w:type="character" w:customStyle="1" w:styleId="BodyTextChar1">
    <w:name w:val="Body Text Char1"/>
    <w:basedOn w:val="DefaultParagraphFont"/>
    <w:uiPriority w:val="99"/>
    <w:semiHidden/>
    <w:rsid w:val="002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623</Words>
  <Characters>3554</Characters>
  <Application>Microsoft Macintosh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 Lab</dc:creator>
  <cp:keywords/>
  <dc:description/>
  <cp:lastModifiedBy>Robertson Lab</cp:lastModifiedBy>
  <cp:revision>17</cp:revision>
  <cp:lastPrinted>2014-04-03T20:26:00Z</cp:lastPrinted>
  <dcterms:created xsi:type="dcterms:W3CDTF">2014-03-26T12:42:00Z</dcterms:created>
  <dcterms:modified xsi:type="dcterms:W3CDTF">2014-05-07T21:01:00Z</dcterms:modified>
</cp:coreProperties>
</file>