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CC369" w14:textId="77777777" w:rsidR="001E5431" w:rsidRPr="00922E89" w:rsidRDefault="001E5431" w:rsidP="001E5431">
      <w:pPr>
        <w:spacing w:line="480" w:lineRule="auto"/>
        <w:jc w:val="both"/>
        <w:rPr>
          <w:b/>
        </w:rPr>
      </w:pPr>
      <w:r w:rsidRPr="00922E89">
        <w:rPr>
          <w:b/>
        </w:rPr>
        <w:t>Supplementa</w:t>
      </w:r>
      <w:r w:rsidR="00E325F2">
        <w:rPr>
          <w:b/>
        </w:rPr>
        <w:t xml:space="preserve">ry </w:t>
      </w:r>
      <w:r w:rsidR="00B27810">
        <w:rPr>
          <w:b/>
        </w:rPr>
        <w:t>Data</w:t>
      </w:r>
    </w:p>
    <w:p w14:paraId="53116F28" w14:textId="77777777" w:rsidR="001E5431" w:rsidRPr="001E5431" w:rsidRDefault="001E5431" w:rsidP="001E5431">
      <w:pPr>
        <w:spacing w:line="480" w:lineRule="auto"/>
        <w:jc w:val="both"/>
        <w:rPr>
          <w:b/>
        </w:rPr>
      </w:pPr>
      <w:r w:rsidRPr="001E5431">
        <w:rPr>
          <w:b/>
        </w:rPr>
        <w:t>BRCA2 and RAD51 promote double strand break formation and cell death in response to Gemcitabine</w:t>
      </w:r>
    </w:p>
    <w:p w14:paraId="5EE22D77" w14:textId="77777777" w:rsidR="001E5431" w:rsidRPr="001E5431" w:rsidRDefault="001E5431" w:rsidP="001E5431">
      <w:pPr>
        <w:spacing w:line="480" w:lineRule="auto"/>
        <w:jc w:val="both"/>
      </w:pPr>
      <w:r w:rsidRPr="001E5431">
        <w:t xml:space="preserve">Rebecca M. Jones, </w:t>
      </w:r>
      <w:proofErr w:type="spellStart"/>
      <w:r w:rsidR="00724C19">
        <w:t>Panagiotis</w:t>
      </w:r>
      <w:proofErr w:type="spellEnd"/>
      <w:r w:rsidR="00724C19">
        <w:t xml:space="preserve"> </w:t>
      </w:r>
      <w:proofErr w:type="spellStart"/>
      <w:r w:rsidR="00724C19">
        <w:t>Kotsantis</w:t>
      </w:r>
      <w:proofErr w:type="spellEnd"/>
      <w:r w:rsidR="002742FF">
        <w:t>,</w:t>
      </w:r>
      <w:r w:rsidR="00724C19">
        <w:t xml:space="preserve"> </w:t>
      </w:r>
      <w:r w:rsidRPr="001E5431">
        <w:t xml:space="preserve">Grant S. Stewart, Petra </w:t>
      </w:r>
      <w:proofErr w:type="spellStart"/>
      <w:r w:rsidRPr="001E5431">
        <w:t>Groth</w:t>
      </w:r>
      <w:proofErr w:type="spellEnd"/>
      <w:r w:rsidRPr="001E5431">
        <w:t xml:space="preserve"> and Eva Petermann</w:t>
      </w:r>
    </w:p>
    <w:p w14:paraId="25F72990" w14:textId="77777777" w:rsidR="005769DA" w:rsidRPr="005769DA" w:rsidRDefault="005769DA" w:rsidP="00281E23">
      <w:pPr>
        <w:spacing w:line="480" w:lineRule="auto"/>
        <w:jc w:val="both"/>
        <w:rPr>
          <w:b/>
        </w:rPr>
      </w:pPr>
    </w:p>
    <w:p w14:paraId="16025268" w14:textId="77777777" w:rsidR="00E278B8" w:rsidRDefault="00E278B8" w:rsidP="00281E23">
      <w:pPr>
        <w:spacing w:line="480" w:lineRule="auto"/>
        <w:jc w:val="both"/>
        <w:rPr>
          <w:b/>
        </w:rPr>
      </w:pPr>
      <w:r>
        <w:rPr>
          <w:b/>
        </w:rPr>
        <w:t xml:space="preserve">Supplementary </w:t>
      </w:r>
      <w:r w:rsidR="00BE0DB7">
        <w:rPr>
          <w:b/>
        </w:rPr>
        <w:t>M</w:t>
      </w:r>
      <w:r>
        <w:rPr>
          <w:b/>
        </w:rPr>
        <w:t xml:space="preserve">aterials and </w:t>
      </w:r>
      <w:r w:rsidR="00BE0DB7">
        <w:rPr>
          <w:b/>
        </w:rPr>
        <w:t>M</w:t>
      </w:r>
      <w:r>
        <w:rPr>
          <w:b/>
        </w:rPr>
        <w:t>ethods</w:t>
      </w:r>
    </w:p>
    <w:p w14:paraId="51593169" w14:textId="77777777" w:rsidR="00E278B8" w:rsidRPr="00E278B8" w:rsidRDefault="00E278B8" w:rsidP="00E278B8">
      <w:pPr>
        <w:spacing w:line="480" w:lineRule="auto"/>
        <w:jc w:val="both"/>
        <w:rPr>
          <w:b/>
          <w:lang w:val="en-US"/>
        </w:rPr>
      </w:pPr>
      <w:r w:rsidRPr="00E278B8">
        <w:rPr>
          <w:b/>
          <w:lang w:val="en-US"/>
        </w:rPr>
        <w:t>Western blotting</w:t>
      </w:r>
    </w:p>
    <w:p w14:paraId="65C958B7" w14:textId="77777777" w:rsidR="00734441" w:rsidRPr="00734441" w:rsidRDefault="0063051A" w:rsidP="00BE0DB7">
      <w:pPr>
        <w:spacing w:line="480" w:lineRule="auto"/>
        <w:jc w:val="both"/>
      </w:pPr>
      <w:r w:rsidRPr="00E278B8">
        <w:rPr>
          <w:lang w:val="en-US"/>
        </w:rPr>
        <w:t xml:space="preserve">Primary antibodies were </w:t>
      </w:r>
      <w:r w:rsidR="00E278B8" w:rsidRPr="00174866">
        <w:rPr>
          <w:lang w:val="en-US"/>
        </w:rPr>
        <w:t>anti</w:t>
      </w:r>
      <w:r w:rsidR="00E278B8" w:rsidRPr="00E278B8">
        <w:rPr>
          <w:lang w:val="en-US"/>
        </w:rPr>
        <w:t>-</w:t>
      </w:r>
      <w:r w:rsidR="00E278B8">
        <w:rPr>
          <w:lang w:val="en-US"/>
        </w:rPr>
        <w:t xml:space="preserve">ATM </w:t>
      </w:r>
      <w:r w:rsidR="00007300">
        <w:rPr>
          <w:lang w:val="en-US"/>
        </w:rPr>
        <w:t>phospho-S1981</w:t>
      </w:r>
      <w:r w:rsidR="00E278B8" w:rsidRPr="00E278B8">
        <w:rPr>
          <w:lang w:val="en-US"/>
        </w:rPr>
        <w:t xml:space="preserve"> (R&amp;D systems, 1:1000)</w:t>
      </w:r>
      <w:r w:rsidR="00E278B8">
        <w:rPr>
          <w:lang w:val="en-US"/>
        </w:rPr>
        <w:t>, mouse monoclonal anti-</w:t>
      </w:r>
      <w:r w:rsidR="00E278B8" w:rsidRPr="00E278B8">
        <w:rPr>
          <w:lang w:val="en-US"/>
        </w:rPr>
        <w:t>ATM</w:t>
      </w:r>
      <w:r w:rsidR="00E278B8">
        <w:rPr>
          <w:lang w:val="en-US"/>
        </w:rPr>
        <w:t xml:space="preserve"> (11G12 </w:t>
      </w:r>
      <w:proofErr w:type="spellStart"/>
      <w:r w:rsidR="00E278B8">
        <w:rPr>
          <w:lang w:val="en-US"/>
        </w:rPr>
        <w:t>mAb</w:t>
      </w:r>
      <w:proofErr w:type="spellEnd"/>
      <w:r w:rsidR="00E278B8">
        <w:rPr>
          <w:lang w:val="en-US"/>
        </w:rPr>
        <w:t xml:space="preserve"> made in house, </w:t>
      </w:r>
      <w:r w:rsidR="00E278B8" w:rsidRPr="00E278B8">
        <w:rPr>
          <w:lang w:val="en-US"/>
        </w:rPr>
        <w:t>1:500)</w:t>
      </w:r>
      <w:r w:rsidR="00E278B8">
        <w:rPr>
          <w:lang w:val="en-US"/>
        </w:rPr>
        <w:t>, anti-</w:t>
      </w:r>
      <w:r w:rsidR="00E278B8" w:rsidRPr="00E278B8">
        <w:rPr>
          <w:lang w:val="en-US"/>
        </w:rPr>
        <w:t xml:space="preserve">SMC1 </w:t>
      </w:r>
      <w:r w:rsidR="00007300">
        <w:rPr>
          <w:lang w:val="en-US"/>
        </w:rPr>
        <w:t>phospho-S966</w:t>
      </w:r>
      <w:r w:rsidR="00E278B8">
        <w:rPr>
          <w:lang w:val="en-US"/>
        </w:rPr>
        <w:t xml:space="preserve"> (</w:t>
      </w:r>
      <w:proofErr w:type="spellStart"/>
      <w:r w:rsidR="00E278B8">
        <w:rPr>
          <w:lang w:val="en-US"/>
        </w:rPr>
        <w:t>Bethyl</w:t>
      </w:r>
      <w:proofErr w:type="spellEnd"/>
      <w:r w:rsidR="00E278B8">
        <w:rPr>
          <w:lang w:val="en-US"/>
        </w:rPr>
        <w:t xml:space="preserve">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>, anti-</w:t>
      </w:r>
      <w:r w:rsidR="00E278B8" w:rsidRPr="00E278B8">
        <w:rPr>
          <w:lang w:val="en-US"/>
        </w:rPr>
        <w:t>SMC1</w:t>
      </w:r>
      <w:r w:rsidR="00E278B8">
        <w:rPr>
          <w:lang w:val="en-US"/>
        </w:rPr>
        <w:t xml:space="preserve"> (</w:t>
      </w:r>
      <w:proofErr w:type="spellStart"/>
      <w:r w:rsidR="00E278B8">
        <w:rPr>
          <w:lang w:val="en-US"/>
        </w:rPr>
        <w:t>Bethyl</w:t>
      </w:r>
      <w:proofErr w:type="spellEnd"/>
      <w:r w:rsidR="00E278B8">
        <w:rPr>
          <w:lang w:val="en-US"/>
        </w:rPr>
        <w:t xml:space="preserve">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>, anti-NB</w:t>
      </w:r>
      <w:r w:rsidR="004E67AB">
        <w:rPr>
          <w:lang w:val="en-US"/>
        </w:rPr>
        <w:t>S1</w:t>
      </w:r>
      <w:r w:rsidR="00E278B8">
        <w:rPr>
          <w:lang w:val="en-US"/>
        </w:rPr>
        <w:t xml:space="preserve"> </w:t>
      </w:r>
      <w:r w:rsidR="00007300">
        <w:rPr>
          <w:lang w:val="en-US"/>
        </w:rPr>
        <w:t>phospho-</w:t>
      </w:r>
      <w:r w:rsidR="00E278B8">
        <w:rPr>
          <w:lang w:val="en-US"/>
        </w:rPr>
        <w:t>S343</w:t>
      </w:r>
      <w:r w:rsidR="00E278B8" w:rsidRPr="00E278B8">
        <w:rPr>
          <w:lang w:val="en-US"/>
        </w:rPr>
        <w:t xml:space="preserve"> </w:t>
      </w:r>
      <w:r w:rsidR="00E278B8">
        <w:rPr>
          <w:lang w:val="en-US"/>
        </w:rPr>
        <w:t>(</w:t>
      </w:r>
      <w:proofErr w:type="spellStart"/>
      <w:r w:rsidR="00E278B8">
        <w:rPr>
          <w:lang w:val="en-US"/>
        </w:rPr>
        <w:t>Abcam</w:t>
      </w:r>
      <w:proofErr w:type="spellEnd"/>
      <w:r w:rsidR="00E278B8">
        <w:rPr>
          <w:lang w:val="en-US"/>
        </w:rPr>
        <w:t xml:space="preserve">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>, anti-NB</w:t>
      </w:r>
      <w:r w:rsidR="004E67AB">
        <w:rPr>
          <w:lang w:val="en-US"/>
        </w:rPr>
        <w:t>S1</w:t>
      </w:r>
      <w:r w:rsidR="00E278B8">
        <w:rPr>
          <w:lang w:val="en-US"/>
        </w:rPr>
        <w:t xml:space="preserve"> (</w:t>
      </w:r>
      <w:proofErr w:type="spellStart"/>
      <w:r w:rsidR="00E278B8">
        <w:rPr>
          <w:lang w:val="en-US"/>
        </w:rPr>
        <w:t>Genetex</w:t>
      </w:r>
      <w:proofErr w:type="spellEnd"/>
      <w:r w:rsidR="00E278B8">
        <w:rPr>
          <w:lang w:val="en-US"/>
        </w:rPr>
        <w:t>,</w:t>
      </w:r>
      <w:r w:rsidR="00E278B8" w:rsidRPr="00E278B8">
        <w:rPr>
          <w:lang w:val="en-US"/>
        </w:rPr>
        <w:t xml:space="preserve"> 1:10000</w:t>
      </w:r>
      <w:r w:rsidR="00E278B8">
        <w:rPr>
          <w:lang w:val="en-US"/>
        </w:rPr>
        <w:t>), anti-</w:t>
      </w:r>
      <w:r w:rsidR="00E278B8" w:rsidRPr="00E278B8">
        <w:rPr>
          <w:lang w:val="en-US"/>
        </w:rPr>
        <w:t>C</w:t>
      </w:r>
      <w:r w:rsidR="004E67AB">
        <w:rPr>
          <w:lang w:val="en-US"/>
        </w:rPr>
        <w:t>H</w:t>
      </w:r>
      <w:r w:rsidR="00E278B8">
        <w:rPr>
          <w:lang w:val="en-US"/>
        </w:rPr>
        <w:t xml:space="preserve">K1 </w:t>
      </w:r>
      <w:r w:rsidR="005140B1">
        <w:rPr>
          <w:lang w:val="en-US"/>
        </w:rPr>
        <w:t>phospho-</w:t>
      </w:r>
      <w:r w:rsidR="00E278B8">
        <w:rPr>
          <w:lang w:val="en-US"/>
        </w:rPr>
        <w:t xml:space="preserve">S345 (New England </w:t>
      </w:r>
      <w:proofErr w:type="spellStart"/>
      <w:r w:rsidR="00E278B8">
        <w:rPr>
          <w:lang w:val="en-US"/>
        </w:rPr>
        <w:t>Biolabs</w:t>
      </w:r>
      <w:proofErr w:type="spellEnd"/>
      <w:r w:rsidR="00E278B8">
        <w:rPr>
          <w:lang w:val="en-US"/>
        </w:rPr>
        <w:t xml:space="preserve">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>, anti-</w:t>
      </w:r>
      <w:r w:rsidR="00E278B8" w:rsidRPr="00E278B8">
        <w:rPr>
          <w:lang w:val="en-US"/>
        </w:rPr>
        <w:t>C</w:t>
      </w:r>
      <w:r w:rsidR="004E67AB">
        <w:rPr>
          <w:lang w:val="en-US"/>
        </w:rPr>
        <w:t>H</w:t>
      </w:r>
      <w:r w:rsidR="00E278B8">
        <w:rPr>
          <w:lang w:val="en-US"/>
        </w:rPr>
        <w:t xml:space="preserve">K1 (Santa Cruz,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 xml:space="preserve">, anti-RPA2 </w:t>
      </w:r>
      <w:r w:rsidR="005140B1">
        <w:rPr>
          <w:lang w:val="en-US"/>
        </w:rPr>
        <w:t>phospho-</w:t>
      </w:r>
      <w:r w:rsidR="00E278B8">
        <w:rPr>
          <w:lang w:val="en-US"/>
        </w:rPr>
        <w:t>S4/8 (</w:t>
      </w:r>
      <w:proofErr w:type="spellStart"/>
      <w:r w:rsidR="00E278B8">
        <w:rPr>
          <w:lang w:val="en-US"/>
        </w:rPr>
        <w:t>Bethyl</w:t>
      </w:r>
      <w:proofErr w:type="spellEnd"/>
      <w:r w:rsidR="00E278B8">
        <w:rPr>
          <w:lang w:val="en-US"/>
        </w:rPr>
        <w:t xml:space="preserve">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 xml:space="preserve">, anti-RPA2 (Merck,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 xml:space="preserve">, anti-γH2AX (Millipore, </w:t>
      </w:r>
      <w:r w:rsidR="00E278B8" w:rsidRPr="00E278B8">
        <w:rPr>
          <w:lang w:val="en-US"/>
        </w:rPr>
        <w:t>1:1000)</w:t>
      </w:r>
      <w:r w:rsidR="00E278B8">
        <w:rPr>
          <w:lang w:val="en-US"/>
        </w:rPr>
        <w:t>, anti-H2A</w:t>
      </w:r>
      <w:r w:rsidR="00E278B8" w:rsidRPr="00E278B8">
        <w:rPr>
          <w:lang w:val="en-US"/>
        </w:rPr>
        <w:t xml:space="preserve"> </w:t>
      </w:r>
      <w:r w:rsidR="00E278B8">
        <w:rPr>
          <w:lang w:val="en-US"/>
        </w:rPr>
        <w:t xml:space="preserve">(Millipore, </w:t>
      </w:r>
      <w:r w:rsidR="00E278B8" w:rsidRPr="00E278B8">
        <w:rPr>
          <w:lang w:val="en-US"/>
        </w:rPr>
        <w:t>1:1000)</w:t>
      </w:r>
      <w:r w:rsidR="004C062D">
        <w:rPr>
          <w:lang w:val="en-US"/>
        </w:rPr>
        <w:t xml:space="preserve">, </w:t>
      </w:r>
      <w:r w:rsidR="004C062D">
        <w:t xml:space="preserve">anti-CDK </w:t>
      </w:r>
      <w:r w:rsidR="008B4345">
        <w:t>phospho-T14/Y15</w:t>
      </w:r>
      <w:r w:rsidR="004C062D">
        <w:t xml:space="preserve"> (Santa Cruz Biotechnology, 1:</w:t>
      </w:r>
      <w:r w:rsidR="004C062D" w:rsidRPr="00875E6B">
        <w:t>300)</w:t>
      </w:r>
      <w:r w:rsidR="004C062D">
        <w:t xml:space="preserve"> and anti-Chk1</w:t>
      </w:r>
      <w:r w:rsidR="008B4345">
        <w:t xml:space="preserve"> phospho-S</w:t>
      </w:r>
      <w:r w:rsidR="004C062D">
        <w:t>317</w:t>
      </w:r>
      <w:r w:rsidR="008B4345">
        <w:t xml:space="preserve"> </w:t>
      </w:r>
      <w:r w:rsidR="004C062D">
        <w:t>(Cell Signalling, 1:300)</w:t>
      </w:r>
    </w:p>
    <w:p w14:paraId="785D60EF" w14:textId="2EFC41B2" w:rsidR="00BE0DB7" w:rsidRPr="00BE0DB7" w:rsidRDefault="00BE0DB7" w:rsidP="00BE0DB7">
      <w:pPr>
        <w:spacing w:line="480" w:lineRule="auto"/>
        <w:jc w:val="both"/>
        <w:rPr>
          <w:lang w:val="en-US"/>
        </w:rPr>
      </w:pPr>
      <w:r>
        <w:rPr>
          <w:b/>
        </w:rPr>
        <w:br w:type="page"/>
      </w:r>
    </w:p>
    <w:p w14:paraId="315CA5B7" w14:textId="77777777" w:rsidR="001E5431" w:rsidRDefault="001E5431" w:rsidP="00281E23">
      <w:pPr>
        <w:spacing w:line="480" w:lineRule="auto"/>
        <w:jc w:val="both"/>
        <w:rPr>
          <w:b/>
        </w:rPr>
      </w:pPr>
      <w:r>
        <w:rPr>
          <w:b/>
        </w:rPr>
        <w:lastRenderedPageBreak/>
        <w:t xml:space="preserve">Supplementary </w:t>
      </w:r>
      <w:r w:rsidR="00BE0DB7">
        <w:rPr>
          <w:b/>
        </w:rPr>
        <w:t>Figures</w:t>
      </w:r>
    </w:p>
    <w:p w14:paraId="4A4E1EBE" w14:textId="77777777" w:rsidR="0026492A" w:rsidRDefault="0026492A" w:rsidP="00281E23">
      <w:pPr>
        <w:spacing w:line="480" w:lineRule="auto"/>
        <w:jc w:val="both"/>
        <w:rPr>
          <w:b/>
        </w:rPr>
      </w:pPr>
    </w:p>
    <w:p w14:paraId="31FE40E2" w14:textId="03E1BF01" w:rsidR="004F7BA7" w:rsidRDefault="003567FC" w:rsidP="00FB6C10">
      <w:pPr>
        <w:suppressLineNumbers/>
        <w:spacing w:after="200" w:line="276" w:lineRule="auto"/>
      </w:pPr>
      <w:r w:rsidRPr="003567FC">
        <w:rPr>
          <w:noProof/>
          <w:lang w:val="en-US"/>
        </w:rPr>
        <w:drawing>
          <wp:inline distT="0" distB="0" distL="0" distR="0" wp14:anchorId="378E2803" wp14:editId="7EEAFDF2">
            <wp:extent cx="3797300" cy="50419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DA20" w14:textId="77777777" w:rsidR="00724B52" w:rsidRDefault="00724B52" w:rsidP="00FB6C10">
      <w:pPr>
        <w:suppressLineNumbers/>
        <w:spacing w:after="200" w:line="276" w:lineRule="auto"/>
      </w:pPr>
    </w:p>
    <w:p w14:paraId="1BBB9DB2" w14:textId="57788C1D" w:rsidR="00487247" w:rsidRDefault="00487247" w:rsidP="0026492A">
      <w:pPr>
        <w:suppressLineNumbers/>
        <w:rPr>
          <w:b/>
        </w:rPr>
      </w:pPr>
      <w:r w:rsidRPr="00487247">
        <w:rPr>
          <w:b/>
        </w:rPr>
        <w:t xml:space="preserve">Figure S1: </w:t>
      </w:r>
      <w:r w:rsidR="00943B44">
        <w:rPr>
          <w:b/>
        </w:rPr>
        <w:t xml:space="preserve">VC8 cells are hypersensitive to </w:t>
      </w:r>
      <w:proofErr w:type="spellStart"/>
      <w:r w:rsidR="00943B44">
        <w:rPr>
          <w:b/>
        </w:rPr>
        <w:t>cisplatin</w:t>
      </w:r>
      <w:proofErr w:type="spellEnd"/>
      <w:r w:rsidR="00EC7287">
        <w:rPr>
          <w:b/>
        </w:rPr>
        <w:t xml:space="preserve"> and RAD51</w:t>
      </w:r>
      <w:r w:rsidR="000820CC">
        <w:rPr>
          <w:b/>
        </w:rPr>
        <w:t xml:space="preserve"> </w:t>
      </w:r>
      <w:r w:rsidR="00EC7287">
        <w:rPr>
          <w:b/>
        </w:rPr>
        <w:t>deplet</w:t>
      </w:r>
      <w:r w:rsidR="000820CC">
        <w:rPr>
          <w:b/>
        </w:rPr>
        <w:t>ion in</w:t>
      </w:r>
      <w:r w:rsidR="00EC7287">
        <w:rPr>
          <w:b/>
        </w:rPr>
        <w:t xml:space="preserve"> BxPC3 pancreatic cancer cells </w:t>
      </w:r>
      <w:r w:rsidR="000820CC">
        <w:rPr>
          <w:b/>
        </w:rPr>
        <w:t>reduces sensitivity to</w:t>
      </w:r>
      <w:r w:rsidR="00EC7287">
        <w:rPr>
          <w:b/>
        </w:rPr>
        <w:t xml:space="preserve"> Gemcitabine</w:t>
      </w:r>
      <w:r w:rsidR="000820CC">
        <w:rPr>
          <w:b/>
        </w:rPr>
        <w:t>.</w:t>
      </w:r>
    </w:p>
    <w:p w14:paraId="411BC19C" w14:textId="2C94390A" w:rsidR="00BE0DB7" w:rsidRPr="00487247" w:rsidRDefault="003567FC" w:rsidP="003567FC">
      <w:pPr>
        <w:jc w:val="both"/>
        <w:rPr>
          <w:b/>
        </w:rPr>
      </w:pPr>
      <w:r w:rsidRPr="003567FC">
        <w:rPr>
          <w:b/>
          <w:lang w:eastAsia="sv-SE"/>
        </w:rPr>
        <w:t>(A)</w:t>
      </w:r>
      <w:r>
        <w:rPr>
          <w:lang w:eastAsia="sv-SE"/>
        </w:rPr>
        <w:t xml:space="preserve"> </w:t>
      </w:r>
      <w:proofErr w:type="spellStart"/>
      <w:r w:rsidR="00487247" w:rsidRPr="00922E89">
        <w:rPr>
          <w:lang w:eastAsia="sv-SE"/>
        </w:rPr>
        <w:t>Clonogenic</w:t>
      </w:r>
      <w:proofErr w:type="spellEnd"/>
      <w:r w:rsidR="00487247" w:rsidRPr="00922E89">
        <w:rPr>
          <w:lang w:eastAsia="sv-SE"/>
        </w:rPr>
        <w:t xml:space="preserve"> survival of VC8</w:t>
      </w:r>
      <w:r w:rsidR="00487247">
        <w:rPr>
          <w:lang w:eastAsia="sv-SE"/>
        </w:rPr>
        <w:t>-</w:t>
      </w:r>
      <w:r w:rsidR="00487247" w:rsidRPr="00922E89">
        <w:rPr>
          <w:lang w:eastAsia="sv-SE"/>
        </w:rPr>
        <w:t>B2</w:t>
      </w:r>
      <w:r w:rsidR="00487247">
        <w:rPr>
          <w:lang w:eastAsia="sv-SE"/>
        </w:rPr>
        <w:t xml:space="preserve"> </w:t>
      </w:r>
      <w:r w:rsidR="00487247">
        <w:t xml:space="preserve">(+ BRCA2) </w:t>
      </w:r>
      <w:r w:rsidR="00487247">
        <w:rPr>
          <w:lang w:eastAsia="sv-SE"/>
        </w:rPr>
        <w:t>and VC8</w:t>
      </w:r>
      <w:r w:rsidR="00487247" w:rsidRPr="00922E89">
        <w:rPr>
          <w:lang w:eastAsia="sv-SE"/>
        </w:rPr>
        <w:t xml:space="preserve"> </w:t>
      </w:r>
      <w:r w:rsidR="00487247">
        <w:t xml:space="preserve">(- BRCA2) </w:t>
      </w:r>
      <w:r w:rsidR="00487247" w:rsidRPr="00922E89">
        <w:rPr>
          <w:lang w:eastAsia="sv-SE"/>
        </w:rPr>
        <w:t xml:space="preserve">cells treated with </w:t>
      </w:r>
      <w:proofErr w:type="spellStart"/>
      <w:r w:rsidR="00487247">
        <w:rPr>
          <w:lang w:eastAsia="sv-SE"/>
        </w:rPr>
        <w:t>cisplatin</w:t>
      </w:r>
      <w:proofErr w:type="spellEnd"/>
      <w:r w:rsidR="00487247" w:rsidRPr="00922E89">
        <w:rPr>
          <w:lang w:eastAsia="sv-SE"/>
        </w:rPr>
        <w:t>.</w:t>
      </w:r>
      <w:r w:rsidR="00487247">
        <w:rPr>
          <w:lang w:eastAsia="sv-SE"/>
        </w:rPr>
        <w:t xml:space="preserve"> </w:t>
      </w:r>
      <w:r w:rsidRPr="008E1268">
        <w:rPr>
          <w:b/>
          <w:color w:val="000000" w:themeColor="text1"/>
        </w:rPr>
        <w:t>(</w:t>
      </w:r>
      <w:r>
        <w:rPr>
          <w:b/>
          <w:color w:val="000000" w:themeColor="text1"/>
        </w:rPr>
        <w:t>B</w:t>
      </w:r>
      <w:r w:rsidRPr="008E1268">
        <w:rPr>
          <w:b/>
          <w:color w:val="000000" w:themeColor="text1"/>
        </w:rPr>
        <w:t>)</w:t>
      </w:r>
      <w:r w:rsidRPr="008E1268">
        <w:rPr>
          <w:color w:val="000000" w:themeColor="text1"/>
        </w:rPr>
        <w:t xml:space="preserve"> </w:t>
      </w:r>
      <w:proofErr w:type="spellStart"/>
      <w:r w:rsidRPr="008E1268">
        <w:rPr>
          <w:color w:val="000000" w:themeColor="text1"/>
        </w:rPr>
        <w:t>Clonogenic</w:t>
      </w:r>
      <w:proofErr w:type="spellEnd"/>
      <w:r w:rsidRPr="008E1268">
        <w:rPr>
          <w:color w:val="000000" w:themeColor="text1"/>
        </w:rPr>
        <w:t xml:space="preserve"> survival of </w:t>
      </w:r>
      <w:r>
        <w:rPr>
          <w:color w:val="000000" w:themeColor="text1"/>
        </w:rPr>
        <w:t>BxPC3</w:t>
      </w:r>
      <w:r w:rsidRPr="008E1268">
        <w:rPr>
          <w:color w:val="000000" w:themeColor="text1"/>
        </w:rPr>
        <w:t xml:space="preserve"> cells ± RAD51 </w:t>
      </w:r>
      <w:proofErr w:type="spellStart"/>
      <w:r w:rsidRPr="008E1268">
        <w:rPr>
          <w:color w:val="000000" w:themeColor="text1"/>
        </w:rPr>
        <w:t>siRNA</w:t>
      </w:r>
      <w:proofErr w:type="spellEnd"/>
      <w:r w:rsidRPr="008E1268">
        <w:rPr>
          <w:color w:val="000000" w:themeColor="text1"/>
        </w:rPr>
        <w:t xml:space="preserve"> treated with Gemcitabine for 2 h and released into fresh medium</w:t>
      </w:r>
      <w:r>
        <w:rPr>
          <w:color w:val="000000" w:themeColor="text1"/>
        </w:rPr>
        <w:t xml:space="preserve"> (n=4)</w:t>
      </w:r>
      <w:r w:rsidRPr="008E1268">
        <w:rPr>
          <w:color w:val="000000" w:themeColor="text1"/>
        </w:rPr>
        <w:t>.</w:t>
      </w:r>
      <w:r>
        <w:rPr>
          <w:color w:val="000000" w:themeColor="text1"/>
        </w:rPr>
        <w:t xml:space="preserve"> Error bars: SEM; Asterisks: * p&lt;0.05, Student’s t-test</w:t>
      </w:r>
      <w:r w:rsidR="00D902C7">
        <w:rPr>
          <w:color w:val="000000" w:themeColor="text1"/>
        </w:rPr>
        <w:t>.</w:t>
      </w:r>
    </w:p>
    <w:p w14:paraId="60DF54E3" w14:textId="77777777" w:rsidR="00724B52" w:rsidRDefault="00724B52" w:rsidP="00FB6C10">
      <w:pPr>
        <w:suppressLineNumbers/>
        <w:spacing w:after="200" w:line="276" w:lineRule="auto"/>
      </w:pPr>
      <w:r>
        <w:br w:type="page"/>
      </w:r>
    </w:p>
    <w:p w14:paraId="72C872C9" w14:textId="77777777" w:rsidR="00724B52" w:rsidRDefault="00B03831" w:rsidP="00BE0DB7">
      <w:pPr>
        <w:suppressLineNumbers/>
        <w:spacing w:after="200" w:line="276" w:lineRule="auto"/>
        <w:jc w:val="center"/>
      </w:pPr>
      <w:r w:rsidRPr="00B03831">
        <w:rPr>
          <w:noProof/>
          <w:lang w:val="en-US"/>
        </w:rPr>
        <w:lastRenderedPageBreak/>
        <w:drawing>
          <wp:inline distT="0" distB="0" distL="0" distR="0" wp14:anchorId="4016AC42" wp14:editId="40DB364B">
            <wp:extent cx="5486400" cy="6212316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7F8F" w14:textId="77777777" w:rsidR="00BE0DB7" w:rsidRDefault="00BE0DB7" w:rsidP="00BE0DB7">
      <w:pPr>
        <w:jc w:val="both"/>
        <w:rPr>
          <w:b/>
        </w:rPr>
      </w:pPr>
      <w:r>
        <w:rPr>
          <w:b/>
        </w:rPr>
        <w:t xml:space="preserve">Figure S2: </w:t>
      </w:r>
      <w:r w:rsidRPr="00922E89">
        <w:rPr>
          <w:b/>
        </w:rPr>
        <w:t xml:space="preserve">Replication restart is not due to </w:t>
      </w:r>
      <w:r>
        <w:rPr>
          <w:b/>
        </w:rPr>
        <w:t>loss of checkpoint signalling</w:t>
      </w:r>
    </w:p>
    <w:p w14:paraId="08725237" w14:textId="77777777" w:rsidR="00BE0DB7" w:rsidRDefault="00BE0DB7" w:rsidP="00BE0DB7">
      <w:pPr>
        <w:jc w:val="both"/>
      </w:pPr>
      <w:r w:rsidRPr="00922E89">
        <w:rPr>
          <w:b/>
        </w:rPr>
        <w:t>(A)</w:t>
      </w:r>
      <w:r w:rsidRPr="00922E89">
        <w:t xml:space="preserve"> </w:t>
      </w:r>
      <w:r>
        <w:rPr>
          <w:bCs/>
        </w:rPr>
        <w:t>L</w:t>
      </w:r>
      <w:r w:rsidRPr="00922E89">
        <w:t>evels of phospho-S1981-ATM, ATM, phospho-S966-SMC1, SMC1, phospho-S343-N</w:t>
      </w:r>
      <w:r w:rsidR="001E5442">
        <w:t>BS</w:t>
      </w:r>
      <w:r w:rsidRPr="00922E89">
        <w:t>1, N</w:t>
      </w:r>
      <w:r w:rsidR="001E5442">
        <w:t>BS</w:t>
      </w:r>
      <w:r w:rsidRPr="00922E89">
        <w:t>1, phospho-S4/S8-RPA2, RPA2, γH2AX, C</w:t>
      </w:r>
      <w:r w:rsidR="001E5442">
        <w:t>HK</w:t>
      </w:r>
      <w:r w:rsidRPr="00922E89">
        <w:t>1, phospho-S345-C</w:t>
      </w:r>
      <w:r w:rsidR="001E5442">
        <w:t>HK</w:t>
      </w:r>
      <w:r w:rsidRPr="00922E89">
        <w:t xml:space="preserve">1 and H2A (loading control) in U2OS </w:t>
      </w:r>
      <w:r>
        <w:t xml:space="preserve">and H1299 </w:t>
      </w:r>
      <w:r w:rsidRPr="00922E89">
        <w:t xml:space="preserve">cells after release from 2 µM Gemcitabine </w:t>
      </w:r>
      <w:r>
        <w:t>(</w:t>
      </w:r>
      <w:r w:rsidRPr="00922E89">
        <w:t>2 h</w:t>
      </w:r>
      <w:r>
        <w:t>)</w:t>
      </w:r>
      <w:r w:rsidRPr="00922E89">
        <w:t xml:space="preserve">. </w:t>
      </w:r>
      <w:r w:rsidRPr="00922E89">
        <w:rPr>
          <w:b/>
        </w:rPr>
        <w:t xml:space="preserve">(B) </w:t>
      </w:r>
      <w:r>
        <w:t>L</w:t>
      </w:r>
      <w:r w:rsidRPr="00922E89">
        <w:t>evels of phospho-S317-C</w:t>
      </w:r>
      <w:r w:rsidR="001E5442">
        <w:t>HK</w:t>
      </w:r>
      <w:r w:rsidRPr="00922E89">
        <w:t xml:space="preserve">1 and β-Actin (loading control) in U2OS </w:t>
      </w:r>
      <w:r>
        <w:t xml:space="preserve">and VC8-B2 </w:t>
      </w:r>
      <w:r w:rsidRPr="00922E89">
        <w:t xml:space="preserve">cells after release from Gemcitabine. </w:t>
      </w:r>
      <w:r w:rsidRPr="00922E89">
        <w:rPr>
          <w:b/>
        </w:rPr>
        <w:t>(C)</w:t>
      </w:r>
      <w:r>
        <w:t xml:space="preserve"> L</w:t>
      </w:r>
      <w:r w:rsidRPr="00922E89">
        <w:t>evels of phospho-Y15-CDK and αTubulin (loading control) in U2OS cells after release from Gemcitabine.</w:t>
      </w:r>
      <w:r>
        <w:t xml:space="preserve"> Relative levels of phospho-C</w:t>
      </w:r>
      <w:r w:rsidR="001E5442">
        <w:t>HK</w:t>
      </w:r>
      <w:r>
        <w:t xml:space="preserve">1 and </w:t>
      </w:r>
      <w:proofErr w:type="spellStart"/>
      <w:r>
        <w:t>phospho</w:t>
      </w:r>
      <w:proofErr w:type="spellEnd"/>
      <w:r>
        <w:t>-CDK were quantified by densitometry using Image J.</w:t>
      </w:r>
    </w:p>
    <w:p w14:paraId="24C8C37A" w14:textId="77777777" w:rsidR="00F113B9" w:rsidRDefault="00F113B9" w:rsidP="00BE0DB7">
      <w:pPr>
        <w:jc w:val="both"/>
      </w:pPr>
    </w:p>
    <w:p w14:paraId="44FFDB57" w14:textId="77777777" w:rsidR="004536F0" w:rsidRDefault="004536F0" w:rsidP="00BE0DB7">
      <w:pPr>
        <w:jc w:val="both"/>
      </w:pPr>
    </w:p>
    <w:p w14:paraId="268E5F0A" w14:textId="77777777" w:rsidR="00AD5B89" w:rsidRDefault="00BE4CC5" w:rsidP="004536F0">
      <w:pPr>
        <w:jc w:val="both"/>
      </w:pPr>
      <w:r w:rsidRPr="00BE4CC5">
        <w:rPr>
          <w:noProof/>
          <w:lang w:val="en-US"/>
        </w:rPr>
        <w:drawing>
          <wp:inline distT="0" distB="0" distL="0" distR="0" wp14:anchorId="34BEBEAD" wp14:editId="14A5CE1D">
            <wp:extent cx="5486400" cy="59994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D295" w14:textId="77777777" w:rsidR="00AD5B89" w:rsidRDefault="00AD5B89" w:rsidP="004536F0">
      <w:pPr>
        <w:jc w:val="both"/>
      </w:pPr>
    </w:p>
    <w:p w14:paraId="51FB70B3" w14:textId="77777777" w:rsidR="00F15140" w:rsidRDefault="00F15140" w:rsidP="00A904EB">
      <w:pPr>
        <w:jc w:val="both"/>
        <w:rPr>
          <w:b/>
        </w:rPr>
      </w:pPr>
    </w:p>
    <w:p w14:paraId="361F6350" w14:textId="77777777" w:rsidR="00A904EB" w:rsidRDefault="00A904EB" w:rsidP="00A904EB">
      <w:pPr>
        <w:jc w:val="both"/>
        <w:rPr>
          <w:b/>
        </w:rPr>
      </w:pPr>
      <w:r>
        <w:rPr>
          <w:b/>
        </w:rPr>
        <w:t>Figure S</w:t>
      </w:r>
      <w:r w:rsidR="00A86C90">
        <w:rPr>
          <w:b/>
        </w:rPr>
        <w:t>3</w:t>
      </w:r>
      <w:r>
        <w:rPr>
          <w:b/>
        </w:rPr>
        <w:t>: Pulse-field gel electrophoresis shows DSB induction after release from Gemcitabine.</w:t>
      </w:r>
    </w:p>
    <w:p w14:paraId="6D31B732" w14:textId="77777777" w:rsidR="00BE4CC5" w:rsidRPr="00DC2B12" w:rsidRDefault="00BE4CC5" w:rsidP="00BE4CC5">
      <w:pPr>
        <w:jc w:val="both"/>
        <w:rPr>
          <w:lang w:eastAsia="sv-SE"/>
        </w:rPr>
      </w:pPr>
      <w:r w:rsidRPr="00DC2B12">
        <w:rPr>
          <w:b/>
        </w:rPr>
        <w:t>(A)</w:t>
      </w:r>
      <w:r w:rsidRPr="00DC2B12">
        <w:t xml:space="preserve"> DSB levels measured by </w:t>
      </w:r>
      <w:r w:rsidRPr="00DC2B12">
        <w:rPr>
          <w:bCs/>
        </w:rPr>
        <w:t>p</w:t>
      </w:r>
      <w:r w:rsidRPr="00DC2B12">
        <w:t xml:space="preserve">ulsed-field gel electrophoresis (PFGE) shown in Figure 4C. Error bars: SEM; </w:t>
      </w:r>
      <w:r w:rsidRPr="00DC2B12">
        <w:rPr>
          <w:lang w:eastAsia="sv-SE"/>
        </w:rPr>
        <w:t>Asterisks (compare to Con): ** p&lt;0.01, Student’s t-test.</w:t>
      </w:r>
    </w:p>
    <w:p w14:paraId="274DEFC7" w14:textId="77777777" w:rsidR="00A904EB" w:rsidRDefault="00BE4CC5" w:rsidP="004536F0">
      <w:pPr>
        <w:jc w:val="both"/>
      </w:pPr>
      <w:r w:rsidRPr="00BE4CC5">
        <w:rPr>
          <w:b/>
          <w:bCs/>
        </w:rPr>
        <w:t>(B)</w:t>
      </w:r>
      <w:r>
        <w:rPr>
          <w:bCs/>
        </w:rPr>
        <w:t xml:space="preserve"> </w:t>
      </w:r>
      <w:r w:rsidR="00B96DED">
        <w:rPr>
          <w:bCs/>
        </w:rPr>
        <w:t>The p</w:t>
      </w:r>
      <w:r w:rsidR="00D778AC">
        <w:t>ulse</w:t>
      </w:r>
      <w:r w:rsidR="00D534CD" w:rsidRPr="00922E89">
        <w:t>-field gel</w:t>
      </w:r>
      <w:r w:rsidR="00D534CD">
        <w:t xml:space="preserve"> that was cropped for Figure </w:t>
      </w:r>
      <w:r>
        <w:t>4D and used as part of the analysis in Figure 4E and 5B</w:t>
      </w:r>
      <w:r w:rsidR="00D534CD">
        <w:t xml:space="preserve">. Bands shown in Figure </w:t>
      </w:r>
      <w:r w:rsidR="0099223F">
        <w:t>4E</w:t>
      </w:r>
      <w:r w:rsidR="00D534CD">
        <w:t xml:space="preserve"> are outlined in grey boxes.</w:t>
      </w:r>
    </w:p>
    <w:p w14:paraId="73F46D72" w14:textId="77777777" w:rsidR="008E1268" w:rsidRDefault="008E1268">
      <w:pPr>
        <w:spacing w:after="200" w:line="276" w:lineRule="auto"/>
      </w:pPr>
      <w:r>
        <w:br w:type="page"/>
      </w:r>
    </w:p>
    <w:p w14:paraId="1D789C18" w14:textId="066935F3" w:rsidR="003567FC" w:rsidRDefault="003567FC" w:rsidP="00080436">
      <w:pPr>
        <w:spacing w:after="200" w:line="276" w:lineRule="auto"/>
        <w:jc w:val="center"/>
      </w:pPr>
      <w:r w:rsidRPr="003567FC">
        <w:rPr>
          <w:noProof/>
          <w:lang w:val="en-US"/>
        </w:rPr>
        <w:lastRenderedPageBreak/>
        <w:drawing>
          <wp:inline distT="0" distB="0" distL="0" distR="0" wp14:anchorId="39A43CF6" wp14:editId="786E6175">
            <wp:extent cx="5029200" cy="54991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AB8C" w14:textId="3708F9FE" w:rsidR="003579B8" w:rsidRDefault="00343A43" w:rsidP="00080436">
      <w:pPr>
        <w:spacing w:after="200" w:line="276" w:lineRule="auto"/>
        <w:jc w:val="center"/>
      </w:pPr>
      <w:r w:rsidRPr="00343A43">
        <w:t xml:space="preserve"> </w:t>
      </w:r>
      <w:r w:rsidR="005B5B4D">
        <w:fldChar w:fldCharType="begin"/>
      </w:r>
      <w:r w:rsidR="003579B8">
        <w:instrText xml:space="preserve"> ADDIN EN.REFLIST </w:instrText>
      </w:r>
      <w:r w:rsidR="005B5B4D">
        <w:fldChar w:fldCharType="separate"/>
      </w:r>
    </w:p>
    <w:p w14:paraId="3E1CDA86" w14:textId="77777777" w:rsidR="009C6C5D" w:rsidRPr="008E1268" w:rsidRDefault="005B5B4D" w:rsidP="008E1268">
      <w:pPr>
        <w:jc w:val="both"/>
        <w:rPr>
          <w:b/>
          <w:color w:val="000000" w:themeColor="text1"/>
        </w:rPr>
      </w:pPr>
      <w:r>
        <w:fldChar w:fldCharType="end"/>
      </w:r>
      <w:r w:rsidR="009C6C5D" w:rsidRPr="008E1268">
        <w:rPr>
          <w:b/>
          <w:color w:val="000000" w:themeColor="text1"/>
        </w:rPr>
        <w:t xml:space="preserve">Figure S4: Gemcitabine-induced double strand breaks </w:t>
      </w:r>
      <w:r w:rsidR="00343A43">
        <w:rPr>
          <w:b/>
          <w:color w:val="000000" w:themeColor="text1"/>
        </w:rPr>
        <w:t>are</w:t>
      </w:r>
      <w:r w:rsidR="009C6C5D" w:rsidRPr="008E1268">
        <w:rPr>
          <w:b/>
          <w:color w:val="000000" w:themeColor="text1"/>
        </w:rPr>
        <w:t xml:space="preserve"> RAD51</w:t>
      </w:r>
      <w:r w:rsidR="00343A43">
        <w:rPr>
          <w:b/>
          <w:color w:val="000000" w:themeColor="text1"/>
        </w:rPr>
        <w:t>-dependent</w:t>
      </w:r>
      <w:r w:rsidR="009C6C5D" w:rsidRPr="008E1268">
        <w:rPr>
          <w:b/>
          <w:color w:val="000000" w:themeColor="text1"/>
        </w:rPr>
        <w:t xml:space="preserve"> in </w:t>
      </w:r>
      <w:r w:rsidR="00343A43">
        <w:rPr>
          <w:b/>
          <w:color w:val="000000" w:themeColor="text1"/>
        </w:rPr>
        <w:t xml:space="preserve">pancreatic cancer cell line </w:t>
      </w:r>
      <w:r w:rsidR="009C6C5D" w:rsidRPr="008E1268">
        <w:rPr>
          <w:b/>
          <w:color w:val="000000" w:themeColor="text1"/>
        </w:rPr>
        <w:t>BxPC3.</w:t>
      </w:r>
    </w:p>
    <w:p w14:paraId="73F81727" w14:textId="58FF9C72" w:rsidR="00080436" w:rsidRPr="004C062D" w:rsidRDefault="0017071F" w:rsidP="004C062D">
      <w:pPr>
        <w:jc w:val="both"/>
        <w:rPr>
          <w:color w:val="000000" w:themeColor="text1"/>
        </w:rPr>
      </w:pPr>
      <w:r w:rsidRPr="008E1268">
        <w:rPr>
          <w:b/>
          <w:bCs/>
          <w:color w:val="000000" w:themeColor="text1"/>
        </w:rPr>
        <w:t>(A)</w:t>
      </w:r>
      <w:r w:rsidRPr="008E1268">
        <w:rPr>
          <w:bCs/>
          <w:color w:val="000000" w:themeColor="text1"/>
        </w:rPr>
        <w:t xml:space="preserve"> Protein levels of RAD51 and </w:t>
      </w:r>
      <w:r w:rsidRPr="008E1268">
        <w:rPr>
          <w:bCs/>
          <w:color w:val="000000" w:themeColor="text1"/>
          <w:lang w:val="el-GR"/>
        </w:rPr>
        <w:t>α</w:t>
      </w:r>
      <w:r w:rsidRPr="008E1268">
        <w:rPr>
          <w:bCs/>
          <w:color w:val="000000" w:themeColor="text1"/>
        </w:rPr>
        <w:t xml:space="preserve"> tubulin (loading control) </w:t>
      </w:r>
      <w:r>
        <w:rPr>
          <w:bCs/>
          <w:color w:val="000000" w:themeColor="text1"/>
        </w:rPr>
        <w:t>in</w:t>
      </w:r>
      <w:r w:rsidRPr="008E1268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BxPC3</w:t>
      </w:r>
      <w:r w:rsidRPr="008E1268">
        <w:rPr>
          <w:bCs/>
          <w:color w:val="000000" w:themeColor="text1"/>
        </w:rPr>
        <w:t xml:space="preserve"> cells transfected with RAD51 or </w:t>
      </w:r>
      <w:proofErr w:type="spellStart"/>
      <w:r w:rsidRPr="008E1268">
        <w:rPr>
          <w:bCs/>
          <w:color w:val="000000" w:themeColor="text1"/>
        </w:rPr>
        <w:t>NonT</w:t>
      </w:r>
      <w:proofErr w:type="spellEnd"/>
      <w:r w:rsidRPr="008E1268">
        <w:rPr>
          <w:bCs/>
          <w:color w:val="000000" w:themeColor="text1"/>
        </w:rPr>
        <w:t xml:space="preserve"> </w:t>
      </w:r>
      <w:proofErr w:type="spellStart"/>
      <w:r w:rsidRPr="008E1268">
        <w:rPr>
          <w:bCs/>
          <w:color w:val="000000" w:themeColor="text1"/>
        </w:rPr>
        <w:t>siRNA</w:t>
      </w:r>
      <w:proofErr w:type="spellEnd"/>
      <w:r>
        <w:rPr>
          <w:bCs/>
          <w:color w:val="000000" w:themeColor="text1"/>
        </w:rPr>
        <w:t xml:space="preserve"> for</w:t>
      </w:r>
      <w:r w:rsidRPr="008E1268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24</w:t>
      </w:r>
      <w:r w:rsidRPr="008E1268">
        <w:rPr>
          <w:bCs/>
          <w:color w:val="000000" w:themeColor="text1"/>
        </w:rPr>
        <w:t xml:space="preserve"> h</w:t>
      </w:r>
      <w:r>
        <w:rPr>
          <w:bCs/>
          <w:color w:val="000000" w:themeColor="text1"/>
        </w:rPr>
        <w:t>,</w:t>
      </w:r>
      <w:r w:rsidRPr="008E1268">
        <w:rPr>
          <w:bCs/>
          <w:color w:val="000000" w:themeColor="text1"/>
        </w:rPr>
        <w:t xml:space="preserve"> incubated with </w:t>
      </w:r>
      <w:r w:rsidRPr="008E1268">
        <w:rPr>
          <w:color w:val="000000" w:themeColor="text1"/>
        </w:rPr>
        <w:t xml:space="preserve">5 µM </w:t>
      </w:r>
      <w:r>
        <w:rPr>
          <w:bCs/>
          <w:color w:val="000000" w:themeColor="text1"/>
        </w:rPr>
        <w:t>Gemcitabine for 2 h, and</w:t>
      </w:r>
      <w:r w:rsidRPr="008E1268">
        <w:rPr>
          <w:bCs/>
          <w:color w:val="000000" w:themeColor="text1"/>
        </w:rPr>
        <w:t xml:space="preserve"> released in</w:t>
      </w:r>
      <w:r>
        <w:rPr>
          <w:bCs/>
          <w:color w:val="000000" w:themeColor="text1"/>
        </w:rPr>
        <w:t>to</w:t>
      </w:r>
      <w:r w:rsidRPr="008E1268">
        <w:rPr>
          <w:bCs/>
          <w:color w:val="000000" w:themeColor="text1"/>
        </w:rPr>
        <w:t xml:space="preserve"> fresh medium </w:t>
      </w:r>
      <w:r>
        <w:rPr>
          <w:bCs/>
          <w:color w:val="000000" w:themeColor="text1"/>
        </w:rPr>
        <w:t xml:space="preserve">for </w:t>
      </w:r>
      <w:r w:rsidR="00343A43">
        <w:rPr>
          <w:bCs/>
          <w:color w:val="000000" w:themeColor="text1"/>
        </w:rPr>
        <w:t xml:space="preserve">times </w:t>
      </w:r>
      <w:r>
        <w:rPr>
          <w:bCs/>
          <w:color w:val="000000" w:themeColor="text1"/>
        </w:rPr>
        <w:t>indicated</w:t>
      </w:r>
      <w:r w:rsidRPr="008E1268">
        <w:rPr>
          <w:bCs/>
          <w:color w:val="000000" w:themeColor="text1"/>
        </w:rPr>
        <w:t xml:space="preserve">. </w:t>
      </w:r>
      <w:r w:rsidRPr="008E1268">
        <w:rPr>
          <w:b/>
          <w:color w:val="000000" w:themeColor="text1"/>
        </w:rPr>
        <w:t xml:space="preserve">(B) </w:t>
      </w:r>
      <w:r w:rsidRPr="008E1268">
        <w:rPr>
          <w:bCs/>
          <w:color w:val="000000" w:themeColor="text1"/>
        </w:rPr>
        <w:t xml:space="preserve">Percentages of </w:t>
      </w:r>
      <w:r w:rsidR="003577D2">
        <w:rPr>
          <w:bCs/>
          <w:color w:val="000000" w:themeColor="text1"/>
        </w:rPr>
        <w:t>BxPC3</w:t>
      </w:r>
      <w:r w:rsidR="003577D2" w:rsidRPr="008E1268">
        <w:rPr>
          <w:bCs/>
          <w:color w:val="000000" w:themeColor="text1"/>
        </w:rPr>
        <w:t xml:space="preserve"> </w:t>
      </w:r>
      <w:r w:rsidRPr="008E1268">
        <w:rPr>
          <w:bCs/>
          <w:color w:val="000000" w:themeColor="text1"/>
        </w:rPr>
        <w:t xml:space="preserve">cells displaying more than 10 53BP1 foci </w:t>
      </w:r>
      <w:r>
        <w:rPr>
          <w:bCs/>
          <w:color w:val="000000" w:themeColor="text1"/>
        </w:rPr>
        <w:t>after treatment</w:t>
      </w:r>
      <w:r w:rsidRPr="008E1268">
        <w:rPr>
          <w:bCs/>
          <w:color w:val="000000" w:themeColor="text1"/>
        </w:rPr>
        <w:t xml:space="preserve"> as in (A)</w:t>
      </w:r>
      <w:r w:rsidRPr="008E1268">
        <w:rPr>
          <w:color w:val="000000" w:themeColor="text1"/>
        </w:rPr>
        <w:t xml:space="preserve">. </w:t>
      </w:r>
      <w:r w:rsidRPr="008E1268">
        <w:rPr>
          <w:b/>
          <w:color w:val="000000" w:themeColor="text1"/>
        </w:rPr>
        <w:t>(C)</w:t>
      </w:r>
      <w:r w:rsidRPr="008E1268">
        <w:rPr>
          <w:color w:val="000000" w:themeColor="text1"/>
        </w:rPr>
        <w:t xml:space="preserve"> </w:t>
      </w:r>
      <w:r w:rsidR="00DE69DF" w:rsidRPr="00DE69DF">
        <w:rPr>
          <w:color w:val="000000" w:themeColor="text1"/>
        </w:rPr>
        <w:t>Quantification of increase in cells displaying more than 10 53BP1 foci as in</w:t>
      </w:r>
      <w:r w:rsidRPr="008E1268">
        <w:rPr>
          <w:bCs/>
          <w:color w:val="000000" w:themeColor="text1"/>
        </w:rPr>
        <w:t xml:space="preserve"> (</w:t>
      </w:r>
      <w:r>
        <w:rPr>
          <w:bCs/>
          <w:color w:val="000000" w:themeColor="text1"/>
        </w:rPr>
        <w:t>B</w:t>
      </w:r>
      <w:r w:rsidRPr="008E1268">
        <w:rPr>
          <w:bCs/>
          <w:color w:val="000000" w:themeColor="text1"/>
        </w:rPr>
        <w:t>).</w:t>
      </w:r>
      <w:r w:rsidRPr="008E1268">
        <w:rPr>
          <w:b/>
          <w:color w:val="000000" w:themeColor="text1"/>
        </w:rPr>
        <w:t xml:space="preserve"> </w:t>
      </w:r>
      <w:r w:rsidR="003577D2">
        <w:rPr>
          <w:color w:val="000000" w:themeColor="text1"/>
        </w:rPr>
        <w:t>Erro</w:t>
      </w:r>
      <w:r w:rsidR="004C062D">
        <w:rPr>
          <w:color w:val="000000" w:themeColor="text1"/>
        </w:rPr>
        <w:t>r bars: SEM; Asterisks: * p&lt;0.0</w:t>
      </w:r>
      <w:r w:rsidR="003577D2">
        <w:rPr>
          <w:color w:val="000000" w:themeColor="text1"/>
        </w:rPr>
        <w:t>5, ** p&lt;0.01</w:t>
      </w:r>
      <w:r w:rsidR="00E257FF">
        <w:rPr>
          <w:color w:val="000000" w:themeColor="text1"/>
        </w:rPr>
        <w:t>, Student’s t-test.</w:t>
      </w:r>
      <w:r w:rsidR="00080436">
        <w:br w:type="page"/>
      </w:r>
    </w:p>
    <w:p w14:paraId="0F9D2729" w14:textId="77777777" w:rsidR="00080436" w:rsidRDefault="005B5B4D" w:rsidP="00C016DC">
      <w:pPr>
        <w:rPr>
          <w:noProof/>
        </w:rPr>
      </w:pPr>
      <w:r>
        <w:lastRenderedPageBreak/>
        <w:fldChar w:fldCharType="begin"/>
      </w:r>
      <w:r w:rsidR="00C016DC">
        <w:instrText xml:space="preserve"> ADDIN EN.REFLIST </w:instrText>
      </w:r>
      <w:r>
        <w:fldChar w:fldCharType="separate"/>
      </w:r>
    </w:p>
    <w:p w14:paraId="1AF40A44" w14:textId="59E315AD" w:rsidR="007B243D" w:rsidRDefault="00360B3A" w:rsidP="00C016DC">
      <w:pPr>
        <w:rPr>
          <w:noProof/>
        </w:rPr>
      </w:pPr>
      <w:r w:rsidRPr="00360B3A">
        <w:rPr>
          <w:noProof/>
          <w:lang w:val="en-US"/>
        </w:rPr>
        <w:drawing>
          <wp:inline distT="0" distB="0" distL="0" distR="0" wp14:anchorId="33FF0D63" wp14:editId="7C686635">
            <wp:extent cx="4740452" cy="588010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52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994A" w14:textId="77777777" w:rsidR="00080436" w:rsidRDefault="005B5B4D" w:rsidP="007B243D">
      <w:pPr>
        <w:jc w:val="both"/>
      </w:pPr>
      <w:r>
        <w:fldChar w:fldCharType="end"/>
      </w:r>
    </w:p>
    <w:p w14:paraId="26176368" w14:textId="77777777" w:rsidR="00080436" w:rsidRDefault="00080436" w:rsidP="007B243D">
      <w:pPr>
        <w:jc w:val="both"/>
      </w:pPr>
    </w:p>
    <w:p w14:paraId="6A4D571C" w14:textId="77777777" w:rsidR="00C016DC" w:rsidRPr="008E1268" w:rsidRDefault="00C016DC" w:rsidP="007B243D">
      <w:pPr>
        <w:jc w:val="both"/>
        <w:rPr>
          <w:b/>
          <w:color w:val="000000" w:themeColor="text1"/>
        </w:rPr>
      </w:pPr>
      <w:r w:rsidRPr="008E1268">
        <w:rPr>
          <w:b/>
          <w:color w:val="000000" w:themeColor="text1"/>
        </w:rPr>
        <w:t xml:space="preserve">Figure S5: Gemcitabine-induced double strand breaks </w:t>
      </w:r>
      <w:r w:rsidR="007B243D" w:rsidRPr="008E1268">
        <w:rPr>
          <w:b/>
          <w:color w:val="000000" w:themeColor="text1"/>
        </w:rPr>
        <w:t>are</w:t>
      </w:r>
      <w:r w:rsidRPr="008E1268">
        <w:rPr>
          <w:b/>
          <w:color w:val="000000" w:themeColor="text1"/>
        </w:rPr>
        <w:t xml:space="preserve"> RAD51</w:t>
      </w:r>
      <w:r w:rsidR="007B243D" w:rsidRPr="008E1268">
        <w:rPr>
          <w:b/>
          <w:color w:val="000000" w:themeColor="text1"/>
        </w:rPr>
        <w:t>-dependent</w:t>
      </w:r>
      <w:r w:rsidRPr="008E1268">
        <w:rPr>
          <w:b/>
          <w:color w:val="000000" w:themeColor="text1"/>
        </w:rPr>
        <w:t xml:space="preserve"> in </w:t>
      </w:r>
      <w:r w:rsidR="007B243D" w:rsidRPr="008E1268">
        <w:rPr>
          <w:b/>
          <w:color w:val="000000" w:themeColor="text1"/>
        </w:rPr>
        <w:t xml:space="preserve">ovarian cancer cell line </w:t>
      </w:r>
      <w:r w:rsidRPr="008E1268">
        <w:rPr>
          <w:b/>
          <w:color w:val="000000" w:themeColor="text1"/>
        </w:rPr>
        <w:t>OVCAR3.</w:t>
      </w:r>
    </w:p>
    <w:p w14:paraId="3413AE34" w14:textId="77777777" w:rsidR="00A741FB" w:rsidRDefault="00C016DC" w:rsidP="00A741FB">
      <w:pPr>
        <w:jc w:val="both"/>
        <w:rPr>
          <w:color w:val="000000" w:themeColor="text1"/>
        </w:rPr>
      </w:pPr>
      <w:r w:rsidRPr="008E1268">
        <w:rPr>
          <w:b/>
          <w:bCs/>
          <w:color w:val="000000" w:themeColor="text1"/>
        </w:rPr>
        <w:t>(</w:t>
      </w:r>
      <w:r w:rsidR="00B408FD" w:rsidRPr="008E1268">
        <w:rPr>
          <w:b/>
          <w:bCs/>
          <w:color w:val="000000" w:themeColor="text1"/>
        </w:rPr>
        <w:t>A</w:t>
      </w:r>
      <w:r w:rsidRPr="008E1268">
        <w:rPr>
          <w:b/>
          <w:bCs/>
          <w:color w:val="000000" w:themeColor="text1"/>
        </w:rPr>
        <w:t>)</w:t>
      </w:r>
      <w:r w:rsidRPr="008E1268">
        <w:rPr>
          <w:bCs/>
          <w:color w:val="000000" w:themeColor="text1"/>
        </w:rPr>
        <w:t xml:space="preserve"> </w:t>
      </w:r>
      <w:r w:rsidR="00FE0C30" w:rsidRPr="008E1268">
        <w:rPr>
          <w:bCs/>
          <w:color w:val="000000" w:themeColor="text1"/>
        </w:rPr>
        <w:t xml:space="preserve">Protein levels of RAD51 and </w:t>
      </w:r>
      <w:r w:rsidR="00FE0C30" w:rsidRPr="008E1268">
        <w:rPr>
          <w:bCs/>
          <w:color w:val="000000" w:themeColor="text1"/>
          <w:lang w:val="el-GR"/>
        </w:rPr>
        <w:t>α</w:t>
      </w:r>
      <w:r w:rsidR="00FE0C30" w:rsidRPr="008E1268">
        <w:rPr>
          <w:bCs/>
          <w:color w:val="000000" w:themeColor="text1"/>
        </w:rPr>
        <w:t xml:space="preserve"> tubulin (loading control)</w:t>
      </w:r>
      <w:r w:rsidR="008D4549" w:rsidRPr="008E1268">
        <w:rPr>
          <w:bCs/>
          <w:color w:val="000000" w:themeColor="text1"/>
        </w:rPr>
        <w:t xml:space="preserve"> </w:t>
      </w:r>
      <w:r w:rsidR="00731FBE">
        <w:rPr>
          <w:bCs/>
          <w:color w:val="000000" w:themeColor="text1"/>
        </w:rPr>
        <w:t>in</w:t>
      </w:r>
      <w:r w:rsidR="00B408FD" w:rsidRPr="008E1268">
        <w:rPr>
          <w:bCs/>
          <w:color w:val="000000" w:themeColor="text1"/>
        </w:rPr>
        <w:t xml:space="preserve"> OVCAR3 cells transfected with RAD51 or </w:t>
      </w:r>
      <w:proofErr w:type="spellStart"/>
      <w:r w:rsidR="00B408FD" w:rsidRPr="008E1268">
        <w:rPr>
          <w:bCs/>
          <w:color w:val="000000" w:themeColor="text1"/>
        </w:rPr>
        <w:t>NonT</w:t>
      </w:r>
      <w:proofErr w:type="spellEnd"/>
      <w:r w:rsidR="00B408FD" w:rsidRPr="008E1268">
        <w:rPr>
          <w:bCs/>
          <w:color w:val="000000" w:themeColor="text1"/>
        </w:rPr>
        <w:t xml:space="preserve"> </w:t>
      </w:r>
      <w:proofErr w:type="spellStart"/>
      <w:r w:rsidR="00B408FD" w:rsidRPr="008E1268">
        <w:rPr>
          <w:bCs/>
          <w:color w:val="000000" w:themeColor="text1"/>
        </w:rPr>
        <w:t>siRNA</w:t>
      </w:r>
      <w:proofErr w:type="spellEnd"/>
      <w:r w:rsidR="00731FBE">
        <w:rPr>
          <w:bCs/>
          <w:color w:val="000000" w:themeColor="text1"/>
        </w:rPr>
        <w:t xml:space="preserve"> for</w:t>
      </w:r>
      <w:r w:rsidR="00B408FD" w:rsidRPr="008E1268">
        <w:rPr>
          <w:bCs/>
          <w:color w:val="000000" w:themeColor="text1"/>
        </w:rPr>
        <w:t xml:space="preserve"> </w:t>
      </w:r>
      <w:r w:rsidR="003375E9">
        <w:rPr>
          <w:bCs/>
          <w:color w:val="000000" w:themeColor="text1"/>
        </w:rPr>
        <w:t>24</w:t>
      </w:r>
      <w:r w:rsidR="00B408FD" w:rsidRPr="008E1268">
        <w:rPr>
          <w:bCs/>
          <w:color w:val="000000" w:themeColor="text1"/>
        </w:rPr>
        <w:t xml:space="preserve"> h</w:t>
      </w:r>
      <w:r w:rsidR="00731FBE">
        <w:rPr>
          <w:bCs/>
          <w:color w:val="000000" w:themeColor="text1"/>
        </w:rPr>
        <w:t>,</w:t>
      </w:r>
      <w:r w:rsidR="00B408FD" w:rsidRPr="008E1268">
        <w:rPr>
          <w:bCs/>
          <w:color w:val="000000" w:themeColor="text1"/>
        </w:rPr>
        <w:t xml:space="preserve"> incubated with </w:t>
      </w:r>
      <w:r w:rsidR="00B408FD" w:rsidRPr="008E1268">
        <w:rPr>
          <w:color w:val="000000" w:themeColor="text1"/>
        </w:rPr>
        <w:t xml:space="preserve">5 µM </w:t>
      </w:r>
      <w:r w:rsidR="00731FBE">
        <w:rPr>
          <w:bCs/>
          <w:color w:val="000000" w:themeColor="text1"/>
        </w:rPr>
        <w:t>Gemcitabine for 2 h, and</w:t>
      </w:r>
      <w:r w:rsidR="00B408FD" w:rsidRPr="008E1268">
        <w:rPr>
          <w:bCs/>
          <w:color w:val="000000" w:themeColor="text1"/>
        </w:rPr>
        <w:t xml:space="preserve"> released in</w:t>
      </w:r>
      <w:r w:rsidR="00731FBE">
        <w:rPr>
          <w:bCs/>
          <w:color w:val="000000" w:themeColor="text1"/>
        </w:rPr>
        <w:t>to</w:t>
      </w:r>
      <w:r w:rsidR="00B408FD" w:rsidRPr="008E1268">
        <w:rPr>
          <w:bCs/>
          <w:color w:val="000000" w:themeColor="text1"/>
        </w:rPr>
        <w:t xml:space="preserve"> fresh medium </w:t>
      </w:r>
      <w:r w:rsidR="00731FBE">
        <w:rPr>
          <w:bCs/>
          <w:color w:val="000000" w:themeColor="text1"/>
        </w:rPr>
        <w:t>for</w:t>
      </w:r>
      <w:r w:rsidR="00EB19D7">
        <w:rPr>
          <w:bCs/>
          <w:color w:val="000000" w:themeColor="text1"/>
        </w:rPr>
        <w:t xml:space="preserve"> indicated times</w:t>
      </w:r>
      <w:r w:rsidR="00B408FD" w:rsidRPr="008E1268">
        <w:rPr>
          <w:bCs/>
          <w:color w:val="000000" w:themeColor="text1"/>
        </w:rPr>
        <w:t>.</w:t>
      </w:r>
      <w:r w:rsidR="008D4549" w:rsidRPr="008E1268">
        <w:rPr>
          <w:bCs/>
          <w:color w:val="000000" w:themeColor="text1"/>
        </w:rPr>
        <w:t xml:space="preserve"> </w:t>
      </w:r>
      <w:r w:rsidRPr="008E1268">
        <w:rPr>
          <w:b/>
          <w:color w:val="000000" w:themeColor="text1"/>
        </w:rPr>
        <w:t>(</w:t>
      </w:r>
      <w:r w:rsidR="00B408FD" w:rsidRPr="008E1268">
        <w:rPr>
          <w:b/>
          <w:color w:val="000000" w:themeColor="text1"/>
        </w:rPr>
        <w:t>B</w:t>
      </w:r>
      <w:r w:rsidRPr="008E1268">
        <w:rPr>
          <w:b/>
          <w:color w:val="000000" w:themeColor="text1"/>
        </w:rPr>
        <w:t>)</w:t>
      </w:r>
      <w:r w:rsidR="008D4549" w:rsidRPr="008E1268">
        <w:rPr>
          <w:b/>
          <w:color w:val="000000" w:themeColor="text1"/>
        </w:rPr>
        <w:t xml:space="preserve"> </w:t>
      </w:r>
      <w:r w:rsidR="008D4549" w:rsidRPr="008E1268">
        <w:rPr>
          <w:bCs/>
          <w:color w:val="000000" w:themeColor="text1"/>
        </w:rPr>
        <w:t>Percentages of OVCAR3 cells</w:t>
      </w:r>
      <w:r w:rsidR="002C7E0C" w:rsidRPr="008E1268">
        <w:rPr>
          <w:bCs/>
          <w:color w:val="000000" w:themeColor="text1"/>
        </w:rPr>
        <w:t xml:space="preserve"> displaying more than 10 53BP1 foci</w:t>
      </w:r>
      <w:r w:rsidR="008D4549" w:rsidRPr="008E1268">
        <w:rPr>
          <w:bCs/>
          <w:color w:val="000000" w:themeColor="text1"/>
        </w:rPr>
        <w:t xml:space="preserve"> </w:t>
      </w:r>
      <w:r w:rsidR="00731FBE">
        <w:rPr>
          <w:bCs/>
          <w:color w:val="000000" w:themeColor="text1"/>
        </w:rPr>
        <w:t>after treatment</w:t>
      </w:r>
      <w:r w:rsidR="008D4549" w:rsidRPr="008E1268">
        <w:rPr>
          <w:bCs/>
          <w:color w:val="000000" w:themeColor="text1"/>
        </w:rPr>
        <w:t xml:space="preserve"> as in </w:t>
      </w:r>
      <w:r w:rsidR="00B408FD" w:rsidRPr="008E1268">
        <w:rPr>
          <w:bCs/>
          <w:color w:val="000000" w:themeColor="text1"/>
        </w:rPr>
        <w:t>(</w:t>
      </w:r>
      <w:r w:rsidR="008D4549" w:rsidRPr="008E1268">
        <w:rPr>
          <w:bCs/>
          <w:color w:val="000000" w:themeColor="text1"/>
        </w:rPr>
        <w:t>A</w:t>
      </w:r>
      <w:r w:rsidR="00B408FD" w:rsidRPr="008E1268">
        <w:rPr>
          <w:bCs/>
          <w:color w:val="000000" w:themeColor="text1"/>
        </w:rPr>
        <w:t>)</w:t>
      </w:r>
      <w:r w:rsidRPr="008E1268">
        <w:rPr>
          <w:color w:val="000000" w:themeColor="text1"/>
        </w:rPr>
        <w:t>.</w:t>
      </w:r>
      <w:r w:rsidR="00B408FD" w:rsidRPr="008E1268">
        <w:rPr>
          <w:color w:val="000000" w:themeColor="text1"/>
        </w:rPr>
        <w:t xml:space="preserve"> </w:t>
      </w:r>
      <w:r w:rsidR="00B408FD" w:rsidRPr="008E1268">
        <w:rPr>
          <w:b/>
          <w:color w:val="000000" w:themeColor="text1"/>
        </w:rPr>
        <w:t>(C)</w:t>
      </w:r>
      <w:r w:rsidR="002C7E0C" w:rsidRPr="008E1268">
        <w:rPr>
          <w:color w:val="000000" w:themeColor="text1"/>
        </w:rPr>
        <w:t xml:space="preserve"> </w:t>
      </w:r>
      <w:r w:rsidR="00DE69DF" w:rsidRPr="00DE69DF">
        <w:rPr>
          <w:color w:val="000000" w:themeColor="text1"/>
        </w:rPr>
        <w:t>Quantification of increase in cells displaying more than 10 53BP1 foci as in</w:t>
      </w:r>
      <w:r w:rsidR="002C7E0C" w:rsidRPr="008E1268">
        <w:rPr>
          <w:bCs/>
          <w:color w:val="000000" w:themeColor="text1"/>
        </w:rPr>
        <w:t xml:space="preserve"> (</w:t>
      </w:r>
      <w:r w:rsidR="00145C36">
        <w:rPr>
          <w:bCs/>
          <w:color w:val="000000" w:themeColor="text1"/>
        </w:rPr>
        <w:t>B</w:t>
      </w:r>
      <w:r w:rsidR="002C7E0C" w:rsidRPr="008E1268">
        <w:rPr>
          <w:bCs/>
          <w:color w:val="000000" w:themeColor="text1"/>
        </w:rPr>
        <w:t>).</w:t>
      </w:r>
      <w:r w:rsidR="002C7E0C" w:rsidRPr="008E1268">
        <w:rPr>
          <w:b/>
          <w:color w:val="000000" w:themeColor="text1"/>
        </w:rPr>
        <w:t xml:space="preserve"> </w:t>
      </w:r>
      <w:r w:rsidR="00A741FB">
        <w:rPr>
          <w:color w:val="000000" w:themeColor="text1"/>
        </w:rPr>
        <w:t>Err</w:t>
      </w:r>
      <w:r w:rsidR="004C062D">
        <w:rPr>
          <w:color w:val="000000" w:themeColor="text1"/>
        </w:rPr>
        <w:t>or bars: SEM; Asterisks: * p&lt;0.</w:t>
      </w:r>
      <w:r w:rsidR="00A741FB">
        <w:rPr>
          <w:color w:val="000000" w:themeColor="text1"/>
        </w:rPr>
        <w:t>05, ** p&lt;0.01, Student’s t-test.</w:t>
      </w:r>
    </w:p>
    <w:p w14:paraId="720EE358" w14:textId="77777777" w:rsidR="00C016DC" w:rsidRPr="008E1268" w:rsidRDefault="00C016DC" w:rsidP="007B243D">
      <w:pPr>
        <w:jc w:val="both"/>
        <w:rPr>
          <w:color w:val="000000" w:themeColor="text1"/>
        </w:rPr>
      </w:pPr>
    </w:p>
    <w:p w14:paraId="40349ABC" w14:textId="77777777" w:rsidR="00080436" w:rsidRDefault="00080436">
      <w:pPr>
        <w:spacing w:after="200" w:line="276" w:lineRule="auto"/>
      </w:pPr>
      <w:r>
        <w:br w:type="page"/>
      </w:r>
    </w:p>
    <w:p w14:paraId="3D20EA33" w14:textId="77777777" w:rsidR="00CD7937" w:rsidRDefault="00CD7937" w:rsidP="009C6C5D">
      <w:pPr>
        <w:jc w:val="both"/>
      </w:pPr>
    </w:p>
    <w:p w14:paraId="32C58071" w14:textId="70DA8743" w:rsidR="00CD7937" w:rsidRDefault="00360B3A" w:rsidP="009C6C5D">
      <w:pPr>
        <w:jc w:val="both"/>
      </w:pPr>
      <w:r w:rsidRPr="00360B3A">
        <w:rPr>
          <w:noProof/>
          <w:lang w:val="en-US"/>
        </w:rPr>
        <w:drawing>
          <wp:inline distT="0" distB="0" distL="0" distR="0" wp14:anchorId="738F9A7F" wp14:editId="0C6CB031">
            <wp:extent cx="4500970" cy="57658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7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47B1" w14:textId="77777777" w:rsidR="00CD7937" w:rsidRDefault="00CD7937" w:rsidP="009C6C5D">
      <w:pPr>
        <w:jc w:val="both"/>
      </w:pPr>
    </w:p>
    <w:p w14:paraId="592C6619" w14:textId="77777777" w:rsidR="00B65D2B" w:rsidRDefault="00B65D2B" w:rsidP="00CD7937">
      <w:pPr>
        <w:jc w:val="both"/>
        <w:rPr>
          <w:b/>
          <w:color w:val="000000" w:themeColor="text1"/>
        </w:rPr>
      </w:pPr>
    </w:p>
    <w:p w14:paraId="59187DA3" w14:textId="77777777" w:rsidR="00CD7937" w:rsidRPr="008E1268" w:rsidRDefault="00CD7937" w:rsidP="00CD7937">
      <w:pPr>
        <w:jc w:val="both"/>
        <w:rPr>
          <w:b/>
          <w:color w:val="000000" w:themeColor="text1"/>
        </w:rPr>
      </w:pPr>
      <w:bookmarkStart w:id="0" w:name="_GoBack"/>
      <w:bookmarkEnd w:id="0"/>
      <w:r w:rsidRPr="008E1268">
        <w:rPr>
          <w:b/>
          <w:color w:val="000000" w:themeColor="text1"/>
        </w:rPr>
        <w:t>Figure S</w:t>
      </w:r>
      <w:r>
        <w:rPr>
          <w:b/>
          <w:color w:val="000000" w:themeColor="text1"/>
        </w:rPr>
        <w:t>6</w:t>
      </w:r>
      <w:r w:rsidRPr="008E1268">
        <w:rPr>
          <w:b/>
          <w:color w:val="000000" w:themeColor="text1"/>
        </w:rPr>
        <w:t xml:space="preserve">: Gemcitabine-induced double strand breaks are RAD51-dependent in ovarian cancer cell line </w:t>
      </w:r>
      <w:r>
        <w:rPr>
          <w:b/>
          <w:color w:val="000000" w:themeColor="text1"/>
        </w:rPr>
        <w:t>MCF7</w:t>
      </w:r>
      <w:r w:rsidRPr="008E1268">
        <w:rPr>
          <w:b/>
          <w:color w:val="000000" w:themeColor="text1"/>
        </w:rPr>
        <w:t>.</w:t>
      </w:r>
    </w:p>
    <w:p w14:paraId="1B98C4D0" w14:textId="77777777" w:rsidR="00A741FB" w:rsidRDefault="00CD7937" w:rsidP="00A741FB">
      <w:pPr>
        <w:jc w:val="both"/>
        <w:rPr>
          <w:color w:val="000000" w:themeColor="text1"/>
        </w:rPr>
      </w:pPr>
      <w:r w:rsidRPr="008E1268">
        <w:rPr>
          <w:b/>
          <w:bCs/>
          <w:color w:val="000000" w:themeColor="text1"/>
        </w:rPr>
        <w:t>(A)</w:t>
      </w:r>
      <w:r w:rsidRPr="008E1268">
        <w:rPr>
          <w:bCs/>
          <w:color w:val="000000" w:themeColor="text1"/>
        </w:rPr>
        <w:t xml:space="preserve"> Protein levels of RAD51 and </w:t>
      </w:r>
      <w:r w:rsidRPr="008E1268">
        <w:rPr>
          <w:bCs/>
          <w:color w:val="000000" w:themeColor="text1"/>
          <w:lang w:val="el-GR"/>
        </w:rPr>
        <w:t>α</w:t>
      </w:r>
      <w:r w:rsidRPr="008E1268">
        <w:rPr>
          <w:bCs/>
          <w:color w:val="000000" w:themeColor="text1"/>
        </w:rPr>
        <w:t xml:space="preserve"> tubulin (loading control) </w:t>
      </w:r>
      <w:r>
        <w:rPr>
          <w:bCs/>
          <w:color w:val="000000" w:themeColor="text1"/>
        </w:rPr>
        <w:t>in</w:t>
      </w:r>
      <w:r w:rsidRPr="008E1268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MCF7</w:t>
      </w:r>
      <w:r w:rsidRPr="008E1268">
        <w:rPr>
          <w:bCs/>
          <w:color w:val="000000" w:themeColor="text1"/>
        </w:rPr>
        <w:t xml:space="preserve"> cells transfected with RAD51 or </w:t>
      </w:r>
      <w:proofErr w:type="spellStart"/>
      <w:r w:rsidRPr="008E1268">
        <w:rPr>
          <w:bCs/>
          <w:color w:val="000000" w:themeColor="text1"/>
        </w:rPr>
        <w:t>NonT</w:t>
      </w:r>
      <w:proofErr w:type="spellEnd"/>
      <w:r w:rsidRPr="008E1268">
        <w:rPr>
          <w:bCs/>
          <w:color w:val="000000" w:themeColor="text1"/>
        </w:rPr>
        <w:t xml:space="preserve"> </w:t>
      </w:r>
      <w:proofErr w:type="spellStart"/>
      <w:r w:rsidRPr="008E1268">
        <w:rPr>
          <w:bCs/>
          <w:color w:val="000000" w:themeColor="text1"/>
        </w:rPr>
        <w:t>siRNA</w:t>
      </w:r>
      <w:proofErr w:type="spellEnd"/>
      <w:r>
        <w:rPr>
          <w:bCs/>
          <w:color w:val="000000" w:themeColor="text1"/>
        </w:rPr>
        <w:t xml:space="preserve"> for</w:t>
      </w:r>
      <w:r w:rsidRPr="008E1268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24</w:t>
      </w:r>
      <w:r w:rsidRPr="008E1268">
        <w:rPr>
          <w:bCs/>
          <w:color w:val="000000" w:themeColor="text1"/>
        </w:rPr>
        <w:t xml:space="preserve"> h</w:t>
      </w:r>
      <w:r>
        <w:rPr>
          <w:bCs/>
          <w:color w:val="000000" w:themeColor="text1"/>
        </w:rPr>
        <w:t>,</w:t>
      </w:r>
      <w:r w:rsidRPr="008E1268">
        <w:rPr>
          <w:bCs/>
          <w:color w:val="000000" w:themeColor="text1"/>
        </w:rPr>
        <w:t xml:space="preserve"> incubated with </w:t>
      </w:r>
      <w:r w:rsidRPr="008E1268">
        <w:rPr>
          <w:color w:val="000000" w:themeColor="text1"/>
        </w:rPr>
        <w:t xml:space="preserve">5 µM </w:t>
      </w:r>
      <w:r>
        <w:rPr>
          <w:bCs/>
          <w:color w:val="000000" w:themeColor="text1"/>
        </w:rPr>
        <w:t>Gemcitabine for 2 h, and</w:t>
      </w:r>
      <w:r w:rsidRPr="008E1268">
        <w:rPr>
          <w:bCs/>
          <w:color w:val="000000" w:themeColor="text1"/>
        </w:rPr>
        <w:t xml:space="preserve"> released in</w:t>
      </w:r>
      <w:r>
        <w:rPr>
          <w:bCs/>
          <w:color w:val="000000" w:themeColor="text1"/>
        </w:rPr>
        <w:t>to</w:t>
      </w:r>
      <w:r w:rsidRPr="008E1268">
        <w:rPr>
          <w:bCs/>
          <w:color w:val="000000" w:themeColor="text1"/>
        </w:rPr>
        <w:t xml:space="preserve"> fresh medium </w:t>
      </w:r>
      <w:r>
        <w:rPr>
          <w:bCs/>
          <w:color w:val="000000" w:themeColor="text1"/>
        </w:rPr>
        <w:t>for indicated times</w:t>
      </w:r>
      <w:r w:rsidRPr="008E1268">
        <w:rPr>
          <w:bCs/>
          <w:color w:val="000000" w:themeColor="text1"/>
        </w:rPr>
        <w:t xml:space="preserve">. </w:t>
      </w:r>
      <w:r w:rsidRPr="008E1268">
        <w:rPr>
          <w:b/>
          <w:color w:val="000000" w:themeColor="text1"/>
        </w:rPr>
        <w:t xml:space="preserve">(B) </w:t>
      </w:r>
      <w:r w:rsidRPr="008E1268">
        <w:rPr>
          <w:bCs/>
          <w:color w:val="000000" w:themeColor="text1"/>
        </w:rPr>
        <w:t xml:space="preserve">Percentages of </w:t>
      </w:r>
      <w:r>
        <w:rPr>
          <w:bCs/>
          <w:color w:val="000000" w:themeColor="text1"/>
        </w:rPr>
        <w:t>MCF7</w:t>
      </w:r>
      <w:r w:rsidRPr="008E1268">
        <w:rPr>
          <w:bCs/>
          <w:color w:val="000000" w:themeColor="text1"/>
        </w:rPr>
        <w:t xml:space="preserve"> cells displaying more than 10 53BP1 foci </w:t>
      </w:r>
      <w:r>
        <w:rPr>
          <w:bCs/>
          <w:color w:val="000000" w:themeColor="text1"/>
        </w:rPr>
        <w:t>after treatment</w:t>
      </w:r>
      <w:r w:rsidRPr="008E1268">
        <w:rPr>
          <w:bCs/>
          <w:color w:val="000000" w:themeColor="text1"/>
        </w:rPr>
        <w:t xml:space="preserve"> as in (A)</w:t>
      </w:r>
      <w:r w:rsidRPr="008E1268">
        <w:rPr>
          <w:color w:val="000000" w:themeColor="text1"/>
        </w:rPr>
        <w:t xml:space="preserve">. </w:t>
      </w:r>
      <w:r w:rsidRPr="008E1268">
        <w:rPr>
          <w:b/>
          <w:color w:val="000000" w:themeColor="text1"/>
        </w:rPr>
        <w:t>(C)</w:t>
      </w:r>
      <w:r w:rsidRPr="008E1268">
        <w:rPr>
          <w:color w:val="000000" w:themeColor="text1"/>
        </w:rPr>
        <w:t xml:space="preserve"> </w:t>
      </w:r>
      <w:r w:rsidR="00DE69DF" w:rsidRPr="00DE69DF">
        <w:rPr>
          <w:color w:val="000000" w:themeColor="text1"/>
        </w:rPr>
        <w:t>Quantification of increase in cells displaying more than 10 53BP1 foci as in</w:t>
      </w:r>
      <w:r w:rsidRPr="008E1268">
        <w:rPr>
          <w:bCs/>
          <w:color w:val="000000" w:themeColor="text1"/>
        </w:rPr>
        <w:t xml:space="preserve"> (</w:t>
      </w:r>
      <w:r>
        <w:rPr>
          <w:bCs/>
          <w:color w:val="000000" w:themeColor="text1"/>
        </w:rPr>
        <w:t>B</w:t>
      </w:r>
      <w:r w:rsidRPr="008E1268">
        <w:rPr>
          <w:bCs/>
          <w:color w:val="000000" w:themeColor="text1"/>
        </w:rPr>
        <w:t>).</w:t>
      </w:r>
      <w:r w:rsidRPr="008E1268">
        <w:rPr>
          <w:b/>
          <w:color w:val="000000" w:themeColor="text1"/>
        </w:rPr>
        <w:t xml:space="preserve"> </w:t>
      </w:r>
      <w:r w:rsidR="00A741FB">
        <w:rPr>
          <w:color w:val="000000" w:themeColor="text1"/>
        </w:rPr>
        <w:t>Error bars: SEM; Asterisks: * p&lt;0.05, Student’s t-test.</w:t>
      </w:r>
    </w:p>
    <w:p w14:paraId="4EC316EF" w14:textId="77777777" w:rsidR="00CD7937" w:rsidRPr="008E1268" w:rsidRDefault="00CD7937" w:rsidP="00CD7937">
      <w:pPr>
        <w:jc w:val="both"/>
        <w:rPr>
          <w:color w:val="000000" w:themeColor="text1"/>
        </w:rPr>
      </w:pPr>
    </w:p>
    <w:p w14:paraId="2D53B195" w14:textId="77777777" w:rsidR="00A97860" w:rsidRDefault="00A97860">
      <w:pPr>
        <w:spacing w:after="200" w:line="276" w:lineRule="auto"/>
      </w:pPr>
      <w:r>
        <w:br w:type="page"/>
      </w:r>
    </w:p>
    <w:p w14:paraId="7ED06409" w14:textId="77777777" w:rsidR="00A97860" w:rsidRDefault="00A97860" w:rsidP="00A97860">
      <w:pPr>
        <w:jc w:val="both"/>
        <w:rPr>
          <w:b/>
          <w:color w:val="000000" w:themeColor="text1"/>
        </w:rPr>
      </w:pPr>
      <w:r w:rsidRPr="00A97860">
        <w:rPr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2C6AF151" wp14:editId="1DB86D6B">
            <wp:extent cx="4762500" cy="38100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B558" w14:textId="77777777" w:rsidR="00A97860" w:rsidRDefault="00A97860" w:rsidP="00A97860">
      <w:pPr>
        <w:jc w:val="both"/>
        <w:rPr>
          <w:b/>
          <w:color w:val="000000" w:themeColor="text1"/>
        </w:rPr>
      </w:pPr>
    </w:p>
    <w:p w14:paraId="192B9F0D" w14:textId="77777777" w:rsidR="001B6ABB" w:rsidRDefault="001B6ABB" w:rsidP="00A97860">
      <w:pPr>
        <w:jc w:val="both"/>
        <w:rPr>
          <w:b/>
          <w:color w:val="000000" w:themeColor="text1"/>
        </w:rPr>
      </w:pPr>
    </w:p>
    <w:p w14:paraId="39818466" w14:textId="77777777" w:rsidR="00A97860" w:rsidRDefault="00A97860" w:rsidP="00A97860">
      <w:pPr>
        <w:jc w:val="both"/>
        <w:rPr>
          <w:b/>
        </w:rPr>
      </w:pPr>
      <w:r w:rsidRPr="008E1268">
        <w:rPr>
          <w:b/>
          <w:color w:val="000000" w:themeColor="text1"/>
        </w:rPr>
        <w:t>Figure S</w:t>
      </w:r>
      <w:r>
        <w:rPr>
          <w:b/>
          <w:color w:val="000000" w:themeColor="text1"/>
        </w:rPr>
        <w:t>7</w:t>
      </w:r>
      <w:r w:rsidRPr="008E1268">
        <w:rPr>
          <w:b/>
          <w:color w:val="000000" w:themeColor="text1"/>
        </w:rPr>
        <w:t>:</w:t>
      </w:r>
      <w:r>
        <w:rPr>
          <w:b/>
          <w:color w:val="000000" w:themeColor="text1"/>
        </w:rPr>
        <w:t xml:space="preserve"> </w:t>
      </w:r>
      <w:r>
        <w:rPr>
          <w:b/>
        </w:rPr>
        <w:t>Pulse-field gel electrophoresis shows higher levels of DSB induction after release from Gemcitabine compared to continuous treatment.</w:t>
      </w:r>
    </w:p>
    <w:p w14:paraId="38C10C41" w14:textId="77777777" w:rsidR="00A97860" w:rsidRPr="00DC2B12" w:rsidRDefault="00A97860" w:rsidP="00A97860">
      <w:pPr>
        <w:jc w:val="both"/>
        <w:rPr>
          <w:lang w:eastAsia="sv-SE"/>
        </w:rPr>
      </w:pPr>
      <w:r w:rsidRPr="00DC2B12">
        <w:rPr>
          <w:b/>
        </w:rPr>
        <w:t>(A)</w:t>
      </w:r>
      <w:r w:rsidRPr="00DC2B12">
        <w:t xml:space="preserve"> </w:t>
      </w:r>
      <w:r w:rsidR="00CE1A8A">
        <w:t xml:space="preserve">Schematic for release versus continuous treatment. Cells were either treated with 2 </w:t>
      </w:r>
      <w:proofErr w:type="spellStart"/>
      <w:r w:rsidR="00CE1A8A">
        <w:t>μM</w:t>
      </w:r>
      <w:proofErr w:type="spellEnd"/>
      <w:r w:rsidR="00CE1A8A">
        <w:t xml:space="preserve"> Gemcitabine for 2 h and released for 16h, or treated with 2 </w:t>
      </w:r>
      <w:proofErr w:type="spellStart"/>
      <w:r w:rsidR="00CE1A8A">
        <w:t>μM</w:t>
      </w:r>
      <w:proofErr w:type="spellEnd"/>
      <w:r w:rsidR="00CE1A8A">
        <w:t xml:space="preserve"> Gemcitabine for 18 h continuously before processing for PFGE. </w:t>
      </w:r>
      <w:r w:rsidR="00CE1A8A" w:rsidRPr="00CE1A8A">
        <w:rPr>
          <w:b/>
        </w:rPr>
        <w:t>(B)</w:t>
      </w:r>
      <w:r w:rsidR="00CE1A8A">
        <w:t xml:space="preserve"> </w:t>
      </w:r>
      <w:r w:rsidRPr="00DC2B12">
        <w:t xml:space="preserve">DSB levels measured by </w:t>
      </w:r>
      <w:r w:rsidR="00291DD3">
        <w:t>PFGE</w:t>
      </w:r>
      <w:r w:rsidR="00941E36">
        <w:t xml:space="preserve"> in U2OS, VC8-B2 and VC8 cells treated as in (A)</w:t>
      </w:r>
      <w:r w:rsidRPr="00DC2B12">
        <w:t xml:space="preserve">. </w:t>
      </w:r>
    </w:p>
    <w:p w14:paraId="60FFF33A" w14:textId="77777777" w:rsidR="004D2B20" w:rsidRPr="007A412A" w:rsidRDefault="004D2B20" w:rsidP="001F04CB">
      <w:pPr>
        <w:spacing w:after="200" w:line="276" w:lineRule="auto"/>
      </w:pPr>
    </w:p>
    <w:sectPr w:rsidR="004D2B20" w:rsidRPr="007A412A" w:rsidSect="00734441">
      <w:head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2B46FA" w14:textId="77777777" w:rsidR="00DE69DF" w:rsidRDefault="00DE69DF">
      <w:r>
        <w:separator/>
      </w:r>
    </w:p>
  </w:endnote>
  <w:endnote w:type="continuationSeparator" w:id="0">
    <w:p w14:paraId="602E5175" w14:textId="77777777" w:rsidR="00DE69DF" w:rsidRDefault="00DE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4A762A" w14:textId="77777777" w:rsidR="00DE69DF" w:rsidRDefault="00DE69DF">
      <w:r>
        <w:separator/>
      </w:r>
    </w:p>
  </w:footnote>
  <w:footnote w:type="continuationSeparator" w:id="0">
    <w:p w14:paraId="471470DD" w14:textId="77777777" w:rsidR="00DE69DF" w:rsidRDefault="00DE69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C050D" w14:textId="77777777" w:rsidR="00DE69DF" w:rsidRPr="00FB6C10" w:rsidRDefault="00DE69DF">
    <w:pPr>
      <w:pStyle w:val="Header"/>
      <w:rPr>
        <w:lang w:val="sv-SE"/>
      </w:rPr>
    </w:pPr>
    <w:r w:rsidRPr="00FB6C10">
      <w:rPr>
        <w:lang w:val="sv-SE"/>
      </w:rPr>
      <w:t xml:space="preserve">Jones et al. </w:t>
    </w:r>
    <w:proofErr w:type="spellStart"/>
    <w:r w:rsidRPr="00FB6C10">
      <w:rPr>
        <w:lang w:val="sv-SE"/>
      </w:rPr>
      <w:t>Supplementary</w:t>
    </w:r>
    <w:proofErr w:type="spellEnd"/>
    <w:r w:rsidRPr="00FB6C10">
      <w:rPr>
        <w:lang w:val="sv-SE"/>
      </w:rPr>
      <w:t xml:space="preserve"> </w:t>
    </w:r>
    <w:r>
      <w:rPr>
        <w:lang w:val="sv-SE"/>
      </w:rPr>
      <w:t>Data</w:t>
    </w:r>
    <w:r w:rsidRPr="00FB6C10">
      <w:rPr>
        <w:lang w:val="sv-SE"/>
      </w:rPr>
      <w:tab/>
    </w:r>
    <w:r w:rsidRPr="00FB6C10">
      <w:rPr>
        <w:lang w:val="sv-SE"/>
      </w:rPr>
      <w:tab/>
    </w:r>
    <w:r w:rsidR="005B5B4D" w:rsidRPr="00FB6C10">
      <w:rPr>
        <w:rStyle w:val="PageNumber"/>
      </w:rPr>
      <w:fldChar w:fldCharType="begin"/>
    </w:r>
    <w:r w:rsidRPr="00FB6C10">
      <w:rPr>
        <w:rStyle w:val="PageNumber"/>
      </w:rPr>
      <w:instrText xml:space="preserve"> PAGE </w:instrText>
    </w:r>
    <w:r w:rsidR="005B5B4D" w:rsidRPr="00FB6C10">
      <w:rPr>
        <w:rStyle w:val="PageNumber"/>
      </w:rPr>
      <w:fldChar w:fldCharType="separate"/>
    </w:r>
    <w:r w:rsidR="00312765">
      <w:rPr>
        <w:rStyle w:val="PageNumber"/>
        <w:noProof/>
      </w:rPr>
      <w:t>1</w:t>
    </w:r>
    <w:r w:rsidR="005B5B4D" w:rsidRPr="00FB6C10">
      <w:rPr>
        <w:rStyle w:val="PageNumber"/>
      </w:rPr>
      <w:fldChar w:fldCharType="end"/>
    </w:r>
    <w:r w:rsidRPr="00FB6C10">
      <w:rPr>
        <w:rStyle w:val="PageNumber"/>
      </w:rPr>
      <w:t>(</w:t>
    </w:r>
    <w:r w:rsidR="005B5B4D" w:rsidRPr="00FB6C10">
      <w:rPr>
        <w:rStyle w:val="PageNumber"/>
      </w:rPr>
      <w:fldChar w:fldCharType="begin"/>
    </w:r>
    <w:r w:rsidRPr="00FB6C10">
      <w:rPr>
        <w:rStyle w:val="PageNumber"/>
      </w:rPr>
      <w:instrText xml:space="preserve"> NUMPAGES </w:instrText>
    </w:r>
    <w:r w:rsidR="005B5B4D" w:rsidRPr="00FB6C10">
      <w:rPr>
        <w:rStyle w:val="PageNumber"/>
      </w:rPr>
      <w:fldChar w:fldCharType="separate"/>
    </w:r>
    <w:r w:rsidR="00312765">
      <w:rPr>
        <w:rStyle w:val="PageNumber"/>
        <w:noProof/>
      </w:rPr>
      <w:t>8</w:t>
    </w:r>
    <w:r w:rsidR="005B5B4D" w:rsidRPr="00FB6C10">
      <w:rPr>
        <w:rStyle w:val="PageNumber"/>
      </w:rPr>
      <w:fldChar w:fldCharType="end"/>
    </w:r>
    <w:r w:rsidRPr="00FB6C10">
      <w:rPr>
        <w:rStyle w:val="PageNumber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MBO Report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281E23"/>
    <w:rsid w:val="00007300"/>
    <w:rsid w:val="00037208"/>
    <w:rsid w:val="00080436"/>
    <w:rsid w:val="000820CC"/>
    <w:rsid w:val="00087996"/>
    <w:rsid w:val="00090C12"/>
    <w:rsid w:val="00092D6B"/>
    <w:rsid w:val="0009508B"/>
    <w:rsid w:val="000C0B5F"/>
    <w:rsid w:val="000D0968"/>
    <w:rsid w:val="000F4BA9"/>
    <w:rsid w:val="00122CCB"/>
    <w:rsid w:val="00145C36"/>
    <w:rsid w:val="0016038B"/>
    <w:rsid w:val="0017071F"/>
    <w:rsid w:val="00174866"/>
    <w:rsid w:val="0019761C"/>
    <w:rsid w:val="001B4CA4"/>
    <w:rsid w:val="001B6ABB"/>
    <w:rsid w:val="001C6F77"/>
    <w:rsid w:val="001D111B"/>
    <w:rsid w:val="001E0826"/>
    <w:rsid w:val="001E51F0"/>
    <w:rsid w:val="001E5431"/>
    <w:rsid w:val="001E5442"/>
    <w:rsid w:val="001F04CB"/>
    <w:rsid w:val="001F64F5"/>
    <w:rsid w:val="00200033"/>
    <w:rsid w:val="00203C4F"/>
    <w:rsid w:val="00207208"/>
    <w:rsid w:val="0024029F"/>
    <w:rsid w:val="00253A4B"/>
    <w:rsid w:val="00262B8C"/>
    <w:rsid w:val="0026492A"/>
    <w:rsid w:val="00265058"/>
    <w:rsid w:val="002742FF"/>
    <w:rsid w:val="00281E23"/>
    <w:rsid w:val="00282C9F"/>
    <w:rsid w:val="00291DD3"/>
    <w:rsid w:val="002C7E0C"/>
    <w:rsid w:val="002D4E51"/>
    <w:rsid w:val="002D65D5"/>
    <w:rsid w:val="002D6D6E"/>
    <w:rsid w:val="002E5127"/>
    <w:rsid w:val="002F1733"/>
    <w:rsid w:val="002F23FE"/>
    <w:rsid w:val="002F4137"/>
    <w:rsid w:val="00312765"/>
    <w:rsid w:val="003375E9"/>
    <w:rsid w:val="003376A2"/>
    <w:rsid w:val="00343A43"/>
    <w:rsid w:val="003567FC"/>
    <w:rsid w:val="003577D2"/>
    <w:rsid w:val="003579B8"/>
    <w:rsid w:val="00360B3A"/>
    <w:rsid w:val="00375817"/>
    <w:rsid w:val="003A5C8E"/>
    <w:rsid w:val="003A6C0C"/>
    <w:rsid w:val="003C4C33"/>
    <w:rsid w:val="003D786D"/>
    <w:rsid w:val="003E370E"/>
    <w:rsid w:val="00402213"/>
    <w:rsid w:val="00403F0E"/>
    <w:rsid w:val="00404D6B"/>
    <w:rsid w:val="00411CF4"/>
    <w:rsid w:val="004132A6"/>
    <w:rsid w:val="00443029"/>
    <w:rsid w:val="004536F0"/>
    <w:rsid w:val="00453F68"/>
    <w:rsid w:val="004729F7"/>
    <w:rsid w:val="004850CA"/>
    <w:rsid w:val="00487247"/>
    <w:rsid w:val="00496301"/>
    <w:rsid w:val="004C062D"/>
    <w:rsid w:val="004D2B20"/>
    <w:rsid w:val="004E67AB"/>
    <w:rsid w:val="004E7476"/>
    <w:rsid w:val="004F7BA7"/>
    <w:rsid w:val="00512B83"/>
    <w:rsid w:val="005140B1"/>
    <w:rsid w:val="005261AF"/>
    <w:rsid w:val="00530B55"/>
    <w:rsid w:val="00531289"/>
    <w:rsid w:val="005446CF"/>
    <w:rsid w:val="00561C2E"/>
    <w:rsid w:val="005633F1"/>
    <w:rsid w:val="005769DA"/>
    <w:rsid w:val="00583A2E"/>
    <w:rsid w:val="005855A9"/>
    <w:rsid w:val="005A72B1"/>
    <w:rsid w:val="005B5140"/>
    <w:rsid w:val="005B5B4D"/>
    <w:rsid w:val="005C2E8F"/>
    <w:rsid w:val="005C5259"/>
    <w:rsid w:val="005D1BCB"/>
    <w:rsid w:val="006129A4"/>
    <w:rsid w:val="00623126"/>
    <w:rsid w:val="00623375"/>
    <w:rsid w:val="0063051A"/>
    <w:rsid w:val="00633188"/>
    <w:rsid w:val="00635CD6"/>
    <w:rsid w:val="006459C5"/>
    <w:rsid w:val="0066625A"/>
    <w:rsid w:val="00691C75"/>
    <w:rsid w:val="006A4C37"/>
    <w:rsid w:val="006C31C9"/>
    <w:rsid w:val="006E064B"/>
    <w:rsid w:val="0072420B"/>
    <w:rsid w:val="00724B52"/>
    <w:rsid w:val="00724C19"/>
    <w:rsid w:val="00731FBE"/>
    <w:rsid w:val="00734441"/>
    <w:rsid w:val="00740C26"/>
    <w:rsid w:val="00760826"/>
    <w:rsid w:val="00765BC0"/>
    <w:rsid w:val="00770E39"/>
    <w:rsid w:val="007802AA"/>
    <w:rsid w:val="007A412A"/>
    <w:rsid w:val="007B243D"/>
    <w:rsid w:val="007D7714"/>
    <w:rsid w:val="00800A73"/>
    <w:rsid w:val="00804785"/>
    <w:rsid w:val="0081016F"/>
    <w:rsid w:val="00816AE5"/>
    <w:rsid w:val="00820BD5"/>
    <w:rsid w:val="00824C9B"/>
    <w:rsid w:val="0083555F"/>
    <w:rsid w:val="00847B58"/>
    <w:rsid w:val="0085390F"/>
    <w:rsid w:val="0086649C"/>
    <w:rsid w:val="00871ABB"/>
    <w:rsid w:val="008829C9"/>
    <w:rsid w:val="00886167"/>
    <w:rsid w:val="008B279F"/>
    <w:rsid w:val="008B4345"/>
    <w:rsid w:val="008C077A"/>
    <w:rsid w:val="008D4549"/>
    <w:rsid w:val="008E1268"/>
    <w:rsid w:val="008E54DD"/>
    <w:rsid w:val="00912835"/>
    <w:rsid w:val="00941E36"/>
    <w:rsid w:val="00943B44"/>
    <w:rsid w:val="00952BB3"/>
    <w:rsid w:val="00955731"/>
    <w:rsid w:val="00966CB7"/>
    <w:rsid w:val="0099223F"/>
    <w:rsid w:val="009B3946"/>
    <w:rsid w:val="009C6C5D"/>
    <w:rsid w:val="009C76E4"/>
    <w:rsid w:val="009E2338"/>
    <w:rsid w:val="009E2FCC"/>
    <w:rsid w:val="00A14306"/>
    <w:rsid w:val="00A24DF8"/>
    <w:rsid w:val="00A277DB"/>
    <w:rsid w:val="00A31567"/>
    <w:rsid w:val="00A34D87"/>
    <w:rsid w:val="00A43F4C"/>
    <w:rsid w:val="00A53D4E"/>
    <w:rsid w:val="00A55666"/>
    <w:rsid w:val="00A71993"/>
    <w:rsid w:val="00A739A9"/>
    <w:rsid w:val="00A741FB"/>
    <w:rsid w:val="00A86C90"/>
    <w:rsid w:val="00A904EB"/>
    <w:rsid w:val="00A97860"/>
    <w:rsid w:val="00AB48E5"/>
    <w:rsid w:val="00AC4090"/>
    <w:rsid w:val="00AC5D08"/>
    <w:rsid w:val="00AD5B89"/>
    <w:rsid w:val="00AE1480"/>
    <w:rsid w:val="00B01A2F"/>
    <w:rsid w:val="00B03831"/>
    <w:rsid w:val="00B27810"/>
    <w:rsid w:val="00B408FD"/>
    <w:rsid w:val="00B45147"/>
    <w:rsid w:val="00B65D2B"/>
    <w:rsid w:val="00B71580"/>
    <w:rsid w:val="00B76A1E"/>
    <w:rsid w:val="00B8532B"/>
    <w:rsid w:val="00B874E1"/>
    <w:rsid w:val="00B9152E"/>
    <w:rsid w:val="00B96DED"/>
    <w:rsid w:val="00BC2F65"/>
    <w:rsid w:val="00BC4C3E"/>
    <w:rsid w:val="00BE0DB7"/>
    <w:rsid w:val="00BE1BA3"/>
    <w:rsid w:val="00BE4CC5"/>
    <w:rsid w:val="00C016DC"/>
    <w:rsid w:val="00C134DB"/>
    <w:rsid w:val="00C2009F"/>
    <w:rsid w:val="00C45496"/>
    <w:rsid w:val="00C664DD"/>
    <w:rsid w:val="00C70612"/>
    <w:rsid w:val="00C83140"/>
    <w:rsid w:val="00CB114C"/>
    <w:rsid w:val="00CD0E6E"/>
    <w:rsid w:val="00CD7937"/>
    <w:rsid w:val="00CE1A8A"/>
    <w:rsid w:val="00CF16A3"/>
    <w:rsid w:val="00CF6481"/>
    <w:rsid w:val="00CF66C9"/>
    <w:rsid w:val="00D03FA4"/>
    <w:rsid w:val="00D05AC8"/>
    <w:rsid w:val="00D21B2A"/>
    <w:rsid w:val="00D26EA5"/>
    <w:rsid w:val="00D30FA4"/>
    <w:rsid w:val="00D46F20"/>
    <w:rsid w:val="00D534CD"/>
    <w:rsid w:val="00D62A79"/>
    <w:rsid w:val="00D67FB8"/>
    <w:rsid w:val="00D76F5D"/>
    <w:rsid w:val="00D778AC"/>
    <w:rsid w:val="00D83395"/>
    <w:rsid w:val="00D902C7"/>
    <w:rsid w:val="00DA66F4"/>
    <w:rsid w:val="00DB316E"/>
    <w:rsid w:val="00DC2B12"/>
    <w:rsid w:val="00DD5454"/>
    <w:rsid w:val="00DD5B5F"/>
    <w:rsid w:val="00DD5D45"/>
    <w:rsid w:val="00DE69DF"/>
    <w:rsid w:val="00E04F69"/>
    <w:rsid w:val="00E0694A"/>
    <w:rsid w:val="00E257FF"/>
    <w:rsid w:val="00E278B8"/>
    <w:rsid w:val="00E325F2"/>
    <w:rsid w:val="00E35C49"/>
    <w:rsid w:val="00E641E1"/>
    <w:rsid w:val="00E7748E"/>
    <w:rsid w:val="00E956F6"/>
    <w:rsid w:val="00EA03B1"/>
    <w:rsid w:val="00EA1497"/>
    <w:rsid w:val="00EA3EA4"/>
    <w:rsid w:val="00EB19D7"/>
    <w:rsid w:val="00EB75A6"/>
    <w:rsid w:val="00EC7287"/>
    <w:rsid w:val="00EE1C88"/>
    <w:rsid w:val="00EF783C"/>
    <w:rsid w:val="00F03BBC"/>
    <w:rsid w:val="00F101D2"/>
    <w:rsid w:val="00F113B9"/>
    <w:rsid w:val="00F11C43"/>
    <w:rsid w:val="00F1243A"/>
    <w:rsid w:val="00F13A55"/>
    <w:rsid w:val="00F14D88"/>
    <w:rsid w:val="00F15107"/>
    <w:rsid w:val="00F15140"/>
    <w:rsid w:val="00F4586B"/>
    <w:rsid w:val="00FB0973"/>
    <w:rsid w:val="00FB4ECC"/>
    <w:rsid w:val="00FB6C10"/>
    <w:rsid w:val="00FD1907"/>
    <w:rsid w:val="00FD1946"/>
    <w:rsid w:val="00FD6BB1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7A1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281E23"/>
    <w:pPr>
      <w:keepNext/>
      <w:spacing w:line="480" w:lineRule="auto"/>
      <w:jc w:val="both"/>
      <w:outlineLvl w:val="5"/>
    </w:pPr>
    <w:rPr>
      <w:b/>
      <w:snapToGrid w:val="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281E23"/>
    <w:rPr>
      <w:rFonts w:ascii="Times New Roman" w:eastAsia="Times New Roman" w:hAnsi="Times New Roman" w:cs="Times New Roman"/>
      <w:b/>
      <w:snapToGrid w:val="0"/>
      <w:sz w:val="24"/>
      <w:szCs w:val="20"/>
      <w:lang w:eastAsia="sv-SE"/>
    </w:rPr>
  </w:style>
  <w:style w:type="paragraph" w:styleId="BodyText2">
    <w:name w:val="Body Text 2"/>
    <w:basedOn w:val="Normal"/>
    <w:link w:val="BodyText2Char"/>
    <w:rsid w:val="00281E23"/>
    <w:pPr>
      <w:spacing w:line="360" w:lineRule="auto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281E23"/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rsid w:val="00281E23"/>
    <w:pPr>
      <w:tabs>
        <w:tab w:val="center" w:pos="4536"/>
        <w:tab w:val="right" w:pos="9072"/>
      </w:tabs>
    </w:pPr>
    <w:rPr>
      <w:snapToGrid w:val="0"/>
      <w:sz w:val="20"/>
      <w:szCs w:val="20"/>
      <w:lang w:eastAsia="sv-SE"/>
    </w:rPr>
  </w:style>
  <w:style w:type="character" w:customStyle="1" w:styleId="HeaderChar">
    <w:name w:val="Header Char"/>
    <w:basedOn w:val="DefaultParagraphFont"/>
    <w:link w:val="Header"/>
    <w:rsid w:val="00281E23"/>
    <w:rPr>
      <w:rFonts w:ascii="Times New Roman" w:eastAsia="Times New Roman" w:hAnsi="Times New Roman" w:cs="Times New Roman"/>
      <w:snapToGrid w:val="0"/>
      <w:sz w:val="20"/>
      <w:szCs w:val="20"/>
      <w:lang w:eastAsia="sv-SE"/>
    </w:rPr>
  </w:style>
  <w:style w:type="character" w:styleId="PageNumber">
    <w:name w:val="page number"/>
    <w:basedOn w:val="DefaultParagraphFont"/>
    <w:rsid w:val="00281E23"/>
  </w:style>
  <w:style w:type="paragraph" w:styleId="ListParagraph">
    <w:name w:val="List Paragraph"/>
    <w:basedOn w:val="Normal"/>
    <w:uiPriority w:val="34"/>
    <w:qFormat/>
    <w:rsid w:val="00A739A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17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7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733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17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173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7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733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A14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497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B6C10"/>
  </w:style>
  <w:style w:type="character" w:styleId="Hyperlink">
    <w:name w:val="Hyperlink"/>
    <w:basedOn w:val="DefaultParagraphFont"/>
    <w:uiPriority w:val="99"/>
    <w:unhideWhenUsed/>
    <w:rsid w:val="003579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281E23"/>
    <w:pPr>
      <w:keepNext/>
      <w:spacing w:line="480" w:lineRule="auto"/>
      <w:jc w:val="both"/>
      <w:outlineLvl w:val="5"/>
    </w:pPr>
    <w:rPr>
      <w:b/>
      <w:snapToGrid w:val="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281E23"/>
    <w:rPr>
      <w:rFonts w:ascii="Times New Roman" w:eastAsia="Times New Roman" w:hAnsi="Times New Roman" w:cs="Times New Roman"/>
      <w:b/>
      <w:snapToGrid w:val="0"/>
      <w:sz w:val="24"/>
      <w:szCs w:val="20"/>
      <w:lang w:eastAsia="sv-SE"/>
    </w:rPr>
  </w:style>
  <w:style w:type="paragraph" w:styleId="BodyText2">
    <w:name w:val="Body Text 2"/>
    <w:basedOn w:val="Normal"/>
    <w:link w:val="BodyText2Char"/>
    <w:rsid w:val="00281E23"/>
    <w:pPr>
      <w:spacing w:line="360" w:lineRule="auto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281E23"/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rsid w:val="00281E23"/>
    <w:pPr>
      <w:tabs>
        <w:tab w:val="center" w:pos="4536"/>
        <w:tab w:val="right" w:pos="9072"/>
      </w:tabs>
    </w:pPr>
    <w:rPr>
      <w:snapToGrid w:val="0"/>
      <w:sz w:val="20"/>
      <w:szCs w:val="20"/>
      <w:lang w:eastAsia="sv-SE"/>
    </w:rPr>
  </w:style>
  <w:style w:type="character" w:customStyle="1" w:styleId="HeaderChar">
    <w:name w:val="Header Char"/>
    <w:basedOn w:val="DefaultParagraphFont"/>
    <w:link w:val="Header"/>
    <w:rsid w:val="00281E23"/>
    <w:rPr>
      <w:rFonts w:ascii="Times New Roman" w:eastAsia="Times New Roman" w:hAnsi="Times New Roman" w:cs="Times New Roman"/>
      <w:snapToGrid w:val="0"/>
      <w:sz w:val="20"/>
      <w:szCs w:val="20"/>
      <w:lang w:eastAsia="sv-SE"/>
    </w:rPr>
  </w:style>
  <w:style w:type="character" w:styleId="PageNumber">
    <w:name w:val="page number"/>
    <w:basedOn w:val="DefaultParagraphFont"/>
    <w:rsid w:val="00281E23"/>
  </w:style>
  <w:style w:type="paragraph" w:styleId="ListParagraph">
    <w:name w:val="List Paragraph"/>
    <w:basedOn w:val="Normal"/>
    <w:uiPriority w:val="34"/>
    <w:qFormat/>
    <w:rsid w:val="00A739A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17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7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733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17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173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7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733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A14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497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B6C10"/>
  </w:style>
  <w:style w:type="character" w:styleId="Hyperlink">
    <w:name w:val="Hyperlink"/>
    <w:basedOn w:val="DefaultParagraphFont"/>
    <w:uiPriority w:val="99"/>
    <w:unhideWhenUsed/>
    <w:rsid w:val="003579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681</Words>
  <Characters>3885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JonesR</dc:creator>
  <cp:lastModifiedBy>Eva Petermann</cp:lastModifiedBy>
  <cp:revision>3</cp:revision>
  <cp:lastPrinted>2014-05-14T13:12:00Z</cp:lastPrinted>
  <dcterms:created xsi:type="dcterms:W3CDTF">2014-07-18T11:22:00Z</dcterms:created>
  <dcterms:modified xsi:type="dcterms:W3CDTF">2014-07-18T11:22:00Z</dcterms:modified>
</cp:coreProperties>
</file>