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A88273" w14:textId="34F478DF" w:rsidR="00F53312" w:rsidRDefault="00F53312" w:rsidP="00F53312">
      <w:pPr>
        <w:spacing w:line="480" w:lineRule="auto"/>
        <w:rPr>
          <w:rFonts w:cs="Times New Roman"/>
          <w:b/>
          <w:sz w:val="24"/>
        </w:rPr>
      </w:pPr>
      <w:r w:rsidRPr="000E304E">
        <w:rPr>
          <w:rFonts w:cs="Times New Roman"/>
          <w:b/>
          <w:noProof/>
          <w:sz w:val="24"/>
        </w:rPr>
        <w:drawing>
          <wp:anchor distT="0" distB="0" distL="114300" distR="114300" simplePos="0" relativeHeight="251659264" behindDoc="0" locked="0" layoutInCell="1" allowOverlap="1" wp14:anchorId="4B449869" wp14:editId="2197D75A">
            <wp:simplePos x="0" y="0"/>
            <wp:positionH relativeFrom="margin">
              <wp:posOffset>-223520</wp:posOffset>
            </wp:positionH>
            <wp:positionV relativeFrom="paragraph">
              <wp:posOffset>480060</wp:posOffset>
            </wp:positionV>
            <wp:extent cx="5518800" cy="2970000"/>
            <wp:effectExtent l="0" t="0" r="5715" b="1905"/>
            <wp:wrapSquare wrapText="bothSides"/>
            <wp:docPr id="1" name="图片 1" descr="D:\SFRP4\写作\Supplementary materials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FRP4\写作\Supplementary materials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29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CC0">
        <w:rPr>
          <w:rFonts w:cs="Times New Roman"/>
          <w:b/>
          <w:sz w:val="24"/>
        </w:rPr>
        <w:t xml:space="preserve">Supplementary </w:t>
      </w:r>
      <w:r>
        <w:rPr>
          <w:rFonts w:cs="Times New Roman"/>
          <w:b/>
          <w:sz w:val="24"/>
        </w:rPr>
        <w:t>Fig</w:t>
      </w:r>
      <w:r w:rsidR="00287854">
        <w:rPr>
          <w:rFonts w:cs="Times New Roman"/>
          <w:b/>
          <w:sz w:val="24"/>
        </w:rPr>
        <w:t>.</w:t>
      </w:r>
      <w:r>
        <w:rPr>
          <w:rFonts w:cs="Times New Roman"/>
          <w:b/>
          <w:sz w:val="24"/>
        </w:rPr>
        <w:t xml:space="preserve"> 1</w:t>
      </w:r>
    </w:p>
    <w:p w14:paraId="52A17288" w14:textId="4DB3486E" w:rsidR="00F53312" w:rsidRPr="000E304E" w:rsidRDefault="00F53312" w:rsidP="0003014B">
      <w:pPr>
        <w:spacing w:line="480" w:lineRule="auto"/>
        <w:rPr>
          <w:rFonts w:cs="Times New Roman"/>
          <w:b/>
          <w:sz w:val="24"/>
        </w:rPr>
        <w:sectPr w:rsidR="00F53312" w:rsidRPr="000E304E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45CC0">
        <w:rPr>
          <w:rFonts w:cs="Times New Roman"/>
          <w:b/>
          <w:sz w:val="24"/>
        </w:rPr>
        <w:t xml:space="preserve">Supplementary </w:t>
      </w:r>
      <w:r>
        <w:rPr>
          <w:rFonts w:cs="Times New Roman"/>
          <w:b/>
          <w:sz w:val="24"/>
        </w:rPr>
        <w:t>Fig</w:t>
      </w:r>
      <w:r w:rsidR="00287854">
        <w:rPr>
          <w:rFonts w:cs="Times New Roman"/>
          <w:b/>
          <w:sz w:val="24"/>
        </w:rPr>
        <w:t>.</w:t>
      </w:r>
      <w:r>
        <w:rPr>
          <w:rFonts w:cs="Times New Roman"/>
          <w:b/>
          <w:sz w:val="24"/>
        </w:rPr>
        <w:t xml:space="preserve"> 1</w:t>
      </w:r>
      <w:r w:rsidRPr="00345CC0">
        <w:rPr>
          <w:rFonts w:cs="Times New Roman"/>
          <w:b/>
          <w:sz w:val="24"/>
        </w:rPr>
        <w:t>.</w:t>
      </w:r>
      <w:r>
        <w:rPr>
          <w:rFonts w:cs="Times New Roman"/>
          <w:b/>
          <w:sz w:val="24"/>
        </w:rPr>
        <w:t xml:space="preserve"> </w:t>
      </w:r>
      <w:r w:rsidRPr="001A42F7">
        <w:rPr>
          <w:rFonts w:cs="Times New Roman"/>
          <w:sz w:val="24"/>
        </w:rPr>
        <w:t xml:space="preserve">The genome profiles of </w:t>
      </w:r>
      <w:r>
        <w:rPr>
          <w:rFonts w:cs="Times New Roman"/>
          <w:sz w:val="24"/>
        </w:rPr>
        <w:t>different TNM stages of gastric cancer from GEO dataset (GSE27342).</w:t>
      </w:r>
    </w:p>
    <w:p w14:paraId="16B3B5CF" w14:textId="0E5FE623" w:rsidR="00F53312" w:rsidRDefault="00F53312" w:rsidP="00F53312">
      <w:pPr>
        <w:spacing w:line="480" w:lineRule="auto"/>
        <w:rPr>
          <w:rFonts w:cs="Times New Roman"/>
          <w:b/>
          <w:sz w:val="24"/>
        </w:rPr>
      </w:pPr>
      <w:r w:rsidRPr="000E304E">
        <w:rPr>
          <w:rFonts w:cs="Times New Roman"/>
          <w:b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592D5E0D" wp14:editId="3996A8CF">
            <wp:simplePos x="0" y="0"/>
            <wp:positionH relativeFrom="margin">
              <wp:posOffset>-90805</wp:posOffset>
            </wp:positionH>
            <wp:positionV relativeFrom="paragraph">
              <wp:posOffset>353472</wp:posOffset>
            </wp:positionV>
            <wp:extent cx="5558400" cy="5191200"/>
            <wp:effectExtent l="0" t="0" r="4445" b="0"/>
            <wp:wrapSquare wrapText="bothSides"/>
            <wp:docPr id="4" name="图片 4" descr="D:\SFRP4\写作\Supplementary materials\Supplementary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FRP4\写作\Supplementary materials\Supplementary Figure 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00" cy="51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CC0">
        <w:rPr>
          <w:rFonts w:cs="Times New Roman"/>
          <w:b/>
          <w:sz w:val="24"/>
        </w:rPr>
        <w:t xml:space="preserve">Supplementary </w:t>
      </w:r>
      <w:r>
        <w:rPr>
          <w:rFonts w:cs="Times New Roman"/>
          <w:b/>
          <w:sz w:val="24"/>
        </w:rPr>
        <w:t>Fig</w:t>
      </w:r>
      <w:r w:rsidR="00287854">
        <w:rPr>
          <w:rFonts w:cs="Times New Roman"/>
          <w:b/>
          <w:sz w:val="24"/>
        </w:rPr>
        <w:t>.</w:t>
      </w:r>
      <w:r>
        <w:rPr>
          <w:rFonts w:cs="Times New Roman"/>
          <w:b/>
          <w:sz w:val="24"/>
        </w:rPr>
        <w:t xml:space="preserve"> 2</w:t>
      </w:r>
    </w:p>
    <w:p w14:paraId="075276FB" w14:textId="7B4D094D" w:rsidR="00F53312" w:rsidRPr="00852B12" w:rsidRDefault="00F53312" w:rsidP="0003014B">
      <w:pPr>
        <w:spacing w:line="480" w:lineRule="auto"/>
        <w:rPr>
          <w:rFonts w:hint="eastAsia"/>
          <w:sz w:val="24"/>
        </w:rPr>
        <w:sectPr w:rsidR="00F53312" w:rsidRPr="00852B1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45CC0">
        <w:rPr>
          <w:rFonts w:cs="Times New Roman"/>
          <w:b/>
          <w:sz w:val="24"/>
        </w:rPr>
        <w:t xml:space="preserve">Supplementary </w:t>
      </w:r>
      <w:r>
        <w:rPr>
          <w:rFonts w:cs="Times New Roman"/>
          <w:b/>
          <w:sz w:val="24"/>
        </w:rPr>
        <w:t>Fig</w:t>
      </w:r>
      <w:r w:rsidR="00287854">
        <w:rPr>
          <w:rFonts w:cs="Times New Roman"/>
          <w:b/>
          <w:sz w:val="24"/>
        </w:rPr>
        <w:t>.</w:t>
      </w:r>
      <w:r>
        <w:rPr>
          <w:rFonts w:cs="Times New Roman"/>
          <w:b/>
          <w:sz w:val="24"/>
        </w:rPr>
        <w:t xml:space="preserve"> 2</w:t>
      </w:r>
      <w:r w:rsidRPr="00345CC0">
        <w:rPr>
          <w:rFonts w:cs="Times New Roman"/>
          <w:b/>
          <w:sz w:val="24"/>
        </w:rPr>
        <w:t>.</w:t>
      </w:r>
      <w:r>
        <w:rPr>
          <w:rFonts w:cs="Times New Roman"/>
          <w:b/>
          <w:sz w:val="24"/>
        </w:rPr>
        <w:t xml:space="preserve"> </w:t>
      </w:r>
      <w:r w:rsidRPr="00F24966">
        <w:rPr>
          <w:sz w:val="24"/>
        </w:rPr>
        <w:t xml:space="preserve">The expression of </w:t>
      </w:r>
      <w:r>
        <w:rPr>
          <w:sz w:val="24"/>
        </w:rPr>
        <w:t xml:space="preserve">SFRPs from online datasets. </w:t>
      </w:r>
      <w:r w:rsidRPr="007F6694">
        <w:rPr>
          <w:bCs/>
          <w:sz w:val="24"/>
        </w:rPr>
        <w:t>(A)</w:t>
      </w:r>
      <w:r w:rsidRPr="009370FF">
        <w:rPr>
          <w:b/>
          <w:sz w:val="24"/>
        </w:rPr>
        <w:t xml:space="preserve"> </w:t>
      </w:r>
      <w:r>
        <w:rPr>
          <w:rFonts w:hint="eastAsia"/>
          <w:sz w:val="24"/>
        </w:rPr>
        <w:t xml:space="preserve">The expression of </w:t>
      </w:r>
      <w:r>
        <w:rPr>
          <w:sz w:val="24"/>
        </w:rPr>
        <w:t>SFRP1, SFRP2, and SFRP5</w:t>
      </w:r>
      <w:r>
        <w:rPr>
          <w:rFonts w:hint="eastAsia"/>
          <w:sz w:val="24"/>
        </w:rPr>
        <w:t xml:space="preserve"> in all cancer </w:t>
      </w:r>
      <w:r>
        <w:rPr>
          <w:sz w:val="24"/>
        </w:rPr>
        <w:t xml:space="preserve">types </w:t>
      </w:r>
      <w:r>
        <w:rPr>
          <w:rFonts w:hint="eastAsia"/>
          <w:sz w:val="24"/>
        </w:rPr>
        <w:t>from Oncomine database.</w:t>
      </w:r>
      <w:r>
        <w:rPr>
          <w:rFonts w:hint="eastAsia"/>
          <w:b/>
          <w:sz w:val="24"/>
        </w:rPr>
        <w:t xml:space="preserve"> </w:t>
      </w:r>
      <w:r w:rsidRPr="007F6694">
        <w:rPr>
          <w:bCs/>
          <w:sz w:val="24"/>
        </w:rPr>
        <w:t xml:space="preserve">(B) </w:t>
      </w:r>
      <w:r w:rsidRPr="007F6694">
        <w:rPr>
          <w:rFonts w:cs="Times New Roman"/>
          <w:bCs/>
          <w:sz w:val="24"/>
        </w:rPr>
        <w:t>A</w:t>
      </w:r>
      <w:r w:rsidRPr="001A42F7">
        <w:rPr>
          <w:rFonts w:cs="Times New Roman"/>
          <w:sz w:val="24"/>
        </w:rPr>
        <w:t xml:space="preserve"> meta-analysis of </w:t>
      </w:r>
      <w:r>
        <w:rPr>
          <w:rFonts w:cs="Times New Roman"/>
          <w:sz w:val="24"/>
        </w:rPr>
        <w:t xml:space="preserve">the expression of </w:t>
      </w:r>
      <w:r>
        <w:rPr>
          <w:sz w:val="24"/>
        </w:rPr>
        <w:t xml:space="preserve">SFRP1, SFRP2, and SFRP5 </w:t>
      </w:r>
      <w:r>
        <w:rPr>
          <w:rFonts w:cs="Times New Roman"/>
          <w:sz w:val="24"/>
        </w:rPr>
        <w:t>in 12 gastric cancer</w:t>
      </w:r>
      <w:r w:rsidRPr="001A42F7">
        <w:rPr>
          <w:rFonts w:cs="Times New Roman"/>
          <w:sz w:val="24"/>
        </w:rPr>
        <w:t xml:space="preserve"> microarray</w:t>
      </w:r>
      <w:r>
        <w:rPr>
          <w:rFonts w:cs="Times New Roman"/>
          <w:sz w:val="24"/>
        </w:rPr>
        <w:t xml:space="preserve"> datasets from</w:t>
      </w:r>
      <w:r w:rsidRPr="001A42F7">
        <w:rPr>
          <w:rFonts w:cs="Times New Roman"/>
          <w:sz w:val="24"/>
        </w:rPr>
        <w:t xml:space="preserve"> </w:t>
      </w:r>
      <w:r w:rsidRPr="007F6694">
        <w:rPr>
          <w:rFonts w:cs="Times New Roman"/>
          <w:sz w:val="24"/>
        </w:rPr>
        <w:t xml:space="preserve">Oncomine database. (C) </w:t>
      </w:r>
      <w:r w:rsidRPr="007F6694">
        <w:rPr>
          <w:sz w:val="24"/>
        </w:rPr>
        <w:t>The</w:t>
      </w:r>
      <w:r>
        <w:rPr>
          <w:sz w:val="24"/>
        </w:rPr>
        <w:t xml:space="preserve"> </w:t>
      </w:r>
      <w:r w:rsidRPr="001B37D7">
        <w:rPr>
          <w:sz w:val="24"/>
        </w:rPr>
        <w:t>mRNA</w:t>
      </w:r>
      <w:r>
        <w:rPr>
          <w:rFonts w:hint="eastAsia"/>
          <w:sz w:val="24"/>
        </w:rPr>
        <w:t xml:space="preserve"> </w:t>
      </w:r>
      <w:r>
        <w:rPr>
          <w:sz w:val="24"/>
        </w:rPr>
        <w:t>leve</w:t>
      </w:r>
      <w:r>
        <w:rPr>
          <w:rFonts w:hint="eastAsia"/>
          <w:sz w:val="24"/>
        </w:rPr>
        <w:t xml:space="preserve">l </w:t>
      </w:r>
      <w:r w:rsidRPr="001B37D7">
        <w:rPr>
          <w:sz w:val="24"/>
        </w:rPr>
        <w:t xml:space="preserve">of </w:t>
      </w:r>
      <w:r>
        <w:rPr>
          <w:sz w:val="24"/>
        </w:rPr>
        <w:t>SFRP1, SFRP2, and SFRP5 in gastric cancer</w:t>
      </w:r>
      <w:r w:rsidRPr="001B37D7">
        <w:rPr>
          <w:sz w:val="24"/>
        </w:rPr>
        <w:t xml:space="preserve"> </w:t>
      </w:r>
      <w:r>
        <w:rPr>
          <w:sz w:val="24"/>
        </w:rPr>
        <w:t xml:space="preserve">and adjacent </w:t>
      </w:r>
      <w:r w:rsidRPr="001B37D7">
        <w:rPr>
          <w:sz w:val="24"/>
        </w:rPr>
        <w:t>normal tissues</w:t>
      </w:r>
      <w:r>
        <w:rPr>
          <w:sz w:val="24"/>
        </w:rPr>
        <w:t xml:space="preserve"> from TCGA (</w:t>
      </w:r>
      <w:r>
        <w:rPr>
          <w:rFonts w:cs="Times New Roman"/>
          <w:sz w:val="24"/>
        </w:rPr>
        <w:t>The Cancer Genome Atlas</w:t>
      </w:r>
      <w:r>
        <w:rPr>
          <w:sz w:val="24"/>
        </w:rPr>
        <w:t>) dataset</w:t>
      </w:r>
      <w:r>
        <w:rPr>
          <w:rFonts w:hint="eastAsia"/>
          <w:sz w:val="24"/>
        </w:rPr>
        <w:t xml:space="preserve">. </w:t>
      </w:r>
      <w:r w:rsidRPr="008775E7">
        <w:rPr>
          <w:sz w:val="24"/>
        </w:rPr>
        <w:t>The box plot showed the full range of variation (error bars: min and max) with the line representing median</w:t>
      </w:r>
      <w:r>
        <w:rPr>
          <w:sz w:val="24"/>
        </w:rPr>
        <w:t xml:space="preserve">. </w:t>
      </w:r>
      <w:r>
        <w:rPr>
          <w:rFonts w:cs="Times New Roman"/>
          <w:sz w:val="24"/>
        </w:rPr>
        <w:t xml:space="preserve">STAD: </w:t>
      </w:r>
      <w:r w:rsidRPr="00957836">
        <w:rPr>
          <w:rFonts w:cs="Times New Roman"/>
          <w:sz w:val="24"/>
        </w:rPr>
        <w:t>Stomach Adenocarcinoma</w:t>
      </w:r>
      <w:r>
        <w:rPr>
          <w:rFonts w:cs="Times New Roman"/>
          <w:sz w:val="24"/>
        </w:rPr>
        <w:t>.</w:t>
      </w:r>
      <w:r w:rsidR="00852B12">
        <w:rPr>
          <w:rFonts w:cs="Times New Roman"/>
          <w:sz w:val="24"/>
        </w:rPr>
        <w:t xml:space="preserve"> </w:t>
      </w:r>
      <w:r w:rsidR="00852B12" w:rsidRPr="00445351">
        <w:rPr>
          <w:sz w:val="24"/>
        </w:rPr>
        <w:t>Statistical significance was determined by</w:t>
      </w:r>
      <w:r w:rsidR="004E2436">
        <w:rPr>
          <w:sz w:val="24"/>
        </w:rPr>
        <w:t xml:space="preserve"> </w:t>
      </w:r>
      <w:r w:rsidR="00852B12" w:rsidRPr="00445351">
        <w:rPr>
          <w:sz w:val="24"/>
        </w:rPr>
        <w:t>Student’s t-tes</w:t>
      </w:r>
      <w:r w:rsidR="00852B12">
        <w:rPr>
          <w:sz w:val="24"/>
        </w:rPr>
        <w:t xml:space="preserve">t </w:t>
      </w:r>
      <w:r w:rsidR="005A7A73">
        <w:rPr>
          <w:sz w:val="24"/>
        </w:rPr>
        <w:t>(C)</w:t>
      </w:r>
      <w:r w:rsidR="00852B12">
        <w:rPr>
          <w:sz w:val="24"/>
        </w:rPr>
        <w:t>.</w:t>
      </w:r>
    </w:p>
    <w:p w14:paraId="75D21887" w14:textId="5B889B94" w:rsidR="009A2BAC" w:rsidRDefault="009A2BAC" w:rsidP="00F53312">
      <w:pPr>
        <w:spacing w:line="480" w:lineRule="auto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lastRenderedPageBreak/>
        <w:t>S</w:t>
      </w:r>
      <w:r w:rsidRPr="00345CC0">
        <w:rPr>
          <w:rFonts w:cs="Times New Roman"/>
          <w:b/>
          <w:sz w:val="24"/>
        </w:rPr>
        <w:t xml:space="preserve">upplementary </w:t>
      </w:r>
      <w:r>
        <w:rPr>
          <w:rFonts w:cs="Times New Roman"/>
          <w:b/>
          <w:sz w:val="24"/>
        </w:rPr>
        <w:t>Fig</w:t>
      </w:r>
      <w:r w:rsidR="00287854">
        <w:rPr>
          <w:rFonts w:cs="Times New Roman"/>
          <w:b/>
          <w:sz w:val="24"/>
        </w:rPr>
        <w:t>.</w:t>
      </w:r>
      <w:r>
        <w:rPr>
          <w:rFonts w:cs="Times New Roman"/>
          <w:b/>
          <w:sz w:val="24"/>
        </w:rPr>
        <w:t xml:space="preserve"> 3</w:t>
      </w:r>
    </w:p>
    <w:p w14:paraId="4AD44228" w14:textId="37A1D4DF" w:rsidR="00852B12" w:rsidRDefault="009A2BAC" w:rsidP="00852B12">
      <w:pPr>
        <w:spacing w:line="480" w:lineRule="auto"/>
        <w:rPr>
          <w:sz w:val="24"/>
        </w:rPr>
      </w:pPr>
      <w:r>
        <w:rPr>
          <w:noProof/>
        </w:rPr>
        <w:drawing>
          <wp:inline distT="0" distB="0" distL="0" distR="0" wp14:anchorId="173D062E" wp14:editId="27C60B0E">
            <wp:extent cx="5274310" cy="66446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CC0">
        <w:rPr>
          <w:rFonts w:cs="Times New Roman"/>
          <w:b/>
          <w:sz w:val="24"/>
        </w:rPr>
        <w:t xml:space="preserve">Supplementary </w:t>
      </w:r>
      <w:r>
        <w:rPr>
          <w:rFonts w:cs="Times New Roman"/>
          <w:b/>
          <w:sz w:val="24"/>
        </w:rPr>
        <w:t>Fig</w:t>
      </w:r>
      <w:r w:rsidR="00287854">
        <w:rPr>
          <w:rFonts w:cs="Times New Roman"/>
          <w:b/>
          <w:sz w:val="24"/>
        </w:rPr>
        <w:t>.</w:t>
      </w:r>
      <w:r>
        <w:rPr>
          <w:rFonts w:cs="Times New Roman"/>
          <w:b/>
          <w:sz w:val="24"/>
        </w:rPr>
        <w:t xml:space="preserve"> 3</w:t>
      </w:r>
      <w:r w:rsidRPr="00345CC0">
        <w:rPr>
          <w:rFonts w:cs="Times New Roman"/>
          <w:b/>
          <w:sz w:val="24"/>
        </w:rPr>
        <w:t>.</w:t>
      </w:r>
      <w:r w:rsidR="00865E3B">
        <w:rPr>
          <w:rFonts w:cs="Times New Roman"/>
          <w:b/>
          <w:sz w:val="24"/>
        </w:rPr>
        <w:t xml:space="preserve"> </w:t>
      </w:r>
      <w:r w:rsidR="00865E3B">
        <w:rPr>
          <w:sz w:val="24"/>
        </w:rPr>
        <w:t>Clinical sig</w:t>
      </w:r>
      <w:r w:rsidR="00865E3B" w:rsidRPr="00DF69AC">
        <w:rPr>
          <w:sz w:val="24"/>
        </w:rPr>
        <w:t>nificance of SFRP4 in sections of gastric cancer by immunohistochemical staining</w:t>
      </w:r>
      <w:r w:rsidR="00865E3B" w:rsidRPr="007F6694">
        <w:rPr>
          <w:sz w:val="24"/>
        </w:rPr>
        <w:t>. (A-J)</w:t>
      </w:r>
      <w:r w:rsidR="00865E3B" w:rsidRPr="00DF69AC">
        <w:rPr>
          <w:sz w:val="24"/>
        </w:rPr>
        <w:t xml:space="preserve"> The</w:t>
      </w:r>
      <w:r w:rsidR="00865E3B" w:rsidRPr="00DF69AC">
        <w:rPr>
          <w:rFonts w:hint="eastAsia"/>
          <w:sz w:val="24"/>
        </w:rPr>
        <w:t xml:space="preserve"> </w:t>
      </w:r>
      <w:r w:rsidR="00865E3B" w:rsidRPr="00DF69AC">
        <w:rPr>
          <w:sz w:val="24"/>
        </w:rPr>
        <w:t>proportion of gastric cancer patients with high or low SFRP4</w:t>
      </w:r>
      <w:r w:rsidR="00865E3B" w:rsidRPr="00DF69AC">
        <w:rPr>
          <w:rFonts w:hint="eastAsia"/>
          <w:sz w:val="24"/>
        </w:rPr>
        <w:t xml:space="preserve"> </w:t>
      </w:r>
      <w:r w:rsidR="00865E3B" w:rsidRPr="00DF69AC">
        <w:rPr>
          <w:sz w:val="24"/>
        </w:rPr>
        <w:t xml:space="preserve">expression according to </w:t>
      </w:r>
      <w:r w:rsidR="00865E3B">
        <w:rPr>
          <w:sz w:val="24"/>
        </w:rPr>
        <w:t xml:space="preserve">age, gender, tumor size, localization, differentiation, Lauren classification, </w:t>
      </w:r>
      <w:r w:rsidR="00865E3B" w:rsidRPr="00DF69AC">
        <w:rPr>
          <w:sz w:val="24"/>
        </w:rPr>
        <w:t xml:space="preserve">depth of tumor invasion (T stage), lymph node </w:t>
      </w:r>
      <w:r w:rsidR="00865E3B" w:rsidRPr="00DF69AC">
        <w:rPr>
          <w:sz w:val="24"/>
        </w:rPr>
        <w:lastRenderedPageBreak/>
        <w:t xml:space="preserve">metastasis (N stage), </w:t>
      </w:r>
      <w:r w:rsidR="00865E3B">
        <w:rPr>
          <w:sz w:val="24"/>
        </w:rPr>
        <w:t>l</w:t>
      </w:r>
      <w:r w:rsidR="00865E3B" w:rsidRPr="00865E3B">
        <w:rPr>
          <w:sz w:val="24"/>
        </w:rPr>
        <w:t xml:space="preserve">ymphovascular invasion </w:t>
      </w:r>
      <w:r w:rsidR="00865E3B">
        <w:rPr>
          <w:sz w:val="24"/>
        </w:rPr>
        <w:t xml:space="preserve">(LVI) </w:t>
      </w:r>
      <w:r w:rsidR="00865E3B" w:rsidRPr="00DF69AC">
        <w:rPr>
          <w:sz w:val="24"/>
        </w:rPr>
        <w:t>and TNM stage.</w:t>
      </w:r>
      <w:r w:rsidR="00852B12">
        <w:rPr>
          <w:sz w:val="24"/>
        </w:rPr>
        <w:t xml:space="preserve"> </w:t>
      </w:r>
      <w:r w:rsidR="00852B12" w:rsidRPr="00445351">
        <w:rPr>
          <w:sz w:val="24"/>
        </w:rPr>
        <w:t xml:space="preserve">Statistical significance was determined by </w:t>
      </w:r>
      <w:r w:rsidR="00852B12" w:rsidRPr="00852B12">
        <w:rPr>
          <w:sz w:val="24"/>
        </w:rPr>
        <w:t>Pearson’s test or Fisher’s exact test</w:t>
      </w:r>
      <w:r w:rsidR="005A7A73">
        <w:rPr>
          <w:sz w:val="24"/>
        </w:rPr>
        <w:t xml:space="preserve"> (A-J)</w:t>
      </w:r>
      <w:r w:rsidR="00852B12">
        <w:rPr>
          <w:sz w:val="24"/>
        </w:rPr>
        <w:t>.</w:t>
      </w:r>
    </w:p>
    <w:p w14:paraId="7437C3C6" w14:textId="4BFAE39A" w:rsidR="00865E3B" w:rsidRPr="00DF69AC" w:rsidRDefault="00865E3B" w:rsidP="0003014B">
      <w:pPr>
        <w:spacing w:line="480" w:lineRule="auto"/>
        <w:rPr>
          <w:sz w:val="24"/>
        </w:rPr>
      </w:pPr>
      <w:r w:rsidRPr="00DF69AC">
        <w:rPr>
          <w:rFonts w:hint="eastAsia"/>
          <w:sz w:val="24"/>
        </w:rPr>
        <w:t xml:space="preserve"> </w:t>
      </w:r>
    </w:p>
    <w:p w14:paraId="53682661" w14:textId="1A5E835C" w:rsidR="009A2BAC" w:rsidRPr="009A2BAC" w:rsidRDefault="009A2BAC" w:rsidP="00F53312">
      <w:pPr>
        <w:spacing w:line="480" w:lineRule="auto"/>
        <w:rPr>
          <w:noProof/>
        </w:rPr>
        <w:sectPr w:rsidR="009A2BAC" w:rsidRPr="009A2BAC"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DF5AE05" w14:textId="44CC352A" w:rsidR="008271D6" w:rsidRDefault="008271D6" w:rsidP="00F53312">
      <w:pPr>
        <w:spacing w:line="480" w:lineRule="auto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lastRenderedPageBreak/>
        <w:t>S</w:t>
      </w:r>
      <w:r w:rsidRPr="00345CC0">
        <w:rPr>
          <w:rFonts w:cs="Times New Roman"/>
          <w:b/>
          <w:sz w:val="24"/>
        </w:rPr>
        <w:t xml:space="preserve">upplementary </w:t>
      </w:r>
      <w:r>
        <w:rPr>
          <w:rFonts w:cs="Times New Roman"/>
          <w:b/>
          <w:sz w:val="24"/>
        </w:rPr>
        <w:t>Fig</w:t>
      </w:r>
      <w:r w:rsidR="00287854">
        <w:rPr>
          <w:rFonts w:cs="Times New Roman"/>
          <w:b/>
          <w:sz w:val="24"/>
        </w:rPr>
        <w:t>.</w:t>
      </w:r>
      <w:r>
        <w:rPr>
          <w:rFonts w:cs="Times New Roman"/>
          <w:b/>
          <w:sz w:val="24"/>
        </w:rPr>
        <w:t xml:space="preserve"> 4</w:t>
      </w:r>
    </w:p>
    <w:p w14:paraId="5B7EC4D8" w14:textId="5FEFDC87" w:rsidR="008271D6" w:rsidRDefault="008271D6" w:rsidP="00F53312">
      <w:pPr>
        <w:spacing w:line="480" w:lineRule="auto"/>
        <w:rPr>
          <w:rFonts w:cs="Times New Roman"/>
          <w:b/>
          <w:sz w:val="24"/>
        </w:rPr>
      </w:pPr>
      <w:r>
        <w:rPr>
          <w:noProof/>
        </w:rPr>
        <w:drawing>
          <wp:inline distT="0" distB="0" distL="0" distR="0" wp14:anchorId="5E68D83D" wp14:editId="68023433">
            <wp:extent cx="5274310" cy="73469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9A426" w14:textId="24A18FCD" w:rsidR="008271D6" w:rsidRDefault="008271D6" w:rsidP="00F53312">
      <w:pPr>
        <w:spacing w:line="480" w:lineRule="auto"/>
        <w:rPr>
          <w:rFonts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02372AF1" wp14:editId="2897A4A3">
            <wp:extent cx="5274310" cy="14674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795" w14:textId="152B8B21" w:rsidR="008271D6" w:rsidRPr="007F6694" w:rsidRDefault="008271D6" w:rsidP="0003014B">
      <w:pPr>
        <w:spacing w:line="480" w:lineRule="auto"/>
        <w:rPr>
          <w:sz w:val="24"/>
        </w:rPr>
      </w:pPr>
      <w:r>
        <w:rPr>
          <w:rFonts w:cs="Times New Roman"/>
          <w:b/>
          <w:sz w:val="24"/>
        </w:rPr>
        <w:t>S</w:t>
      </w:r>
      <w:r w:rsidRPr="00345CC0">
        <w:rPr>
          <w:rFonts w:cs="Times New Roman"/>
          <w:b/>
          <w:sz w:val="24"/>
        </w:rPr>
        <w:t xml:space="preserve">upplementary </w:t>
      </w:r>
      <w:r>
        <w:rPr>
          <w:rFonts w:cs="Times New Roman"/>
          <w:b/>
          <w:sz w:val="24"/>
        </w:rPr>
        <w:t>Fig</w:t>
      </w:r>
      <w:r w:rsidR="00287854">
        <w:rPr>
          <w:rFonts w:cs="Times New Roman"/>
          <w:b/>
          <w:sz w:val="24"/>
        </w:rPr>
        <w:t>.</w:t>
      </w:r>
      <w:r>
        <w:rPr>
          <w:rFonts w:cs="Times New Roman"/>
          <w:b/>
          <w:sz w:val="24"/>
        </w:rPr>
        <w:t xml:space="preserve"> 4</w:t>
      </w:r>
      <w:r w:rsidR="00A93D1F">
        <w:rPr>
          <w:rFonts w:cs="Times New Roman"/>
          <w:b/>
          <w:sz w:val="24"/>
        </w:rPr>
        <w:t xml:space="preserve">. </w:t>
      </w:r>
      <w:r w:rsidR="00A93D1F" w:rsidRPr="00064EBF">
        <w:rPr>
          <w:sz w:val="24"/>
        </w:rPr>
        <w:t>The pro</w:t>
      </w:r>
      <w:r w:rsidR="00A93D1F">
        <w:rPr>
          <w:sz w:val="24"/>
        </w:rPr>
        <w:t>gnostic significance of SFRP4 from</w:t>
      </w:r>
      <w:r w:rsidR="00A93D1F" w:rsidRPr="00064EBF">
        <w:rPr>
          <w:sz w:val="24"/>
        </w:rPr>
        <w:t xml:space="preserve"> </w:t>
      </w:r>
      <w:r w:rsidR="008578B1" w:rsidRPr="00DF69AC">
        <w:rPr>
          <w:sz w:val="24"/>
        </w:rPr>
        <w:t>Zhongshan cohort</w:t>
      </w:r>
      <w:r w:rsidR="00A93D1F" w:rsidRPr="007F6694">
        <w:rPr>
          <w:sz w:val="24"/>
        </w:rPr>
        <w:t>.</w:t>
      </w:r>
      <w:r w:rsidR="00A93D1F" w:rsidRPr="007F6694">
        <w:rPr>
          <w:rFonts w:hint="eastAsia"/>
          <w:sz w:val="24"/>
        </w:rPr>
        <w:t xml:space="preserve"> </w:t>
      </w:r>
      <w:r w:rsidR="00A93D1F" w:rsidRPr="007F6694">
        <w:rPr>
          <w:sz w:val="24"/>
        </w:rPr>
        <w:t>(A</w:t>
      </w:r>
      <w:r w:rsidR="008578B1" w:rsidRPr="007F6694">
        <w:rPr>
          <w:sz w:val="24"/>
        </w:rPr>
        <w:t>-K</w:t>
      </w:r>
      <w:r w:rsidR="00A93D1F" w:rsidRPr="007F6694">
        <w:rPr>
          <w:sz w:val="24"/>
        </w:rPr>
        <w:t>)</w:t>
      </w:r>
      <w:r w:rsidR="008578B1" w:rsidRPr="007F6694">
        <w:rPr>
          <w:sz w:val="24"/>
        </w:rPr>
        <w:t xml:space="preserve"> The association of SFRP4</w:t>
      </w:r>
      <w:r w:rsidR="008578B1" w:rsidRPr="007F6694">
        <w:rPr>
          <w:rFonts w:hint="eastAsia"/>
          <w:sz w:val="24"/>
        </w:rPr>
        <w:t xml:space="preserve"> </w:t>
      </w:r>
      <w:r w:rsidR="008578B1" w:rsidRPr="007F6694">
        <w:rPr>
          <w:sz w:val="24"/>
        </w:rPr>
        <w:t>expression with overall survival was examined by Kaplan-Meier analysis in</w:t>
      </w:r>
      <w:r w:rsidR="008578B1" w:rsidRPr="007F6694">
        <w:rPr>
          <w:color w:val="FF0000"/>
          <w:sz w:val="24"/>
        </w:rPr>
        <w:t xml:space="preserve"> </w:t>
      </w:r>
      <w:r w:rsidR="008578B1" w:rsidRPr="007F6694">
        <w:rPr>
          <w:sz w:val="24"/>
        </w:rPr>
        <w:t>different subgroups of patients according to T stage</w:t>
      </w:r>
      <w:r w:rsidR="000E53B6" w:rsidRPr="007F6694">
        <w:rPr>
          <w:sz w:val="24"/>
        </w:rPr>
        <w:t xml:space="preserve"> (A-D)</w:t>
      </w:r>
      <w:r w:rsidR="008578B1" w:rsidRPr="007F6694">
        <w:rPr>
          <w:sz w:val="24"/>
        </w:rPr>
        <w:t xml:space="preserve">, N stage </w:t>
      </w:r>
      <w:r w:rsidR="000E53B6" w:rsidRPr="007F6694">
        <w:rPr>
          <w:sz w:val="24"/>
        </w:rPr>
        <w:t xml:space="preserve">(E-H) </w:t>
      </w:r>
      <w:r w:rsidR="008578B1" w:rsidRPr="007F6694">
        <w:rPr>
          <w:sz w:val="24"/>
        </w:rPr>
        <w:t>and TNM stage</w:t>
      </w:r>
      <w:r w:rsidR="000E53B6" w:rsidRPr="007F6694">
        <w:rPr>
          <w:sz w:val="24"/>
        </w:rPr>
        <w:t xml:space="preserve"> (I-K)</w:t>
      </w:r>
      <w:r w:rsidR="008578B1" w:rsidRPr="007F6694">
        <w:rPr>
          <w:sz w:val="24"/>
        </w:rPr>
        <w:t>.</w:t>
      </w:r>
      <w:r w:rsidR="00852B12">
        <w:rPr>
          <w:sz w:val="24"/>
        </w:rPr>
        <w:t xml:space="preserve"> </w:t>
      </w:r>
      <w:r w:rsidR="00852B12" w:rsidRPr="00445351">
        <w:rPr>
          <w:sz w:val="24"/>
        </w:rPr>
        <w:t>Statistical significance was determined by Log-rank test</w:t>
      </w:r>
      <w:r w:rsidR="005A7A73">
        <w:rPr>
          <w:sz w:val="24"/>
        </w:rPr>
        <w:t xml:space="preserve"> (A-K)</w:t>
      </w:r>
      <w:r w:rsidR="00852B12" w:rsidRPr="00445351">
        <w:rPr>
          <w:sz w:val="24"/>
        </w:rPr>
        <w:t>.</w:t>
      </w:r>
    </w:p>
    <w:p w14:paraId="7A1EBAF4" w14:textId="77777777" w:rsidR="008271D6" w:rsidRDefault="008271D6" w:rsidP="00F53312">
      <w:pPr>
        <w:spacing w:line="480" w:lineRule="auto"/>
        <w:rPr>
          <w:rFonts w:cs="Times New Roman"/>
          <w:b/>
          <w:sz w:val="24"/>
        </w:rPr>
      </w:pPr>
    </w:p>
    <w:p w14:paraId="2D0C60B8" w14:textId="77777777" w:rsidR="008271D6" w:rsidRDefault="008271D6" w:rsidP="00F53312">
      <w:pPr>
        <w:spacing w:line="480" w:lineRule="auto"/>
        <w:rPr>
          <w:rFonts w:cs="Times New Roman"/>
          <w:b/>
          <w:sz w:val="24"/>
        </w:rPr>
      </w:pPr>
    </w:p>
    <w:p w14:paraId="19A9906E" w14:textId="77777777" w:rsidR="008271D6" w:rsidRDefault="008271D6" w:rsidP="00F53312">
      <w:pPr>
        <w:spacing w:line="480" w:lineRule="auto"/>
        <w:rPr>
          <w:rFonts w:cs="Times New Roman"/>
          <w:b/>
          <w:sz w:val="24"/>
        </w:rPr>
      </w:pPr>
    </w:p>
    <w:p w14:paraId="12AD34A0" w14:textId="77777777" w:rsidR="008271D6" w:rsidRDefault="008271D6" w:rsidP="00F53312">
      <w:pPr>
        <w:spacing w:line="480" w:lineRule="auto"/>
        <w:rPr>
          <w:rFonts w:cs="Times New Roman"/>
          <w:b/>
          <w:sz w:val="24"/>
        </w:rPr>
      </w:pPr>
    </w:p>
    <w:p w14:paraId="3F63E8A9" w14:textId="77777777" w:rsidR="008271D6" w:rsidRDefault="008271D6" w:rsidP="00F53312">
      <w:pPr>
        <w:spacing w:line="480" w:lineRule="auto"/>
        <w:rPr>
          <w:rFonts w:cs="Times New Roman"/>
          <w:b/>
          <w:sz w:val="24"/>
        </w:rPr>
      </w:pPr>
    </w:p>
    <w:p w14:paraId="615A54F7" w14:textId="77777777" w:rsidR="008271D6" w:rsidRDefault="008271D6" w:rsidP="00F53312">
      <w:pPr>
        <w:spacing w:line="480" w:lineRule="auto"/>
        <w:rPr>
          <w:rFonts w:cs="Times New Roman"/>
          <w:b/>
          <w:sz w:val="24"/>
        </w:rPr>
        <w:sectPr w:rsidR="008271D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1AB382E" w14:textId="0F607674" w:rsidR="00F53312" w:rsidRDefault="00F53312" w:rsidP="00F53312">
      <w:pPr>
        <w:spacing w:line="480" w:lineRule="auto"/>
        <w:rPr>
          <w:rFonts w:cs="Times New Roman"/>
          <w:b/>
          <w:sz w:val="24"/>
        </w:rPr>
      </w:pPr>
      <w:r w:rsidRPr="000E304E">
        <w:rPr>
          <w:rFonts w:cs="Times New Roman"/>
          <w:b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4A084ADE" wp14:editId="3B2D068F">
            <wp:simplePos x="0" y="0"/>
            <wp:positionH relativeFrom="margin">
              <wp:align>left</wp:align>
            </wp:positionH>
            <wp:positionV relativeFrom="paragraph">
              <wp:posOffset>510540</wp:posOffset>
            </wp:positionV>
            <wp:extent cx="5540400" cy="3546000"/>
            <wp:effectExtent l="0" t="0" r="3175" b="0"/>
            <wp:wrapSquare wrapText="bothSides"/>
            <wp:docPr id="6" name="图片 6" descr="D:\SFRP4\写作\Supplementary materials\Supplementary 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FRP4\写作\Supplementary materials\Supplementary Figure 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00" cy="35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sz w:val="24"/>
        </w:rPr>
        <w:t>S</w:t>
      </w:r>
      <w:r w:rsidRPr="00345CC0">
        <w:rPr>
          <w:rFonts w:cs="Times New Roman"/>
          <w:b/>
          <w:sz w:val="24"/>
        </w:rPr>
        <w:t xml:space="preserve">upplementary </w:t>
      </w:r>
      <w:r>
        <w:rPr>
          <w:rFonts w:cs="Times New Roman"/>
          <w:b/>
          <w:sz w:val="24"/>
        </w:rPr>
        <w:t>Fig</w:t>
      </w:r>
      <w:r w:rsidR="00287854">
        <w:rPr>
          <w:rFonts w:cs="Times New Roman"/>
          <w:b/>
          <w:sz w:val="24"/>
        </w:rPr>
        <w:t>.</w:t>
      </w:r>
      <w:r>
        <w:rPr>
          <w:rFonts w:cs="Times New Roman"/>
          <w:b/>
          <w:sz w:val="24"/>
        </w:rPr>
        <w:t xml:space="preserve"> </w:t>
      </w:r>
      <w:r w:rsidR="008271D6">
        <w:rPr>
          <w:rFonts w:cs="Times New Roman"/>
          <w:b/>
          <w:sz w:val="24"/>
        </w:rPr>
        <w:t>5</w:t>
      </w:r>
    </w:p>
    <w:p w14:paraId="58B47CAE" w14:textId="141221C4" w:rsidR="00D35EF4" w:rsidRPr="000F40D7" w:rsidRDefault="00F53312" w:rsidP="000F40D7">
      <w:pPr>
        <w:spacing w:line="480" w:lineRule="auto"/>
        <w:rPr>
          <w:sz w:val="24"/>
        </w:rPr>
        <w:sectPr w:rsidR="00D35EF4" w:rsidRPr="000F40D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45CC0">
        <w:rPr>
          <w:rFonts w:cs="Times New Roman"/>
          <w:b/>
          <w:sz w:val="24"/>
        </w:rPr>
        <w:t xml:space="preserve">Supplementary </w:t>
      </w:r>
      <w:r>
        <w:rPr>
          <w:rFonts w:cs="Times New Roman"/>
          <w:b/>
          <w:sz w:val="24"/>
        </w:rPr>
        <w:t>Fig</w:t>
      </w:r>
      <w:r w:rsidR="00287854">
        <w:rPr>
          <w:rFonts w:cs="Times New Roman"/>
          <w:b/>
          <w:sz w:val="24"/>
        </w:rPr>
        <w:t>.</w:t>
      </w:r>
      <w:r>
        <w:rPr>
          <w:rFonts w:cs="Times New Roman"/>
          <w:b/>
          <w:sz w:val="24"/>
        </w:rPr>
        <w:t xml:space="preserve"> </w:t>
      </w:r>
      <w:r w:rsidR="003974A9">
        <w:rPr>
          <w:rFonts w:cs="Times New Roman"/>
          <w:b/>
          <w:sz w:val="24"/>
        </w:rPr>
        <w:t>5</w:t>
      </w:r>
      <w:r w:rsidRPr="00345CC0">
        <w:rPr>
          <w:rFonts w:cs="Times New Roman"/>
          <w:b/>
          <w:sz w:val="24"/>
        </w:rPr>
        <w:t>.</w:t>
      </w:r>
      <w:r>
        <w:rPr>
          <w:rFonts w:cs="Times New Roman"/>
          <w:b/>
          <w:sz w:val="24"/>
        </w:rPr>
        <w:t xml:space="preserve"> </w:t>
      </w:r>
      <w:r w:rsidRPr="00064EBF">
        <w:rPr>
          <w:sz w:val="24"/>
        </w:rPr>
        <w:t>The pro</w:t>
      </w:r>
      <w:r>
        <w:rPr>
          <w:sz w:val="24"/>
        </w:rPr>
        <w:t>gnostic significance of SFRP4 from</w:t>
      </w:r>
      <w:r w:rsidRPr="00064EBF">
        <w:rPr>
          <w:sz w:val="24"/>
        </w:rPr>
        <w:t xml:space="preserve"> online datasets.</w:t>
      </w:r>
      <w:r w:rsidRPr="00064EBF">
        <w:rPr>
          <w:rFonts w:hint="eastAsia"/>
          <w:sz w:val="24"/>
        </w:rPr>
        <w:t xml:space="preserve"> </w:t>
      </w:r>
      <w:r w:rsidRPr="007F6694">
        <w:rPr>
          <w:bCs/>
          <w:sz w:val="24"/>
        </w:rPr>
        <w:t>(A) The association of SFRP4 expression with overall survival of gastric cancer by analyzing the data from TCGA dataset.</w:t>
      </w:r>
      <w:r w:rsidRPr="007F6694">
        <w:rPr>
          <w:rFonts w:hint="eastAsia"/>
          <w:bCs/>
          <w:sz w:val="24"/>
        </w:rPr>
        <w:t xml:space="preserve"> </w:t>
      </w:r>
      <w:r w:rsidRPr="007F6694">
        <w:rPr>
          <w:bCs/>
          <w:sz w:val="24"/>
        </w:rPr>
        <w:t>(B) The association of SFRP4 expression with disease-free survival of gastric cancer by analyzing the data from GEO dataset (GSE26253).</w:t>
      </w:r>
      <w:r w:rsidRPr="007F6694">
        <w:rPr>
          <w:rFonts w:hint="eastAsia"/>
          <w:bCs/>
          <w:sz w:val="24"/>
        </w:rPr>
        <w:t xml:space="preserve"> </w:t>
      </w:r>
      <w:r w:rsidRPr="007F6694">
        <w:rPr>
          <w:bCs/>
          <w:sz w:val="24"/>
        </w:rPr>
        <w:t>(C-D) The</w:t>
      </w:r>
      <w:r w:rsidRPr="00F86FB7">
        <w:rPr>
          <w:sz w:val="24"/>
        </w:rPr>
        <w:t xml:space="preserve"> association of </w:t>
      </w:r>
      <w:r>
        <w:rPr>
          <w:sz w:val="24"/>
        </w:rPr>
        <w:t>SFRP4</w:t>
      </w:r>
      <w:r w:rsidRPr="00F86FB7">
        <w:rPr>
          <w:sz w:val="24"/>
        </w:rPr>
        <w:t xml:space="preserve"> expression with overall survival and </w:t>
      </w:r>
      <w:r>
        <w:rPr>
          <w:sz w:val="24"/>
        </w:rPr>
        <w:t>disease</w:t>
      </w:r>
      <w:r w:rsidRPr="00F86FB7">
        <w:rPr>
          <w:sz w:val="24"/>
        </w:rPr>
        <w:t xml:space="preserve">-free survival of gastric cancer by </w:t>
      </w:r>
      <w:r>
        <w:rPr>
          <w:sz w:val="24"/>
        </w:rPr>
        <w:t xml:space="preserve">using online Kaplan-Meier plotter </w:t>
      </w:r>
      <w:r w:rsidRPr="00F86FB7">
        <w:rPr>
          <w:sz w:val="24"/>
        </w:rPr>
        <w:t>(</w:t>
      </w:r>
      <w:hyperlink r:id="rId15" w:history="1">
        <w:r w:rsidR="000F40D7" w:rsidRPr="007B56FE">
          <w:rPr>
            <w:rStyle w:val="a7"/>
            <w:sz w:val="24"/>
          </w:rPr>
          <w:t>http://www.kmplot.com/analysis/index.php?p=service&amp;cancer=gastric</w:t>
        </w:r>
      </w:hyperlink>
      <w:r w:rsidRPr="00F86FB7">
        <w:rPr>
          <w:sz w:val="24"/>
        </w:rPr>
        <w:t>).</w:t>
      </w:r>
      <w:r w:rsidR="000F40D7">
        <w:rPr>
          <w:sz w:val="24"/>
        </w:rPr>
        <w:t xml:space="preserve"> </w:t>
      </w:r>
      <w:r w:rsidR="000F40D7" w:rsidRPr="00445351">
        <w:rPr>
          <w:sz w:val="24"/>
        </w:rPr>
        <w:t>Statistical significance was determined by Log-rank test</w:t>
      </w:r>
      <w:r w:rsidR="005A7A73">
        <w:rPr>
          <w:sz w:val="24"/>
        </w:rPr>
        <w:t xml:space="preserve"> (A-D)</w:t>
      </w:r>
      <w:r w:rsidR="000F40D7">
        <w:rPr>
          <w:sz w:val="24"/>
        </w:rPr>
        <w:t>.</w:t>
      </w:r>
    </w:p>
    <w:p w14:paraId="729B9090" w14:textId="5DDE0403" w:rsidR="009B3BDC" w:rsidRDefault="009B3BDC" w:rsidP="009B3BDC">
      <w:pPr>
        <w:widowControl/>
        <w:jc w:val="left"/>
        <w:rPr>
          <w:rFonts w:cs="Times New Roman"/>
          <w:bCs/>
          <w:sz w:val="24"/>
        </w:rPr>
      </w:pPr>
      <w:r w:rsidRPr="00345CC0">
        <w:rPr>
          <w:rFonts w:cs="Times New Roman"/>
          <w:b/>
          <w:sz w:val="24"/>
        </w:rPr>
        <w:lastRenderedPageBreak/>
        <w:t xml:space="preserve">Supplementary </w:t>
      </w:r>
      <w:r>
        <w:rPr>
          <w:rFonts w:cs="Times New Roman"/>
          <w:b/>
          <w:sz w:val="24"/>
        </w:rPr>
        <w:t>Fig</w:t>
      </w:r>
      <w:r w:rsidR="00287854">
        <w:rPr>
          <w:rFonts w:cs="Times New Roman"/>
          <w:b/>
          <w:sz w:val="24"/>
        </w:rPr>
        <w:t>.</w:t>
      </w:r>
      <w:r>
        <w:rPr>
          <w:rFonts w:cs="Times New Roman"/>
          <w:b/>
          <w:sz w:val="24"/>
        </w:rPr>
        <w:t xml:space="preserve"> 6</w:t>
      </w:r>
    </w:p>
    <w:p w14:paraId="03CC7799" w14:textId="76DD29E7" w:rsidR="009B3BDC" w:rsidRDefault="009B3BDC" w:rsidP="009B3BDC">
      <w:pPr>
        <w:widowControl/>
        <w:jc w:val="left"/>
        <w:rPr>
          <w:rFonts w:cs="Times New Roman"/>
          <w:bCs/>
          <w:sz w:val="24"/>
        </w:rPr>
      </w:pPr>
      <w:r>
        <w:rPr>
          <w:noProof/>
        </w:rPr>
        <w:drawing>
          <wp:inline distT="0" distB="0" distL="0" distR="0" wp14:anchorId="19FA8EBE" wp14:editId="7F63EDC6">
            <wp:extent cx="5274310" cy="46482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B23D9" w14:textId="397D7616" w:rsidR="009B3BDC" w:rsidRDefault="009B3BDC" w:rsidP="00483583">
      <w:pPr>
        <w:spacing w:line="480" w:lineRule="auto"/>
        <w:rPr>
          <w:rFonts w:cs="Times New Roman"/>
          <w:bCs/>
          <w:sz w:val="24"/>
        </w:rPr>
      </w:pPr>
      <w:r w:rsidRPr="00345CC0">
        <w:rPr>
          <w:rFonts w:cs="Times New Roman"/>
          <w:b/>
          <w:sz w:val="24"/>
        </w:rPr>
        <w:t xml:space="preserve">Supplementary </w:t>
      </w:r>
      <w:r>
        <w:rPr>
          <w:rFonts w:cs="Times New Roman"/>
          <w:b/>
          <w:sz w:val="24"/>
        </w:rPr>
        <w:t>Fig</w:t>
      </w:r>
      <w:r w:rsidR="00287854">
        <w:rPr>
          <w:rFonts w:cs="Times New Roman"/>
          <w:b/>
          <w:sz w:val="24"/>
        </w:rPr>
        <w:t>.</w:t>
      </w:r>
      <w:r>
        <w:rPr>
          <w:rFonts w:cs="Times New Roman"/>
          <w:b/>
          <w:sz w:val="24"/>
        </w:rPr>
        <w:t xml:space="preserve"> 6</w:t>
      </w:r>
      <w:r w:rsidRPr="00345CC0">
        <w:rPr>
          <w:rFonts w:cs="Times New Roman"/>
          <w:b/>
          <w:sz w:val="24"/>
        </w:rPr>
        <w:t>.</w:t>
      </w:r>
      <w:r>
        <w:rPr>
          <w:rFonts w:cs="Times New Roman"/>
          <w:b/>
          <w:sz w:val="24"/>
        </w:rPr>
        <w:t xml:space="preserve"> </w:t>
      </w:r>
      <w:r w:rsidRPr="00B97425">
        <w:rPr>
          <w:rFonts w:cs="Times New Roman"/>
          <w:bCs/>
          <w:sz w:val="24"/>
        </w:rPr>
        <w:t>Prognostic model to predict overall survival in patients with gastric cancer</w:t>
      </w:r>
      <w:r w:rsidRPr="007F6694">
        <w:rPr>
          <w:rFonts w:cs="Times New Roman"/>
          <w:bCs/>
          <w:sz w:val="24"/>
        </w:rPr>
        <w:t xml:space="preserve">. (A) The multivariate analysis of independent prognostic factors was performed by </w:t>
      </w:r>
      <w:bookmarkStart w:id="0" w:name="_Hlk64920087"/>
      <w:r w:rsidR="004420B9" w:rsidRPr="007F6694">
        <w:rPr>
          <w:rFonts w:cs="Times New Roman"/>
          <w:bCs/>
          <w:sz w:val="24"/>
        </w:rPr>
        <w:t>the Cox’s proportional hazards regression mode</w:t>
      </w:r>
      <w:bookmarkEnd w:id="0"/>
      <w:r w:rsidR="004420B9" w:rsidRPr="007F6694">
        <w:rPr>
          <w:rFonts w:cs="Times New Roman"/>
          <w:bCs/>
          <w:sz w:val="24"/>
        </w:rPr>
        <w:t>.</w:t>
      </w:r>
      <w:r w:rsidR="00483583" w:rsidRPr="007F6694">
        <w:rPr>
          <w:rFonts w:cs="Times New Roman"/>
          <w:bCs/>
          <w:sz w:val="24"/>
        </w:rPr>
        <w:t xml:space="preserve"> (B) ROC analysis of the sensitivity and specificity for the prognosis of 5-year OS by TNM</w:t>
      </w:r>
      <w:r w:rsidR="00483583" w:rsidRPr="00483583">
        <w:rPr>
          <w:rFonts w:cs="Times New Roman"/>
          <w:bCs/>
          <w:sz w:val="24"/>
        </w:rPr>
        <w:t xml:space="preserve"> stage/</w:t>
      </w:r>
      <w:r w:rsidR="00483583">
        <w:rPr>
          <w:rFonts w:cs="Times New Roman"/>
          <w:bCs/>
          <w:sz w:val="24"/>
        </w:rPr>
        <w:t>SFRP4</w:t>
      </w:r>
      <w:r w:rsidR="00483583" w:rsidRPr="00483583">
        <w:rPr>
          <w:rFonts w:cs="Times New Roman"/>
          <w:bCs/>
          <w:sz w:val="24"/>
        </w:rPr>
        <w:t xml:space="preserve"> expression model, TNM stage model, and </w:t>
      </w:r>
      <w:r w:rsidR="00483583">
        <w:rPr>
          <w:rFonts w:cs="Times New Roman"/>
          <w:bCs/>
          <w:sz w:val="24"/>
        </w:rPr>
        <w:t>SFRP4</w:t>
      </w:r>
      <w:r w:rsidR="00483583" w:rsidRPr="00483583">
        <w:rPr>
          <w:rFonts w:cs="Times New Roman"/>
          <w:bCs/>
          <w:sz w:val="24"/>
        </w:rPr>
        <w:t xml:space="preserve"> expression model. Delong. Delong. Clarke-Pearson test</w:t>
      </w:r>
      <w:r w:rsidR="00483583">
        <w:rPr>
          <w:rFonts w:cs="Times New Roman"/>
          <w:bCs/>
          <w:sz w:val="24"/>
        </w:rPr>
        <w:t xml:space="preserve"> </w:t>
      </w:r>
      <w:r w:rsidR="00483583" w:rsidRPr="00483583">
        <w:rPr>
          <w:rFonts w:cs="Times New Roman"/>
          <w:bCs/>
          <w:sz w:val="24"/>
        </w:rPr>
        <w:t xml:space="preserve">was used to compare </w:t>
      </w:r>
      <w:r w:rsidR="00483583">
        <w:rPr>
          <w:rFonts w:cs="Times New Roman"/>
          <w:bCs/>
          <w:sz w:val="24"/>
        </w:rPr>
        <w:t xml:space="preserve">each </w:t>
      </w:r>
      <w:r w:rsidR="00483583" w:rsidRPr="00483583">
        <w:rPr>
          <w:rFonts w:cs="Times New Roman"/>
          <w:bCs/>
          <w:sz w:val="24"/>
        </w:rPr>
        <w:t>two ROC curves</w:t>
      </w:r>
      <w:r w:rsidR="00483583">
        <w:rPr>
          <w:rFonts w:cs="Times New Roman"/>
          <w:bCs/>
          <w:sz w:val="24"/>
        </w:rPr>
        <w:t>.</w:t>
      </w:r>
      <w:r w:rsidR="00517C67">
        <w:rPr>
          <w:rFonts w:cs="Times New Roman"/>
          <w:bCs/>
          <w:sz w:val="24"/>
        </w:rPr>
        <w:t xml:space="preserve"> HR: hazard ratio; </w:t>
      </w:r>
      <w:r w:rsidR="00517C67" w:rsidRPr="00517C67">
        <w:rPr>
          <w:rFonts w:cs="Times New Roman"/>
          <w:bCs/>
          <w:sz w:val="24"/>
        </w:rPr>
        <w:t>ROC, receiver operating characteristic</w:t>
      </w:r>
      <w:r w:rsidR="00517C67">
        <w:rPr>
          <w:rFonts w:cs="Times New Roman"/>
          <w:bCs/>
          <w:sz w:val="24"/>
        </w:rPr>
        <w:t>;</w:t>
      </w:r>
      <w:r w:rsidR="00517C67" w:rsidRPr="00517C67">
        <w:rPr>
          <w:rFonts w:cs="Times New Roman"/>
          <w:bCs/>
          <w:sz w:val="24"/>
        </w:rPr>
        <w:t xml:space="preserve"> AUC, area under the ROC curve</w:t>
      </w:r>
      <w:r w:rsidR="00517C67">
        <w:rPr>
          <w:rFonts w:cs="Times New Roman"/>
          <w:bCs/>
          <w:sz w:val="24"/>
        </w:rPr>
        <w:t xml:space="preserve">; </w:t>
      </w:r>
      <w:r w:rsidR="00517C67" w:rsidRPr="00517C67">
        <w:rPr>
          <w:rFonts w:cs="Times New Roman"/>
          <w:bCs/>
          <w:sz w:val="24"/>
        </w:rPr>
        <w:t xml:space="preserve">CI, confidence </w:t>
      </w:r>
      <w:r w:rsidR="00517C67">
        <w:rPr>
          <w:rFonts w:cs="Times New Roman"/>
          <w:bCs/>
          <w:sz w:val="24"/>
        </w:rPr>
        <w:t>interval</w:t>
      </w:r>
      <w:r w:rsidR="00185277">
        <w:rPr>
          <w:rFonts w:cs="Times New Roman"/>
          <w:bCs/>
          <w:sz w:val="24"/>
        </w:rPr>
        <w:t xml:space="preserve">. </w:t>
      </w:r>
      <w:r w:rsidR="00185277" w:rsidRPr="001E2344">
        <w:rPr>
          <w:rFonts w:cs="Times New Roman"/>
          <w:bCs/>
          <w:sz w:val="24"/>
        </w:rPr>
        <w:t>***</w:t>
      </w:r>
      <w:r w:rsidR="00A40AEA">
        <w:rPr>
          <w:rFonts w:cs="Times New Roman"/>
          <w:bCs/>
          <w:i/>
          <w:iCs/>
          <w:sz w:val="24"/>
        </w:rPr>
        <w:t>P</w:t>
      </w:r>
      <w:r w:rsidR="00185277" w:rsidRPr="001E2344">
        <w:rPr>
          <w:rFonts w:cs="Times New Roman"/>
          <w:bCs/>
          <w:sz w:val="24"/>
        </w:rPr>
        <w:t>&lt;0.001</w:t>
      </w:r>
      <w:r w:rsidR="00185277">
        <w:rPr>
          <w:rFonts w:cs="Times New Roman"/>
          <w:bCs/>
          <w:sz w:val="24"/>
        </w:rPr>
        <w:t xml:space="preserve">, </w:t>
      </w:r>
      <w:r w:rsidR="001E2344">
        <w:rPr>
          <w:rFonts w:cs="Times New Roman"/>
          <w:bCs/>
          <w:sz w:val="24"/>
        </w:rPr>
        <w:t>n.s, non-significant.</w:t>
      </w:r>
      <w:r w:rsidR="000F40D7">
        <w:rPr>
          <w:rFonts w:cs="Times New Roman"/>
          <w:bCs/>
          <w:sz w:val="24"/>
        </w:rPr>
        <w:t xml:space="preserve"> </w:t>
      </w:r>
      <w:r w:rsidR="000F40D7" w:rsidRPr="000F40D7">
        <w:rPr>
          <w:rFonts w:cs="Times New Roman"/>
          <w:bCs/>
          <w:sz w:val="24"/>
        </w:rPr>
        <w:t xml:space="preserve">Statistical significance was determined by </w:t>
      </w:r>
      <w:r w:rsidR="000F40D7" w:rsidRPr="003A6B51">
        <w:rPr>
          <w:rFonts w:cs="Times New Roman"/>
          <w:sz w:val="24"/>
        </w:rPr>
        <w:t>Delong. Delong. Clarke-Pearson test</w:t>
      </w:r>
      <w:r w:rsidR="005A7A73">
        <w:rPr>
          <w:rFonts w:cs="Times New Roman"/>
          <w:sz w:val="24"/>
        </w:rPr>
        <w:t xml:space="preserve"> (B)</w:t>
      </w:r>
      <w:r w:rsidR="000F40D7">
        <w:rPr>
          <w:rFonts w:cs="Times New Roman"/>
          <w:sz w:val="24"/>
        </w:rPr>
        <w:t>.</w:t>
      </w:r>
    </w:p>
    <w:p w14:paraId="17F1C605" w14:textId="77777777" w:rsidR="000E53B6" w:rsidRDefault="000E53B6" w:rsidP="00483583">
      <w:pPr>
        <w:spacing w:line="480" w:lineRule="auto"/>
        <w:rPr>
          <w:rFonts w:cs="Times New Roman"/>
          <w:bCs/>
          <w:sz w:val="24"/>
        </w:rPr>
      </w:pPr>
    </w:p>
    <w:p w14:paraId="774B26AB" w14:textId="77777777" w:rsidR="000E53B6" w:rsidRDefault="000E53B6" w:rsidP="00483583">
      <w:pPr>
        <w:spacing w:line="480" w:lineRule="auto"/>
        <w:rPr>
          <w:rFonts w:cs="Times New Roman"/>
          <w:bCs/>
          <w:sz w:val="24"/>
        </w:rPr>
      </w:pPr>
    </w:p>
    <w:p w14:paraId="263163DE" w14:textId="3A093E1D" w:rsidR="000E53B6" w:rsidRDefault="000E53B6" w:rsidP="00483583">
      <w:pPr>
        <w:spacing w:line="480" w:lineRule="auto"/>
        <w:rPr>
          <w:rFonts w:cs="Times New Roman"/>
          <w:b/>
          <w:sz w:val="24"/>
        </w:rPr>
      </w:pPr>
      <w:r w:rsidRPr="00345CC0">
        <w:rPr>
          <w:rFonts w:cs="Times New Roman"/>
          <w:b/>
          <w:sz w:val="24"/>
        </w:rPr>
        <w:t xml:space="preserve">Supplementary </w:t>
      </w:r>
      <w:r>
        <w:rPr>
          <w:rFonts w:cs="Times New Roman"/>
          <w:b/>
          <w:sz w:val="24"/>
        </w:rPr>
        <w:t>Fig</w:t>
      </w:r>
      <w:r w:rsidR="00287854">
        <w:rPr>
          <w:rFonts w:cs="Times New Roman"/>
          <w:b/>
          <w:sz w:val="24"/>
        </w:rPr>
        <w:t>.</w:t>
      </w:r>
      <w:r>
        <w:rPr>
          <w:rFonts w:cs="Times New Roman"/>
          <w:b/>
          <w:sz w:val="24"/>
        </w:rPr>
        <w:t xml:space="preserve"> 7</w:t>
      </w:r>
    </w:p>
    <w:p w14:paraId="0FE6360F" w14:textId="0E92C21A" w:rsidR="007C2594" w:rsidRDefault="007C2594" w:rsidP="000E53B6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 wp14:anchorId="088B1560" wp14:editId="16332C4A">
            <wp:extent cx="5274310" cy="37858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7349" w14:textId="01A95997" w:rsidR="005A7A73" w:rsidRPr="004B6C3D" w:rsidRDefault="000E53B6" w:rsidP="005A7A73">
      <w:pPr>
        <w:spacing w:line="480" w:lineRule="auto"/>
        <w:rPr>
          <w:sz w:val="24"/>
        </w:rPr>
      </w:pPr>
      <w:r w:rsidRPr="00345CC0">
        <w:rPr>
          <w:rFonts w:cs="Times New Roman"/>
          <w:b/>
          <w:sz w:val="24"/>
        </w:rPr>
        <w:t xml:space="preserve">Supplementary </w:t>
      </w:r>
      <w:r>
        <w:rPr>
          <w:rFonts w:cs="Times New Roman"/>
          <w:b/>
          <w:sz w:val="24"/>
        </w:rPr>
        <w:t>Fig</w:t>
      </w:r>
      <w:r w:rsidR="00287854">
        <w:rPr>
          <w:rFonts w:cs="Times New Roman"/>
          <w:b/>
          <w:sz w:val="24"/>
        </w:rPr>
        <w:t>.</w:t>
      </w:r>
      <w:r>
        <w:rPr>
          <w:rFonts w:cs="Times New Roman"/>
          <w:b/>
          <w:sz w:val="24"/>
        </w:rPr>
        <w:t xml:space="preserve"> 7</w:t>
      </w:r>
      <w:r w:rsidR="0039147E">
        <w:rPr>
          <w:rFonts w:cs="Times New Roman"/>
          <w:b/>
          <w:sz w:val="24"/>
        </w:rPr>
        <w:t xml:space="preserve">. </w:t>
      </w:r>
      <w:r w:rsidR="0039147E" w:rsidRPr="0039147E">
        <w:rPr>
          <w:rFonts w:cs="Times New Roman"/>
          <w:bCs/>
          <w:sz w:val="24"/>
        </w:rPr>
        <w:t>The colony formation of MGC80-3 and AGS cells treated with recombinant SFRP1 and SFRP4 (</w:t>
      </w:r>
      <w:r w:rsidR="00F4231E">
        <w:rPr>
          <w:rFonts w:cs="Times New Roman"/>
          <w:bCs/>
          <w:sz w:val="24"/>
        </w:rPr>
        <w:t>upper</w:t>
      </w:r>
      <w:r w:rsidR="0039147E" w:rsidRPr="0039147E">
        <w:rPr>
          <w:rFonts w:cs="Times New Roman"/>
          <w:bCs/>
          <w:sz w:val="24"/>
        </w:rPr>
        <w:t xml:space="preserve"> panel), and quantification of the colonies (</w:t>
      </w:r>
      <w:r w:rsidR="00F4231E">
        <w:rPr>
          <w:rFonts w:cs="Times New Roman"/>
          <w:bCs/>
          <w:sz w:val="24"/>
        </w:rPr>
        <w:t>lower</w:t>
      </w:r>
      <w:r w:rsidR="0039147E" w:rsidRPr="0039147E">
        <w:rPr>
          <w:rFonts w:cs="Times New Roman"/>
          <w:bCs/>
          <w:sz w:val="24"/>
        </w:rPr>
        <w:t xml:space="preserve"> panel). Error bars indicate mean ± SEM. ***</w:t>
      </w:r>
      <w:r w:rsidR="00A40AEA">
        <w:rPr>
          <w:rFonts w:cs="Times New Roman"/>
          <w:bCs/>
          <w:i/>
          <w:iCs/>
          <w:sz w:val="24"/>
        </w:rPr>
        <w:t>P</w:t>
      </w:r>
      <w:r w:rsidR="0039147E" w:rsidRPr="0039147E">
        <w:rPr>
          <w:rFonts w:cs="Times New Roman"/>
          <w:bCs/>
          <w:sz w:val="24"/>
        </w:rPr>
        <w:t>&lt;0.001. r: recombinan</w:t>
      </w:r>
      <w:r w:rsidR="00F4231E">
        <w:rPr>
          <w:rFonts w:cs="Times New Roman"/>
          <w:bCs/>
          <w:sz w:val="24"/>
        </w:rPr>
        <w:t>t. T</w:t>
      </w:r>
      <w:r w:rsidR="0039147E" w:rsidRPr="0039147E">
        <w:rPr>
          <w:rFonts w:cs="Times New Roman"/>
          <w:bCs/>
          <w:sz w:val="24"/>
        </w:rPr>
        <w:t>he images were representative of three independent experiments.</w:t>
      </w:r>
      <w:r w:rsidR="005A7A73">
        <w:rPr>
          <w:rFonts w:cs="Times New Roman"/>
          <w:bCs/>
          <w:sz w:val="24"/>
        </w:rPr>
        <w:t xml:space="preserve"> </w:t>
      </w:r>
      <w:r w:rsidR="005A7A73" w:rsidRPr="00445351">
        <w:rPr>
          <w:sz w:val="24"/>
        </w:rPr>
        <w:t>Statistical significance was determined by One way ANOVA</w:t>
      </w:r>
      <w:r w:rsidR="005A7A73">
        <w:rPr>
          <w:sz w:val="24"/>
        </w:rPr>
        <w:t xml:space="preserve"> test (</w:t>
      </w:r>
      <w:r w:rsidR="005A7A73">
        <w:rPr>
          <w:sz w:val="24"/>
        </w:rPr>
        <w:t>B</w:t>
      </w:r>
      <w:r w:rsidR="005A7A73">
        <w:rPr>
          <w:sz w:val="24"/>
        </w:rPr>
        <w:t>)</w:t>
      </w:r>
      <w:r w:rsidR="005A7A73" w:rsidRPr="00445351">
        <w:rPr>
          <w:sz w:val="24"/>
        </w:rPr>
        <w:t>.</w:t>
      </w:r>
    </w:p>
    <w:p w14:paraId="03A11F00" w14:textId="4675A092" w:rsidR="001F4C0B" w:rsidRDefault="001F4C0B" w:rsidP="000E53B6">
      <w:pPr>
        <w:spacing w:line="480" w:lineRule="auto"/>
        <w:rPr>
          <w:rFonts w:cs="Times New Roman"/>
          <w:bCs/>
          <w:sz w:val="24"/>
        </w:rPr>
        <w:sectPr w:rsidR="001F4C0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11F8791" w14:textId="23AB7995" w:rsidR="001F4C0B" w:rsidRDefault="001F4C0B" w:rsidP="001F4C0B">
      <w:pPr>
        <w:spacing w:line="480" w:lineRule="auto"/>
        <w:rPr>
          <w:rFonts w:cs="Times New Roman"/>
          <w:b/>
          <w:sz w:val="24"/>
        </w:rPr>
      </w:pPr>
      <w:r w:rsidRPr="00345CC0">
        <w:rPr>
          <w:rFonts w:cs="Times New Roman"/>
          <w:b/>
          <w:sz w:val="24"/>
        </w:rPr>
        <w:lastRenderedPageBreak/>
        <w:t xml:space="preserve">Supplementary </w:t>
      </w:r>
      <w:r>
        <w:rPr>
          <w:rFonts w:cs="Times New Roman"/>
          <w:b/>
          <w:sz w:val="24"/>
        </w:rPr>
        <w:t>Fig</w:t>
      </w:r>
      <w:r w:rsidR="00287854">
        <w:rPr>
          <w:rFonts w:cs="Times New Roman"/>
          <w:b/>
          <w:sz w:val="24"/>
        </w:rPr>
        <w:t>.</w:t>
      </w:r>
      <w:r>
        <w:rPr>
          <w:rFonts w:cs="Times New Roman"/>
          <w:b/>
          <w:sz w:val="24"/>
        </w:rPr>
        <w:t xml:space="preserve"> 8</w:t>
      </w:r>
    </w:p>
    <w:p w14:paraId="78E1763C" w14:textId="7FDD501C" w:rsidR="000E53B6" w:rsidRDefault="00FC6282" w:rsidP="000E53B6">
      <w:pPr>
        <w:spacing w:line="480" w:lineRule="auto"/>
        <w:rPr>
          <w:rFonts w:cs="Times New Roman"/>
          <w:bCs/>
          <w:sz w:val="24"/>
        </w:rPr>
      </w:pPr>
      <w:r>
        <w:rPr>
          <w:noProof/>
        </w:rPr>
        <w:drawing>
          <wp:inline distT="0" distB="0" distL="0" distR="0" wp14:anchorId="5FCA54AC" wp14:editId="4B88A511">
            <wp:extent cx="5274310" cy="66662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FF7D2" w14:textId="4E0E399C" w:rsidR="001F4C0B" w:rsidRDefault="00FC6282" w:rsidP="000E53B6">
      <w:pPr>
        <w:spacing w:line="480" w:lineRule="auto"/>
        <w:rPr>
          <w:rFonts w:cs="Times New Roman"/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2158C0F7" wp14:editId="3888DD4D">
            <wp:extent cx="5274310" cy="19386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F0F5C" w14:textId="6D1AE016" w:rsidR="008B74DA" w:rsidRPr="00842F72" w:rsidRDefault="001F4C0B" w:rsidP="000E53B6">
      <w:pPr>
        <w:spacing w:line="480" w:lineRule="auto"/>
        <w:rPr>
          <w:sz w:val="24"/>
        </w:rPr>
        <w:sectPr w:rsidR="008B74DA" w:rsidRPr="00842F7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45CC0">
        <w:rPr>
          <w:rFonts w:cs="Times New Roman"/>
          <w:b/>
          <w:sz w:val="24"/>
        </w:rPr>
        <w:t xml:space="preserve">Supplementary </w:t>
      </w:r>
      <w:r>
        <w:rPr>
          <w:rFonts w:cs="Times New Roman"/>
          <w:b/>
          <w:sz w:val="24"/>
        </w:rPr>
        <w:t>Fig</w:t>
      </w:r>
      <w:r w:rsidR="00287854">
        <w:rPr>
          <w:rFonts w:cs="Times New Roman"/>
          <w:b/>
          <w:sz w:val="24"/>
        </w:rPr>
        <w:t>.</w:t>
      </w:r>
      <w:r>
        <w:rPr>
          <w:rFonts w:cs="Times New Roman"/>
          <w:b/>
          <w:sz w:val="24"/>
        </w:rPr>
        <w:t xml:space="preserve"> 8.</w:t>
      </w:r>
      <w:r w:rsidR="00E106EF">
        <w:rPr>
          <w:rFonts w:cs="Times New Roman"/>
          <w:b/>
          <w:sz w:val="24"/>
        </w:rPr>
        <w:t xml:space="preserve"> </w:t>
      </w:r>
      <w:r w:rsidR="00494E3F" w:rsidRPr="00C97523">
        <w:rPr>
          <w:sz w:val="24"/>
        </w:rPr>
        <w:t>Promoter methyl</w:t>
      </w:r>
      <w:r w:rsidR="00494E3F" w:rsidRPr="00DF69AC">
        <w:rPr>
          <w:sz w:val="24"/>
        </w:rPr>
        <w:t xml:space="preserve">ation status of SFRPs in gastric cancer. </w:t>
      </w:r>
      <w:r w:rsidR="00842F72">
        <w:rPr>
          <w:sz w:val="24"/>
        </w:rPr>
        <w:t xml:space="preserve">(A-C) </w:t>
      </w:r>
      <w:r w:rsidR="00842F72" w:rsidRPr="00DF69AC">
        <w:rPr>
          <w:sz w:val="24"/>
        </w:rPr>
        <w:t>The</w:t>
      </w:r>
      <w:r w:rsidR="00842F72" w:rsidRPr="00DF69AC">
        <w:rPr>
          <w:rFonts w:hint="eastAsia"/>
          <w:sz w:val="24"/>
        </w:rPr>
        <w:t xml:space="preserve"> </w:t>
      </w:r>
      <w:r w:rsidR="00842F72" w:rsidRPr="00DF69AC">
        <w:rPr>
          <w:sz w:val="24"/>
        </w:rPr>
        <w:t xml:space="preserve">methylation status of SFRP1, SFRP2, SFRP5, and SFRP4 </w:t>
      </w:r>
      <w:r w:rsidR="00842F72">
        <w:rPr>
          <w:sz w:val="24"/>
        </w:rPr>
        <w:t xml:space="preserve">between normal tissues and </w:t>
      </w:r>
      <w:r w:rsidR="00842F72" w:rsidRPr="00DF69AC">
        <w:rPr>
          <w:sz w:val="24"/>
        </w:rPr>
        <w:t>gastric cancer tissues were o</w:t>
      </w:r>
      <w:r w:rsidR="00842F72" w:rsidRPr="00DF69AC">
        <w:rPr>
          <w:rFonts w:hint="eastAsia"/>
          <w:sz w:val="24"/>
        </w:rPr>
        <w:t xml:space="preserve">btained </w:t>
      </w:r>
      <w:r w:rsidR="00842F72" w:rsidRPr="00DF69AC">
        <w:rPr>
          <w:sz w:val="24"/>
        </w:rPr>
        <w:t>and analyzed from GEO datasets (GSE25869, GSE30601)</w:t>
      </w:r>
      <w:r w:rsidR="00842F72">
        <w:rPr>
          <w:sz w:val="24"/>
        </w:rPr>
        <w:t xml:space="preserve"> and </w:t>
      </w:r>
      <w:r w:rsidR="00842F72" w:rsidRPr="00DF69AC">
        <w:rPr>
          <w:sz w:val="24"/>
        </w:rPr>
        <w:t>TCGA dataset.</w:t>
      </w:r>
      <w:r w:rsidR="00842F72">
        <w:rPr>
          <w:sz w:val="24"/>
        </w:rPr>
        <w:t xml:space="preserve"> (D) </w:t>
      </w:r>
      <w:r w:rsidR="00842F72" w:rsidRPr="00DF69AC">
        <w:rPr>
          <w:sz w:val="24"/>
        </w:rPr>
        <w:t>The</w:t>
      </w:r>
      <w:r w:rsidR="00842F72" w:rsidRPr="00DF69AC">
        <w:rPr>
          <w:rFonts w:hint="eastAsia"/>
          <w:sz w:val="24"/>
        </w:rPr>
        <w:t xml:space="preserve"> </w:t>
      </w:r>
      <w:r w:rsidR="00842F72" w:rsidRPr="00DF69AC">
        <w:rPr>
          <w:sz w:val="24"/>
        </w:rPr>
        <w:t xml:space="preserve">methylation status of SFRP4 </w:t>
      </w:r>
      <w:r w:rsidR="00842F72">
        <w:rPr>
          <w:sz w:val="24"/>
        </w:rPr>
        <w:t xml:space="preserve">between normal tissues and </w:t>
      </w:r>
      <w:r w:rsidR="00842F72" w:rsidRPr="00DF69AC">
        <w:rPr>
          <w:sz w:val="24"/>
        </w:rPr>
        <w:t>gastric cancer tissues were analyzed from TCGA dataset</w:t>
      </w:r>
      <w:r w:rsidR="00842F72">
        <w:rPr>
          <w:sz w:val="24"/>
        </w:rPr>
        <w:t xml:space="preserve"> according to TNM stages</w:t>
      </w:r>
      <w:r w:rsidR="00842F72" w:rsidRPr="00DF69AC">
        <w:rPr>
          <w:sz w:val="24"/>
        </w:rPr>
        <w:t>.</w:t>
      </w:r>
      <w:r w:rsidR="00842F72">
        <w:rPr>
          <w:sz w:val="24"/>
        </w:rPr>
        <w:t xml:space="preserve"> </w:t>
      </w:r>
      <w:r w:rsidR="009D078F" w:rsidRPr="00DF69AC">
        <w:rPr>
          <w:sz w:val="24"/>
        </w:rPr>
        <w:t>The box plot showed the full range of variation (error bars: min and max) with the line representing median.</w:t>
      </w:r>
      <w:r w:rsidR="009D078F">
        <w:rPr>
          <w:sz w:val="24"/>
        </w:rPr>
        <w:t xml:space="preserve"> </w:t>
      </w:r>
      <w:r w:rsidR="00494E3F" w:rsidRPr="00DF69AC">
        <w:rPr>
          <w:sz w:val="24"/>
        </w:rPr>
        <w:t>(</w:t>
      </w:r>
      <w:r w:rsidR="00842F72">
        <w:rPr>
          <w:sz w:val="24"/>
        </w:rPr>
        <w:t>E</w:t>
      </w:r>
      <w:r w:rsidR="00494E3F" w:rsidRPr="00DF69AC">
        <w:rPr>
          <w:sz w:val="24"/>
        </w:rPr>
        <w:t>-</w:t>
      </w:r>
      <w:r w:rsidR="00140118">
        <w:rPr>
          <w:sz w:val="24"/>
        </w:rPr>
        <w:t>G</w:t>
      </w:r>
      <w:r w:rsidR="00494E3F" w:rsidRPr="00DF69AC">
        <w:rPr>
          <w:sz w:val="24"/>
        </w:rPr>
        <w:t>) The</w:t>
      </w:r>
      <w:r w:rsidR="00494E3F" w:rsidRPr="00DF69AC">
        <w:rPr>
          <w:rFonts w:hint="eastAsia"/>
          <w:sz w:val="24"/>
        </w:rPr>
        <w:t xml:space="preserve"> </w:t>
      </w:r>
      <w:r w:rsidR="00494E3F" w:rsidRPr="00DF69AC">
        <w:rPr>
          <w:sz w:val="24"/>
        </w:rPr>
        <w:t>methylation status of SFRP1, SFRP2, SFRP5, and SFRP4 in gastric cancer tissues were o</w:t>
      </w:r>
      <w:r w:rsidR="00494E3F" w:rsidRPr="00DF69AC">
        <w:rPr>
          <w:rFonts w:hint="eastAsia"/>
          <w:sz w:val="24"/>
        </w:rPr>
        <w:t xml:space="preserve">btained </w:t>
      </w:r>
      <w:r w:rsidR="00494E3F" w:rsidRPr="00DF69AC">
        <w:rPr>
          <w:sz w:val="24"/>
        </w:rPr>
        <w:t>and analyzed from GEO datasets (GSE25869, GSE30601)</w:t>
      </w:r>
      <w:r w:rsidR="00140118">
        <w:rPr>
          <w:sz w:val="24"/>
        </w:rPr>
        <w:t xml:space="preserve"> and </w:t>
      </w:r>
      <w:r w:rsidR="00494E3F" w:rsidRPr="00DF69AC">
        <w:rPr>
          <w:sz w:val="24"/>
        </w:rPr>
        <w:t xml:space="preserve">TCGA dataset. </w:t>
      </w:r>
      <w:r w:rsidR="00140118">
        <w:rPr>
          <w:sz w:val="24"/>
        </w:rPr>
        <w:t xml:space="preserve">(H) </w:t>
      </w:r>
      <w:r w:rsidR="00140118" w:rsidRPr="00DF69AC">
        <w:rPr>
          <w:sz w:val="24"/>
        </w:rPr>
        <w:t>The</w:t>
      </w:r>
      <w:r w:rsidR="00140118" w:rsidRPr="00DF69AC">
        <w:rPr>
          <w:rFonts w:hint="eastAsia"/>
          <w:sz w:val="24"/>
        </w:rPr>
        <w:t xml:space="preserve"> </w:t>
      </w:r>
      <w:r w:rsidR="00140118" w:rsidRPr="00DF69AC">
        <w:rPr>
          <w:sz w:val="24"/>
        </w:rPr>
        <w:t>methylation status of SFRP1, SFRP2, SFRP5, and SFRP4 in gastric cancer tissues were analyzed from TCGA dataset</w:t>
      </w:r>
      <w:r w:rsidR="00140118">
        <w:rPr>
          <w:sz w:val="24"/>
        </w:rPr>
        <w:t xml:space="preserve"> according to TNM stages</w:t>
      </w:r>
      <w:r w:rsidR="00140118" w:rsidRPr="00DF69AC">
        <w:rPr>
          <w:sz w:val="24"/>
        </w:rPr>
        <w:t>.</w:t>
      </w:r>
      <w:r w:rsidR="00140118">
        <w:rPr>
          <w:sz w:val="24"/>
        </w:rPr>
        <w:t xml:space="preserve"> </w:t>
      </w:r>
      <w:r w:rsidR="009D078F" w:rsidRPr="00DF69AC">
        <w:rPr>
          <w:sz w:val="24"/>
        </w:rPr>
        <w:t>Error bars indicate mean ± SEM</w:t>
      </w:r>
      <w:r w:rsidR="009D078F">
        <w:rPr>
          <w:sz w:val="24"/>
        </w:rPr>
        <w:t>.</w:t>
      </w:r>
      <w:r w:rsidR="009D078F" w:rsidRPr="00DF69AC">
        <w:rPr>
          <w:sz w:val="24"/>
        </w:rPr>
        <w:t xml:space="preserve"> </w:t>
      </w:r>
      <w:r w:rsidR="00494E3F" w:rsidRPr="00DF69AC">
        <w:rPr>
          <w:sz w:val="24"/>
        </w:rPr>
        <w:t>(</w:t>
      </w:r>
      <w:r w:rsidR="00140118">
        <w:rPr>
          <w:sz w:val="24"/>
        </w:rPr>
        <w:t>I</w:t>
      </w:r>
      <w:r w:rsidR="00494E3F" w:rsidRPr="00DF69AC">
        <w:rPr>
          <w:sz w:val="24"/>
        </w:rPr>
        <w:t>) The</w:t>
      </w:r>
      <w:r w:rsidR="00494E3F" w:rsidRPr="00DF69AC">
        <w:rPr>
          <w:rFonts w:hint="eastAsia"/>
          <w:sz w:val="24"/>
        </w:rPr>
        <w:t xml:space="preserve"> </w:t>
      </w:r>
      <w:r w:rsidR="00494E3F" w:rsidRPr="00DF69AC">
        <w:rPr>
          <w:sz w:val="24"/>
        </w:rPr>
        <w:t xml:space="preserve">methylation status of SFRP1, SFRP2, SFRP5, and SFRP4 in </w:t>
      </w:r>
      <w:r w:rsidR="00140118">
        <w:rPr>
          <w:sz w:val="24"/>
        </w:rPr>
        <w:t xml:space="preserve">different </w:t>
      </w:r>
      <w:r w:rsidR="00494E3F" w:rsidRPr="00DF69AC">
        <w:rPr>
          <w:sz w:val="24"/>
        </w:rPr>
        <w:t>gastric cancer cells were o</w:t>
      </w:r>
      <w:r w:rsidR="00494E3F" w:rsidRPr="00DF69AC">
        <w:rPr>
          <w:rFonts w:hint="eastAsia"/>
          <w:sz w:val="24"/>
        </w:rPr>
        <w:t xml:space="preserve">btained </w:t>
      </w:r>
      <w:r w:rsidR="00494E3F" w:rsidRPr="00DF69AC">
        <w:rPr>
          <w:sz w:val="24"/>
        </w:rPr>
        <w:t>and analyzed from GEO dataset (GSE25869). (</w:t>
      </w:r>
      <w:r w:rsidR="00140118">
        <w:rPr>
          <w:sz w:val="24"/>
        </w:rPr>
        <w:t>J</w:t>
      </w:r>
      <w:r w:rsidR="00494E3F" w:rsidRPr="00DF69AC">
        <w:rPr>
          <w:sz w:val="24"/>
        </w:rPr>
        <w:t>) The</w:t>
      </w:r>
      <w:r w:rsidR="00494E3F" w:rsidRPr="00DF69AC">
        <w:rPr>
          <w:rFonts w:hint="eastAsia"/>
          <w:sz w:val="24"/>
        </w:rPr>
        <w:t xml:space="preserve"> </w:t>
      </w:r>
      <w:r w:rsidR="00494E3F" w:rsidRPr="00DF69AC">
        <w:rPr>
          <w:sz w:val="24"/>
        </w:rPr>
        <w:t>methylation status of SFRP1, SFRP2, SFRP5, and SFRP4 in 5 gastric cancer specimens from Zhongshan Hospital were det</w:t>
      </w:r>
      <w:r w:rsidR="00494E3F" w:rsidRPr="00BD47A8">
        <w:rPr>
          <w:sz w:val="24"/>
        </w:rPr>
        <w:t>erm</w:t>
      </w:r>
      <w:r w:rsidR="00494E3F">
        <w:rPr>
          <w:sz w:val="24"/>
        </w:rPr>
        <w:t xml:space="preserve">ined </w:t>
      </w:r>
      <w:r w:rsidR="00494E3F">
        <w:rPr>
          <w:rFonts w:cs="Times New Roman"/>
          <w:color w:val="000000" w:themeColor="text1"/>
          <w:sz w:val="24"/>
        </w:rPr>
        <w:t>by q</w:t>
      </w:r>
      <w:r w:rsidR="00494E3F" w:rsidRPr="009C0389">
        <w:rPr>
          <w:rFonts w:cs="Times New Roman"/>
          <w:color w:val="000000" w:themeColor="text1"/>
          <w:sz w:val="24"/>
        </w:rPr>
        <w:t>uantitative methylation analysis</w:t>
      </w:r>
      <w:r w:rsidR="00494E3F">
        <w:rPr>
          <w:rFonts w:cs="Times New Roman"/>
          <w:color w:val="000000" w:themeColor="text1"/>
          <w:sz w:val="24"/>
        </w:rPr>
        <w:t xml:space="preserve"> based on </w:t>
      </w:r>
      <w:proofErr w:type="spellStart"/>
      <w:r w:rsidR="00494E3F" w:rsidRPr="00F72595">
        <w:rPr>
          <w:rFonts w:cs="Times New Roman"/>
          <w:sz w:val="24"/>
        </w:rPr>
        <w:t>Sequenom</w:t>
      </w:r>
      <w:proofErr w:type="spellEnd"/>
      <w:r w:rsidR="00494E3F" w:rsidRPr="00F72595">
        <w:rPr>
          <w:rFonts w:cs="Times New Roman"/>
          <w:sz w:val="24"/>
        </w:rPr>
        <w:t xml:space="preserve"> </w:t>
      </w:r>
      <w:proofErr w:type="spellStart"/>
      <w:r w:rsidR="00494E3F" w:rsidRPr="00F72595">
        <w:rPr>
          <w:rFonts w:cs="Times New Roman"/>
          <w:sz w:val="24"/>
        </w:rPr>
        <w:t>MassARRAY</w:t>
      </w:r>
      <w:proofErr w:type="spellEnd"/>
      <w:r w:rsidR="00494E3F" w:rsidRPr="00F72595">
        <w:rPr>
          <w:rFonts w:cs="Times New Roman"/>
          <w:sz w:val="24"/>
        </w:rPr>
        <w:t xml:space="preserve"> platform</w:t>
      </w:r>
      <w:r w:rsidR="008B74DA">
        <w:rPr>
          <w:rFonts w:cs="Times New Roman"/>
          <w:color w:val="000000" w:themeColor="text1"/>
          <w:sz w:val="24"/>
        </w:rPr>
        <w:t>.</w:t>
      </w:r>
      <w:r w:rsidR="009D078F">
        <w:rPr>
          <w:rFonts w:cs="Times New Roman"/>
          <w:color w:val="000000" w:themeColor="text1"/>
          <w:sz w:val="24"/>
        </w:rPr>
        <w:t xml:space="preserve"> </w:t>
      </w:r>
      <w:r w:rsidR="009D078F">
        <w:rPr>
          <w:sz w:val="24"/>
        </w:rPr>
        <w:t>N: normal; T: tumor</w:t>
      </w:r>
      <w:r w:rsidR="00185277">
        <w:rPr>
          <w:sz w:val="24"/>
        </w:rPr>
        <w:t>; GC: gastric cancer.</w:t>
      </w:r>
      <w:r w:rsidR="009D078F">
        <w:rPr>
          <w:sz w:val="24"/>
        </w:rPr>
        <w:t xml:space="preserve"> ***</w:t>
      </w:r>
      <w:r w:rsidR="00A40AEA">
        <w:rPr>
          <w:i/>
          <w:iCs/>
          <w:sz w:val="24"/>
        </w:rPr>
        <w:t>P</w:t>
      </w:r>
      <w:r w:rsidR="009D078F">
        <w:rPr>
          <w:sz w:val="24"/>
        </w:rPr>
        <w:t>&lt;0.001, **</w:t>
      </w:r>
      <w:r w:rsidR="00A40AEA">
        <w:rPr>
          <w:i/>
          <w:iCs/>
          <w:sz w:val="24"/>
        </w:rPr>
        <w:t>P</w:t>
      </w:r>
      <w:r w:rsidR="009D078F">
        <w:rPr>
          <w:sz w:val="24"/>
        </w:rPr>
        <w:t>&lt;0.01</w:t>
      </w:r>
      <w:r w:rsidR="007F6694">
        <w:rPr>
          <w:sz w:val="24"/>
        </w:rPr>
        <w:t>, *</w:t>
      </w:r>
      <w:r w:rsidR="00A40AEA">
        <w:rPr>
          <w:i/>
          <w:iCs/>
          <w:sz w:val="24"/>
        </w:rPr>
        <w:t>P</w:t>
      </w:r>
      <w:r w:rsidR="007F6694">
        <w:rPr>
          <w:sz w:val="24"/>
        </w:rPr>
        <w:t>&lt;0.05</w:t>
      </w:r>
      <w:r w:rsidR="007F6694">
        <w:rPr>
          <w:rFonts w:cs="Times New Roman"/>
          <w:bCs/>
          <w:sz w:val="24"/>
        </w:rPr>
        <w:t>, n.s, non-significant</w:t>
      </w:r>
      <w:r w:rsidR="005A7A73">
        <w:rPr>
          <w:rFonts w:cs="Times New Roman"/>
          <w:bCs/>
          <w:sz w:val="24"/>
        </w:rPr>
        <w:t xml:space="preserve">. </w:t>
      </w:r>
      <w:r w:rsidR="005A7A73" w:rsidRPr="00445351">
        <w:rPr>
          <w:sz w:val="24"/>
        </w:rPr>
        <w:t>Statistical significance was determined by</w:t>
      </w:r>
      <w:r w:rsidR="005A7A73">
        <w:rPr>
          <w:sz w:val="24"/>
        </w:rPr>
        <w:t xml:space="preserve"> </w:t>
      </w:r>
      <w:r w:rsidR="005A7A73" w:rsidRPr="00445351">
        <w:rPr>
          <w:sz w:val="24"/>
        </w:rPr>
        <w:lastRenderedPageBreak/>
        <w:t>Student’s t-tes</w:t>
      </w:r>
      <w:r w:rsidR="005A7A73">
        <w:rPr>
          <w:sz w:val="24"/>
        </w:rPr>
        <w:t>t (</w:t>
      </w:r>
      <w:r w:rsidR="005A7A73">
        <w:rPr>
          <w:sz w:val="24"/>
        </w:rPr>
        <w:t>A-D, H</w:t>
      </w:r>
      <w:r w:rsidR="005A7A73">
        <w:rPr>
          <w:sz w:val="24"/>
        </w:rPr>
        <w:t xml:space="preserve">), </w:t>
      </w:r>
      <w:r w:rsidR="005A7A73" w:rsidRPr="00445351">
        <w:rPr>
          <w:sz w:val="24"/>
        </w:rPr>
        <w:t>or One way ANOVA</w:t>
      </w:r>
      <w:r w:rsidR="005A7A73">
        <w:rPr>
          <w:sz w:val="24"/>
        </w:rPr>
        <w:t xml:space="preserve"> test (</w:t>
      </w:r>
      <w:r w:rsidR="005A7A73">
        <w:rPr>
          <w:sz w:val="24"/>
        </w:rPr>
        <w:t>E</w:t>
      </w:r>
      <w:r w:rsidR="005A7A73">
        <w:rPr>
          <w:sz w:val="24"/>
        </w:rPr>
        <w:t>-</w:t>
      </w:r>
      <w:r w:rsidR="005A7A73">
        <w:rPr>
          <w:sz w:val="24"/>
        </w:rPr>
        <w:t>G, I, J</w:t>
      </w:r>
      <w:r w:rsidR="005A7A73">
        <w:rPr>
          <w:sz w:val="24"/>
        </w:rPr>
        <w:t>)</w:t>
      </w:r>
      <w:r w:rsidR="007F6694">
        <w:rPr>
          <w:rFonts w:cs="Times New Roman"/>
          <w:bCs/>
          <w:sz w:val="24"/>
        </w:rPr>
        <w:t>.</w:t>
      </w:r>
      <w:r w:rsidR="005A7A73">
        <w:rPr>
          <w:rFonts w:cs="Times New Roman"/>
          <w:bCs/>
          <w:sz w:val="24"/>
        </w:rPr>
        <w:t xml:space="preserve"> </w:t>
      </w:r>
    </w:p>
    <w:tbl>
      <w:tblPr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5821"/>
        <w:gridCol w:w="2485"/>
      </w:tblGrid>
      <w:tr w:rsidR="0009697C" w:rsidRPr="0009697C" w14:paraId="712800F7" w14:textId="77777777" w:rsidTr="0009697C">
        <w:trPr>
          <w:trHeight w:val="801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3F0C1" w14:textId="4D07BB09" w:rsidR="0009697C" w:rsidRPr="0009697C" w:rsidRDefault="0009697C" w:rsidP="0009697C">
            <w:pPr>
              <w:widowControl/>
              <w:rPr>
                <w:rFonts w:cs="Times New Roman"/>
                <w:b/>
                <w:bCs/>
                <w:color w:val="000000"/>
                <w:kern w:val="0"/>
                <w:sz w:val="24"/>
              </w:rPr>
            </w:pPr>
          </w:p>
        </w:tc>
      </w:tr>
      <w:tr w:rsidR="0009697C" w:rsidRPr="0009697C" w14:paraId="55F62B47" w14:textId="77777777" w:rsidTr="0009697C">
        <w:trPr>
          <w:gridAfter w:val="1"/>
          <w:wAfter w:w="1496" w:type="pct"/>
          <w:trHeight w:val="803"/>
        </w:trPr>
        <w:tc>
          <w:tcPr>
            <w:tcW w:w="3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W w:w="5820" w:type="dxa"/>
              <w:tblLayout w:type="fixed"/>
              <w:tblLook w:val="04A0" w:firstRow="1" w:lastRow="0" w:firstColumn="1" w:lastColumn="0" w:noHBand="0" w:noVBand="1"/>
            </w:tblPr>
            <w:tblGrid>
              <w:gridCol w:w="1216"/>
              <w:gridCol w:w="1311"/>
              <w:gridCol w:w="1576"/>
              <w:gridCol w:w="1717"/>
            </w:tblGrid>
            <w:tr w:rsidR="0009697C" w:rsidRPr="0009697C" w14:paraId="0C425DA1" w14:textId="77777777" w:rsidTr="0009697C">
              <w:trPr>
                <w:trHeight w:val="803"/>
              </w:trPr>
              <w:tc>
                <w:tcPr>
                  <w:tcW w:w="58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0B86E2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b/>
                      <w:bCs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b/>
                      <w:bCs/>
                      <w:color w:val="000000"/>
                      <w:kern w:val="0"/>
                      <w:sz w:val="24"/>
                    </w:rPr>
                    <w:t>Supplementary Table 1. Cut-off score determined by ROC curve</w:t>
                  </w:r>
                </w:p>
              </w:tc>
            </w:tr>
            <w:tr w:rsidR="0009697C" w:rsidRPr="0009697C" w14:paraId="102B2E60" w14:textId="77777777" w:rsidTr="0009697C">
              <w:trPr>
                <w:trHeight w:val="803"/>
              </w:trPr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0E8E93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>Cut-off score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809A3B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>Sensitivity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6A9BACD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>1-Specificity</w:t>
                  </w:r>
                </w:p>
              </w:tc>
              <w:tc>
                <w:tcPr>
                  <w:tcW w:w="171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8701D91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>Youden index</w:t>
                  </w:r>
                </w:p>
              </w:tc>
            </w:tr>
            <w:tr w:rsidR="0009697C" w:rsidRPr="0009697C" w14:paraId="348C0628" w14:textId="77777777" w:rsidTr="0009697C">
              <w:trPr>
                <w:trHeight w:val="399"/>
              </w:trPr>
              <w:tc>
                <w:tcPr>
                  <w:tcW w:w="12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39EE586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>2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D83EE9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>0.928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FF26CCD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 xml:space="preserve">0.920 </w:t>
                  </w:r>
                </w:p>
              </w:tc>
              <w:tc>
                <w:tcPr>
                  <w:tcW w:w="17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244CD7D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 xml:space="preserve">0.008 </w:t>
                  </w:r>
                </w:p>
              </w:tc>
            </w:tr>
            <w:tr w:rsidR="0009697C" w:rsidRPr="0009697C" w14:paraId="301E5640" w14:textId="77777777" w:rsidTr="0009697C">
              <w:trPr>
                <w:trHeight w:val="399"/>
              </w:trPr>
              <w:tc>
                <w:tcPr>
                  <w:tcW w:w="12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D50CE3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>3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5C50EE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 xml:space="preserve">0.830 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299AD07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>0.671</w:t>
                  </w:r>
                </w:p>
              </w:tc>
              <w:tc>
                <w:tcPr>
                  <w:tcW w:w="17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8FB4F7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 xml:space="preserve">0.159 </w:t>
                  </w:r>
                </w:p>
              </w:tc>
            </w:tr>
            <w:tr w:rsidR="0009697C" w:rsidRPr="0009697C" w14:paraId="59A2DAB7" w14:textId="77777777" w:rsidTr="0009697C">
              <w:trPr>
                <w:trHeight w:val="399"/>
              </w:trPr>
              <w:tc>
                <w:tcPr>
                  <w:tcW w:w="12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DFAC18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>4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D9DC34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>0.659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9E1754E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>0.296</w:t>
                  </w:r>
                </w:p>
              </w:tc>
              <w:tc>
                <w:tcPr>
                  <w:tcW w:w="17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95E16F0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 xml:space="preserve">0.363 </w:t>
                  </w:r>
                </w:p>
              </w:tc>
            </w:tr>
            <w:tr w:rsidR="0009697C" w:rsidRPr="0009697C" w14:paraId="053187E5" w14:textId="77777777" w:rsidTr="0009697C">
              <w:trPr>
                <w:trHeight w:val="399"/>
              </w:trPr>
              <w:tc>
                <w:tcPr>
                  <w:tcW w:w="12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7AD7D0A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>6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A2CB50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>0.398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5E9E5E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>0.184</w:t>
                  </w:r>
                </w:p>
              </w:tc>
              <w:tc>
                <w:tcPr>
                  <w:tcW w:w="17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EE61F9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 xml:space="preserve">0.214 </w:t>
                  </w:r>
                </w:p>
              </w:tc>
            </w:tr>
            <w:tr w:rsidR="0009697C" w:rsidRPr="0009697C" w14:paraId="7B6016AA" w14:textId="77777777" w:rsidTr="0009697C">
              <w:trPr>
                <w:trHeight w:val="399"/>
              </w:trPr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370806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>8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3BB1FC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>0.261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727E849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>0.132</w:t>
                  </w:r>
                </w:p>
              </w:tc>
              <w:tc>
                <w:tcPr>
                  <w:tcW w:w="171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1072D42" w14:textId="7777777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center"/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4"/>
                    </w:rPr>
                    <w:t xml:space="preserve">0.129 </w:t>
                  </w:r>
                </w:p>
              </w:tc>
            </w:tr>
            <w:tr w:rsidR="0009697C" w:rsidRPr="0009697C" w14:paraId="6380F030" w14:textId="77777777" w:rsidTr="0009697C">
              <w:trPr>
                <w:trHeight w:val="803"/>
              </w:trPr>
              <w:tc>
                <w:tcPr>
                  <w:tcW w:w="582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5261DC" w14:textId="26EB5B67" w:rsidR="0009697C" w:rsidRPr="0009697C" w:rsidRDefault="0009697C" w:rsidP="0009697C">
                  <w:pPr>
                    <w:framePr w:hSpace="180" w:wrap="around" w:vAnchor="text" w:hAnchor="text" w:y="1"/>
                    <w:widowControl/>
                    <w:suppressOverlap/>
                    <w:jc w:val="left"/>
                    <w:rPr>
                      <w:rFonts w:eastAsia="Times New Roman" w:cs="Times New Roman"/>
                      <w:color w:val="000000"/>
                      <w:kern w:val="0"/>
                      <w:sz w:val="22"/>
                      <w:szCs w:val="22"/>
                    </w:rPr>
                  </w:pPr>
                  <w:r w:rsidRPr="0009697C">
                    <w:rPr>
                      <w:rFonts w:eastAsia="Times New Roman" w:cs="Times New Roman"/>
                      <w:color w:val="000000"/>
                      <w:kern w:val="0"/>
                      <w:sz w:val="22"/>
                      <w:szCs w:val="22"/>
                    </w:rPr>
                    <w:t xml:space="preserve">Abbreviations: ROC: receiver operating characteristic.                          Youden index=Sensitivity-(1-Specificity). </w:t>
                  </w:r>
                </w:p>
              </w:tc>
            </w:tr>
          </w:tbl>
          <w:p w14:paraId="54302487" w14:textId="2BD7DA2A" w:rsidR="0009697C" w:rsidRPr="0009697C" w:rsidRDefault="0009697C" w:rsidP="0009697C">
            <w:pPr>
              <w:widowControl/>
              <w:jc w:val="left"/>
              <w:rPr>
                <w:rFonts w:eastAsia="Times New Roman" w:cs="Times New Roman"/>
                <w:color w:val="000000"/>
                <w:kern w:val="0"/>
                <w:sz w:val="22"/>
                <w:szCs w:val="22"/>
              </w:rPr>
            </w:pPr>
          </w:p>
        </w:tc>
      </w:tr>
    </w:tbl>
    <w:p w14:paraId="6A198903" w14:textId="77777777" w:rsidR="0009697C" w:rsidRDefault="0009697C" w:rsidP="00D35EF4">
      <w:pPr>
        <w:widowControl/>
        <w:jc w:val="center"/>
        <w:rPr>
          <w:rFonts w:cs="Times New Roman"/>
          <w:b/>
          <w:bCs/>
          <w:color w:val="000000"/>
          <w:kern w:val="0"/>
          <w:sz w:val="24"/>
        </w:rPr>
        <w:sectPr w:rsidR="0009697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52"/>
        <w:gridCol w:w="1379"/>
        <w:gridCol w:w="6075"/>
      </w:tblGrid>
      <w:tr w:rsidR="00D35EF4" w:rsidRPr="00D35EF4" w14:paraId="048CA0EE" w14:textId="77777777" w:rsidTr="0009697C">
        <w:trPr>
          <w:trHeight w:val="801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347F7" w14:textId="07BC9E82" w:rsidR="00D35EF4" w:rsidRPr="00D35EF4" w:rsidRDefault="00D35EF4" w:rsidP="00D35EF4">
            <w:pPr>
              <w:widowControl/>
              <w:jc w:val="center"/>
              <w:rPr>
                <w:rFonts w:cs="Times New Roman"/>
                <w:b/>
                <w:bCs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b/>
                <w:bCs/>
                <w:color w:val="000000"/>
                <w:kern w:val="0"/>
                <w:sz w:val="24"/>
              </w:rPr>
              <w:lastRenderedPageBreak/>
              <w:t>Supplementary Table 2. List of PCR Primers</w:t>
            </w:r>
          </w:p>
        </w:tc>
      </w:tr>
      <w:tr w:rsidR="00D35EF4" w:rsidRPr="00D35EF4" w14:paraId="5626DC68" w14:textId="77777777" w:rsidTr="0009697C">
        <w:trPr>
          <w:trHeight w:val="399"/>
        </w:trPr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0687E7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Assay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9880A8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Primer name</w:t>
            </w:r>
          </w:p>
        </w:tc>
        <w:tc>
          <w:tcPr>
            <w:tcW w:w="36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8CA1C5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Sequence</w:t>
            </w:r>
          </w:p>
        </w:tc>
      </w:tr>
      <w:tr w:rsidR="00D35EF4" w:rsidRPr="00D35EF4" w14:paraId="19BC179B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25374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6288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WNT2 forward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8C9A1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AGGATGCCAGAGCCCTGATGAA</w:t>
            </w:r>
          </w:p>
        </w:tc>
      </w:tr>
      <w:tr w:rsidR="00D35EF4" w:rsidRPr="00D35EF4" w14:paraId="21E77209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2615C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DEE47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WNT2 reverse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AC3D4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AGCCAGCATGTCCTGAGAGTAC</w:t>
            </w:r>
          </w:p>
        </w:tc>
      </w:tr>
      <w:tr w:rsidR="00D35EF4" w:rsidRPr="00D35EF4" w14:paraId="4D8BBBAC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E8AD3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0AC67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WNT3 forward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2A68A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GCGTGTTAGTGTCCAGGGAGTT</w:t>
            </w:r>
          </w:p>
        </w:tc>
      </w:tr>
      <w:tr w:rsidR="00D35EF4" w:rsidRPr="00D35EF4" w14:paraId="2FADE378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B9087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32C1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WNT3 reverse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BFA4C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TGAGGTGCATGTGGTCCAGGAT</w:t>
            </w:r>
          </w:p>
        </w:tc>
      </w:tr>
      <w:tr w:rsidR="00D35EF4" w:rsidRPr="00D35EF4" w14:paraId="52B85AFC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C2C5D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EC759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WNT4 forward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79D2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GCTGGAGAAGTGCGGCTGTGA</w:t>
            </w:r>
          </w:p>
        </w:tc>
      </w:tr>
      <w:tr w:rsidR="00D35EF4" w:rsidRPr="00D35EF4" w14:paraId="3683986D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74C65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A5FD0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WNT4 reverse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A6CFB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CCACAAACGACTGTGAGAAGGC</w:t>
            </w:r>
          </w:p>
        </w:tc>
      </w:tr>
      <w:tr w:rsidR="00D35EF4" w:rsidRPr="00D35EF4" w14:paraId="49AE61BF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B4CC3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CBEDE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WNT5A forward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2FF07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TACGAGAGTGCTCGCATCCTCA</w:t>
            </w:r>
          </w:p>
        </w:tc>
      </w:tr>
      <w:tr w:rsidR="00D35EF4" w:rsidRPr="00D35EF4" w14:paraId="5BFBDB81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8AAB0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8F4A9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WNT5A reverse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EBF41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TGTCTTCAGGCTACATGAGCCG</w:t>
            </w:r>
          </w:p>
        </w:tc>
      </w:tr>
      <w:tr w:rsidR="00D35EF4" w:rsidRPr="00D35EF4" w14:paraId="51D50001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0DB39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7011C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GSK-3β forward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5C20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CCGACTAACACCACTGGAAGCT</w:t>
            </w:r>
          </w:p>
        </w:tc>
      </w:tr>
      <w:tr w:rsidR="00D35EF4" w:rsidRPr="00D35EF4" w14:paraId="334A6CE0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E1208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6BDC8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GSK-3β reverse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B8BAE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AGGATGGTAGCCAGAGGTGGAT</w:t>
            </w:r>
          </w:p>
        </w:tc>
      </w:tr>
      <w:tr w:rsidR="00D35EF4" w:rsidRPr="00D35EF4" w14:paraId="7A99015E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F9EF9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288E1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CTNNB1 forward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9F216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CACAAGCAGAGTGCTGAAGGTG</w:t>
            </w:r>
          </w:p>
        </w:tc>
      </w:tr>
      <w:tr w:rsidR="00D35EF4" w:rsidRPr="00D35EF4" w14:paraId="18CCFA45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66902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6749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CTNNB1 reverse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25B7F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GATTCCTGAGAGTCCAAAGACAG</w:t>
            </w:r>
          </w:p>
        </w:tc>
      </w:tr>
      <w:tr w:rsidR="00D35EF4" w:rsidRPr="00D35EF4" w14:paraId="16C1F28F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9E876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79D9B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LEF1 forward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619A0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CTACCCATCCTCACTGTCAGTC</w:t>
            </w:r>
          </w:p>
        </w:tc>
      </w:tr>
      <w:tr w:rsidR="00D35EF4" w:rsidRPr="00D35EF4" w14:paraId="4C2A9095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30CDA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0C3D0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LEF1 reverse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4DA62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GGATGTTCCTGTTTGACCTGAGG</w:t>
            </w:r>
          </w:p>
        </w:tc>
      </w:tr>
      <w:tr w:rsidR="00D35EF4" w:rsidRPr="00D35EF4" w14:paraId="6FE095E2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979B3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E8C23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CCND1 forward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2F8D4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TCTACACCGACAACTCCATCCG</w:t>
            </w:r>
          </w:p>
        </w:tc>
      </w:tr>
      <w:tr w:rsidR="00D35EF4" w:rsidRPr="00D35EF4" w14:paraId="29565DEA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2FA23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2CE15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CCND1 reverse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8CC66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TCTGGCATTTTGGAGAGGAAGTG</w:t>
            </w:r>
          </w:p>
        </w:tc>
      </w:tr>
      <w:tr w:rsidR="00D35EF4" w:rsidRPr="00D35EF4" w14:paraId="124AF54B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DB352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53E69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PLAUR forward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81217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CCACTCAGAGAAGACCAACAGG</w:t>
            </w:r>
          </w:p>
        </w:tc>
      </w:tr>
      <w:tr w:rsidR="00D35EF4" w:rsidRPr="00D35EF4" w14:paraId="00310E10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0F850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30C81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PLAUR reverse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35282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GTAACGGCTTCGGGAATAGGTG</w:t>
            </w:r>
          </w:p>
        </w:tc>
      </w:tr>
      <w:tr w:rsidR="00D35EF4" w:rsidRPr="00D35EF4" w14:paraId="295397FE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52C97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C8035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MYC forward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F7A4C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CCTGGTGCTCCATGAGGAGAC</w:t>
            </w:r>
          </w:p>
        </w:tc>
      </w:tr>
      <w:tr w:rsidR="00D35EF4" w:rsidRPr="00D35EF4" w14:paraId="5FC398A6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AB1B6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3CB3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MYC reverse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597F7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CAGACTCTGACCTTTTGCCAGG</w:t>
            </w:r>
          </w:p>
        </w:tc>
      </w:tr>
      <w:tr w:rsidR="00D35EF4" w:rsidRPr="00D35EF4" w14:paraId="11FD3893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401CD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lastRenderedPageBreak/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60C16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JUN forward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A7027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CCTTGAAAGCTCAGAACTCGGAG</w:t>
            </w:r>
          </w:p>
        </w:tc>
      </w:tr>
      <w:tr w:rsidR="00D35EF4" w:rsidRPr="00D35EF4" w14:paraId="626EE559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01FEB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53CE7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JUN reverse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E7582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TGCTGCGTTAGCATGAGTTGGC</w:t>
            </w:r>
          </w:p>
        </w:tc>
      </w:tr>
      <w:tr w:rsidR="00D35EF4" w:rsidRPr="00D35EF4" w14:paraId="3FBD88DA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18177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08EEA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CD44 forward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79B4C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CCAGAAGGAACAGTGGTTTGGC</w:t>
            </w:r>
          </w:p>
        </w:tc>
      </w:tr>
      <w:tr w:rsidR="00D35EF4" w:rsidRPr="00D35EF4" w14:paraId="3F4DDBE0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7EFA8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1DF6B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CD44 reverse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4C81D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ACTGTCCTCTGGGCTTGGTGTT</w:t>
            </w:r>
          </w:p>
        </w:tc>
      </w:tr>
      <w:tr w:rsidR="00D35EF4" w:rsidRPr="00D35EF4" w14:paraId="22510A74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8E3F6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E280F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MMP7 forward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3C388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TCGGAGGAGATGCTCACTTCGA</w:t>
            </w:r>
          </w:p>
        </w:tc>
      </w:tr>
      <w:tr w:rsidR="00D35EF4" w:rsidRPr="00D35EF4" w14:paraId="60E40EC1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ADA03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5EB6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MMP7 reverse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039BD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GGATCAGAGGAATGTCCCATACC</w:t>
            </w:r>
          </w:p>
        </w:tc>
      </w:tr>
      <w:tr w:rsidR="00D35EF4" w:rsidRPr="00D35EF4" w14:paraId="00E25B47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6EF23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0D035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GAPDH forward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04776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GCCGGTGCTGAGTATGTC</w:t>
            </w:r>
          </w:p>
        </w:tc>
      </w:tr>
      <w:tr w:rsidR="00D35EF4" w:rsidRPr="00D35EF4" w14:paraId="5116ACE2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46B5E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qPCR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ADF3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GAPDH reverse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F61D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CTTCTGGGTGGCAGTGAT</w:t>
            </w:r>
          </w:p>
        </w:tc>
      </w:tr>
      <w:tr w:rsidR="00D35EF4" w:rsidRPr="00D35EF4" w14:paraId="3F8D1114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34360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C9B95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SFRP1 forward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97792" w14:textId="77777777" w:rsidR="00D35EF4" w:rsidRPr="00D35EF4" w:rsidRDefault="00D35EF4" w:rsidP="00D35EF4">
            <w:pPr>
              <w:widowControl/>
              <w:rPr>
                <w:rFonts w:cs="Times New Roman"/>
                <w:color w:val="000000"/>
                <w:kern w:val="0"/>
                <w:sz w:val="24"/>
              </w:rPr>
            </w:pPr>
            <w:proofErr w:type="spellStart"/>
            <w:r w:rsidRPr="00D35EF4">
              <w:rPr>
                <w:rFonts w:cs="Times New Roman"/>
                <w:color w:val="000000"/>
                <w:kern w:val="0"/>
                <w:sz w:val="24"/>
              </w:rPr>
              <w:t>aggaagagagGGTAGTTTTATTTTGGGGTTTGGA</w:t>
            </w:r>
            <w:proofErr w:type="spellEnd"/>
          </w:p>
        </w:tc>
      </w:tr>
      <w:tr w:rsidR="00D35EF4" w:rsidRPr="00D35EF4" w14:paraId="6407F556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4FB78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FDDD9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SFRP1 reverse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E8A9A" w14:textId="77777777" w:rsidR="00D35EF4" w:rsidRPr="00D35EF4" w:rsidRDefault="00D35EF4" w:rsidP="00D35EF4">
            <w:pPr>
              <w:widowControl/>
              <w:rPr>
                <w:rFonts w:cs="Times New Roman"/>
                <w:color w:val="000000"/>
                <w:kern w:val="0"/>
                <w:sz w:val="24"/>
              </w:rPr>
            </w:pPr>
            <w:proofErr w:type="spellStart"/>
            <w:r w:rsidRPr="00D35EF4">
              <w:rPr>
                <w:rFonts w:cs="Times New Roman"/>
                <w:color w:val="000000"/>
                <w:kern w:val="0"/>
                <w:sz w:val="24"/>
              </w:rPr>
              <w:t>cagtaatacgactcactatagggagaaggctCCAACAACTAAATACCCCTACTCAA</w:t>
            </w:r>
            <w:proofErr w:type="spellEnd"/>
          </w:p>
        </w:tc>
      </w:tr>
      <w:tr w:rsidR="00D35EF4" w:rsidRPr="00D35EF4" w14:paraId="0F9E45F1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BC859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1CB94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SFRP2 forward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BF762" w14:textId="77777777" w:rsidR="00D35EF4" w:rsidRPr="00D35EF4" w:rsidRDefault="00D35EF4" w:rsidP="00D35EF4">
            <w:pPr>
              <w:widowControl/>
              <w:rPr>
                <w:rFonts w:cs="Times New Roman"/>
                <w:color w:val="000000"/>
                <w:kern w:val="0"/>
                <w:sz w:val="24"/>
              </w:rPr>
            </w:pPr>
            <w:proofErr w:type="spellStart"/>
            <w:r w:rsidRPr="00D35EF4">
              <w:rPr>
                <w:rFonts w:cs="Times New Roman"/>
                <w:color w:val="000000"/>
                <w:kern w:val="0"/>
                <w:sz w:val="24"/>
              </w:rPr>
              <w:t>aggaagagagTTTTGTTGGGTTGTTAGGTATGAGT</w:t>
            </w:r>
            <w:proofErr w:type="spellEnd"/>
          </w:p>
        </w:tc>
      </w:tr>
      <w:tr w:rsidR="00D35EF4" w:rsidRPr="00D35EF4" w14:paraId="71447954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DF223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EFC69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SFRP2 reverse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61DDD" w14:textId="77777777" w:rsidR="00D35EF4" w:rsidRPr="00D35EF4" w:rsidRDefault="00D35EF4" w:rsidP="00D35EF4">
            <w:pPr>
              <w:widowControl/>
              <w:rPr>
                <w:rFonts w:cs="Times New Roman"/>
                <w:color w:val="000000"/>
                <w:kern w:val="0"/>
                <w:sz w:val="24"/>
              </w:rPr>
            </w:pPr>
            <w:proofErr w:type="spellStart"/>
            <w:r w:rsidRPr="00D35EF4">
              <w:rPr>
                <w:rFonts w:cs="Times New Roman"/>
                <w:color w:val="000000"/>
                <w:kern w:val="0"/>
                <w:sz w:val="24"/>
              </w:rPr>
              <w:t>cagtaatacgactcactatagggagaaggctCTCCCAACCTACCCATCTTTTATA</w:t>
            </w:r>
            <w:proofErr w:type="spellEnd"/>
          </w:p>
        </w:tc>
      </w:tr>
      <w:tr w:rsidR="00D35EF4" w:rsidRPr="00D35EF4" w14:paraId="086DCF1B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F87BF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78A86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SFRP4 forward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9EBF5" w14:textId="77777777" w:rsidR="00D35EF4" w:rsidRPr="00D35EF4" w:rsidRDefault="00D35EF4" w:rsidP="00D35EF4">
            <w:pPr>
              <w:widowControl/>
              <w:rPr>
                <w:rFonts w:cs="Times New Roman"/>
                <w:color w:val="000000"/>
                <w:kern w:val="0"/>
                <w:sz w:val="24"/>
              </w:rPr>
            </w:pPr>
            <w:proofErr w:type="spellStart"/>
            <w:r w:rsidRPr="00D35EF4">
              <w:rPr>
                <w:rFonts w:cs="Times New Roman"/>
                <w:color w:val="000000"/>
                <w:kern w:val="0"/>
                <w:sz w:val="24"/>
              </w:rPr>
              <w:t>aggaagagagTGGAGAGGAATATGGTATTGTTTTT</w:t>
            </w:r>
            <w:proofErr w:type="spellEnd"/>
          </w:p>
        </w:tc>
      </w:tr>
      <w:tr w:rsidR="00D35EF4" w:rsidRPr="00D35EF4" w14:paraId="088C6FEA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EF2A8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00B8C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SFRP4 reverse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7BEB8" w14:textId="77777777" w:rsidR="00D35EF4" w:rsidRPr="00D35EF4" w:rsidRDefault="00D35EF4" w:rsidP="00D35EF4">
            <w:pPr>
              <w:widowControl/>
              <w:rPr>
                <w:rFonts w:cs="Times New Roman"/>
                <w:color w:val="000000"/>
                <w:kern w:val="0"/>
                <w:sz w:val="24"/>
              </w:rPr>
            </w:pPr>
            <w:proofErr w:type="spellStart"/>
            <w:r w:rsidRPr="00D35EF4">
              <w:rPr>
                <w:rFonts w:cs="Times New Roman"/>
                <w:color w:val="000000"/>
                <w:kern w:val="0"/>
                <w:sz w:val="24"/>
              </w:rPr>
              <w:t>cagtaatacgactcactatagggagaaggctAACTACCAAAAATTCTTTTTCTTAATCC</w:t>
            </w:r>
            <w:proofErr w:type="spellEnd"/>
          </w:p>
        </w:tc>
      </w:tr>
      <w:tr w:rsidR="00D35EF4" w:rsidRPr="00D35EF4" w14:paraId="3D4337EB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E1A09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PCR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97D52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SFRP5 forward</w:t>
            </w:r>
          </w:p>
        </w:tc>
        <w:tc>
          <w:tcPr>
            <w:tcW w:w="3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99983" w14:textId="77777777" w:rsidR="00D35EF4" w:rsidRPr="00D35EF4" w:rsidRDefault="00D35EF4" w:rsidP="00D35EF4">
            <w:pPr>
              <w:widowControl/>
              <w:rPr>
                <w:rFonts w:cs="Times New Roman"/>
                <w:color w:val="000000"/>
                <w:kern w:val="0"/>
                <w:sz w:val="24"/>
              </w:rPr>
            </w:pPr>
            <w:proofErr w:type="spellStart"/>
            <w:r w:rsidRPr="00D35EF4">
              <w:rPr>
                <w:rFonts w:cs="Times New Roman"/>
                <w:color w:val="000000"/>
                <w:kern w:val="0"/>
                <w:sz w:val="24"/>
              </w:rPr>
              <w:t>aggaagagagTTTTAGTAGTTTGGTTGGATGGGTA</w:t>
            </w:r>
            <w:proofErr w:type="spellEnd"/>
          </w:p>
        </w:tc>
      </w:tr>
      <w:tr w:rsidR="00D35EF4" w:rsidRPr="00D35EF4" w14:paraId="6024F65E" w14:textId="77777777" w:rsidTr="0009697C">
        <w:trPr>
          <w:trHeight w:val="399"/>
        </w:trPr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C4F9A0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PCR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A9655C" w14:textId="77777777" w:rsidR="00D35EF4" w:rsidRPr="00D35EF4" w:rsidRDefault="00D35EF4" w:rsidP="00D35EF4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D35EF4">
              <w:rPr>
                <w:rFonts w:cs="Times New Roman"/>
                <w:color w:val="000000"/>
                <w:kern w:val="0"/>
                <w:sz w:val="24"/>
              </w:rPr>
              <w:t>SFRP5 reverse</w:t>
            </w:r>
          </w:p>
        </w:tc>
        <w:tc>
          <w:tcPr>
            <w:tcW w:w="36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A26C63" w14:textId="77777777" w:rsidR="00D35EF4" w:rsidRPr="00D35EF4" w:rsidRDefault="00D35EF4" w:rsidP="00D35EF4">
            <w:pPr>
              <w:widowControl/>
              <w:rPr>
                <w:rFonts w:cs="Times New Roman"/>
                <w:color w:val="000000"/>
                <w:kern w:val="0"/>
                <w:sz w:val="24"/>
              </w:rPr>
            </w:pPr>
            <w:proofErr w:type="spellStart"/>
            <w:r w:rsidRPr="00D35EF4">
              <w:rPr>
                <w:rFonts w:cs="Times New Roman"/>
                <w:color w:val="000000"/>
                <w:kern w:val="0"/>
                <w:sz w:val="24"/>
              </w:rPr>
              <w:t>cagtaatacgactcactatagggagaaggctATACTACACTACCACAAATTCCCCC</w:t>
            </w:r>
            <w:proofErr w:type="spellEnd"/>
          </w:p>
        </w:tc>
      </w:tr>
      <w:tr w:rsidR="00D35EF4" w:rsidRPr="00D35EF4" w14:paraId="46631A33" w14:textId="77777777" w:rsidTr="0009697C">
        <w:trPr>
          <w:trHeight w:val="801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C5D47" w14:textId="77777777" w:rsidR="00D35EF4" w:rsidRPr="00D35EF4" w:rsidRDefault="00D35EF4" w:rsidP="00D35EF4">
            <w:pPr>
              <w:widowControl/>
              <w:jc w:val="left"/>
              <w:rPr>
                <w:rFonts w:cs="Times New Roman"/>
                <w:color w:val="000000"/>
                <w:kern w:val="0"/>
                <w:sz w:val="22"/>
                <w:szCs w:val="22"/>
              </w:rPr>
            </w:pPr>
            <w:r w:rsidRPr="00D35EF4">
              <w:rPr>
                <w:rFonts w:cs="Times New Roman"/>
                <w:color w:val="000000"/>
                <w:kern w:val="0"/>
                <w:sz w:val="22"/>
                <w:szCs w:val="22"/>
              </w:rPr>
              <w:t>Abbreviations: PCR</w:t>
            </w:r>
            <w:r w:rsidRPr="00D35EF4">
              <w:rPr>
                <w:rFonts w:ascii="SimSun" w:hAnsi="SimSun" w:cs="Times New Roman" w:hint="eastAsia"/>
                <w:color w:val="000000"/>
                <w:kern w:val="0"/>
                <w:sz w:val="22"/>
                <w:szCs w:val="22"/>
              </w:rPr>
              <w:t>：</w:t>
            </w:r>
            <w:r w:rsidRPr="00D35EF4">
              <w:rPr>
                <w:rFonts w:cs="Times New Roman"/>
                <w:color w:val="000000"/>
                <w:kern w:val="0"/>
                <w:sz w:val="22"/>
                <w:szCs w:val="22"/>
              </w:rPr>
              <w:t xml:space="preserve">polymerase chain reaction; qPCR: quantitative real-time </w:t>
            </w:r>
            <w:proofErr w:type="gramStart"/>
            <w:r w:rsidRPr="00D35EF4">
              <w:rPr>
                <w:rFonts w:cs="Times New Roman"/>
                <w:color w:val="000000"/>
                <w:kern w:val="0"/>
                <w:sz w:val="22"/>
                <w:szCs w:val="22"/>
              </w:rPr>
              <w:t>PCR;  SFRP</w:t>
            </w:r>
            <w:proofErr w:type="gramEnd"/>
            <w:r w:rsidRPr="00D35EF4">
              <w:rPr>
                <w:rFonts w:cs="Times New Roman"/>
                <w:color w:val="000000"/>
                <w:kern w:val="0"/>
                <w:sz w:val="22"/>
                <w:szCs w:val="22"/>
              </w:rPr>
              <w:t>: Secreted frizzled-related protein.</w:t>
            </w:r>
          </w:p>
        </w:tc>
      </w:tr>
    </w:tbl>
    <w:p w14:paraId="62F0F336" w14:textId="77777777" w:rsidR="000813B7" w:rsidRDefault="000813B7">
      <w:pPr>
        <w:sectPr w:rsidR="000813B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W w:w="5205" w:type="pct"/>
        <w:tblLayout w:type="fixed"/>
        <w:tblLook w:val="04A0" w:firstRow="1" w:lastRow="0" w:firstColumn="1" w:lastColumn="0" w:noHBand="0" w:noVBand="1"/>
      </w:tblPr>
      <w:tblGrid>
        <w:gridCol w:w="850"/>
        <w:gridCol w:w="964"/>
        <w:gridCol w:w="1660"/>
        <w:gridCol w:w="967"/>
        <w:gridCol w:w="1167"/>
        <w:gridCol w:w="866"/>
        <w:gridCol w:w="1039"/>
        <w:gridCol w:w="1134"/>
      </w:tblGrid>
      <w:tr w:rsidR="000813B7" w:rsidRPr="000813B7" w14:paraId="710C6485" w14:textId="77777777" w:rsidTr="001B0891">
        <w:trPr>
          <w:trHeight w:val="801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AF52E8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b/>
                <w:bCs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b/>
                <w:bCs/>
                <w:color w:val="000000"/>
                <w:kern w:val="0"/>
                <w:sz w:val="24"/>
              </w:rPr>
              <w:lastRenderedPageBreak/>
              <w:t>Supplementary Table 3. Top 20 up-regulated genes in advanced gastric cancer from GSE27342</w:t>
            </w:r>
          </w:p>
        </w:tc>
      </w:tr>
      <w:tr w:rsidR="000813B7" w:rsidRPr="000813B7" w14:paraId="4894B61A" w14:textId="77777777" w:rsidTr="001B0891">
        <w:trPr>
          <w:trHeight w:val="801"/>
        </w:trPr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794525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Rank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5E559C" w14:textId="77777777" w:rsidR="000813B7" w:rsidRPr="000813B7" w:rsidRDefault="001B0891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G</w:t>
            </w:r>
            <w:r w:rsidR="000813B7" w:rsidRPr="000813B7">
              <w:rPr>
                <w:rFonts w:cs="Times New Roman"/>
                <w:color w:val="000000"/>
                <w:kern w:val="0"/>
                <w:sz w:val="24"/>
              </w:rPr>
              <w:t>en</w:t>
            </w:r>
            <w:r>
              <w:rPr>
                <w:rFonts w:cs="Times New Roman"/>
                <w:color w:val="000000"/>
                <w:kern w:val="0"/>
                <w:sz w:val="24"/>
              </w:rPr>
              <w:t>e</w:t>
            </w:r>
            <w:r w:rsidR="000813B7" w:rsidRPr="000813B7">
              <w:rPr>
                <w:rFonts w:cs="Times New Roman"/>
                <w:color w:val="000000"/>
                <w:kern w:val="0"/>
                <w:sz w:val="24"/>
              </w:rPr>
              <w:t xml:space="preserve"> Symbol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073236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Gene Name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1E3B14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proofErr w:type="spellStart"/>
            <w:r w:rsidRPr="000813B7">
              <w:rPr>
                <w:rFonts w:cs="Times New Roman"/>
                <w:color w:val="000000"/>
                <w:kern w:val="0"/>
                <w:sz w:val="24"/>
              </w:rPr>
              <w:t>LogFC</w:t>
            </w:r>
            <w:proofErr w:type="spellEnd"/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CD329A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proofErr w:type="spellStart"/>
            <w:r w:rsidRPr="000813B7">
              <w:rPr>
                <w:rFonts w:cs="Times New Roman"/>
                <w:color w:val="000000"/>
                <w:kern w:val="0"/>
                <w:sz w:val="24"/>
              </w:rPr>
              <w:t>AveExpr</w:t>
            </w:r>
            <w:proofErr w:type="spellEnd"/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1B0A9A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t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727974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P. value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AA4A3B" w14:textId="77777777" w:rsidR="001B0891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adj.</w:t>
            </w:r>
          </w:p>
          <w:p w14:paraId="51EE9346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proofErr w:type="spellStart"/>
            <w:proofErr w:type="gramStart"/>
            <w:r w:rsidRPr="000813B7">
              <w:rPr>
                <w:rFonts w:cs="Times New Roman"/>
                <w:color w:val="000000"/>
                <w:kern w:val="0"/>
                <w:sz w:val="24"/>
              </w:rPr>
              <w:t>P.Val</w:t>
            </w:r>
            <w:proofErr w:type="spellEnd"/>
            <w:proofErr w:type="gramEnd"/>
          </w:p>
        </w:tc>
      </w:tr>
      <w:tr w:rsidR="000813B7" w:rsidRPr="000813B7" w14:paraId="313F6788" w14:textId="77777777" w:rsidTr="001B0891">
        <w:trPr>
          <w:trHeight w:val="399"/>
        </w:trPr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ADCD7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1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6CBF7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CST1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BB4D9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cystatin SN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5B4E2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2.1715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929F4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5.995516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B4609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8.402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AC3A6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0A53A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</w:tr>
      <w:tr w:rsidR="000813B7" w:rsidRPr="000813B7" w14:paraId="7B8AC380" w14:textId="77777777" w:rsidTr="001B0891">
        <w:trPr>
          <w:trHeight w:val="801"/>
        </w:trPr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38E7E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2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E598E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CEACAM6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E77FF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carcinoembryonic antigen-related cell adhesion molecule 6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E628E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1.8480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7B13D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6.564580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727DB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6.321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0ED53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D7127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</w:tr>
      <w:tr w:rsidR="000813B7" w:rsidRPr="000813B7" w14:paraId="4F20E664" w14:textId="77777777" w:rsidTr="001B0891">
        <w:trPr>
          <w:trHeight w:val="399"/>
        </w:trPr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AF9A4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3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7D109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CLDN7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B128B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claudin 7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35B40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1.8129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090B8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7.072439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CE751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8.354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2EDA9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44111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</w:tr>
      <w:tr w:rsidR="000813B7" w:rsidRPr="000813B7" w14:paraId="37D8E764" w14:textId="77777777" w:rsidTr="001B0891">
        <w:trPr>
          <w:trHeight w:val="399"/>
        </w:trPr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37387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4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3DCC9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SFRP4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9BD38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secreted frizzled-related protein 4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D0201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1.7539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2D985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6.266290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FB881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7.224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60A00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A735F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</w:tr>
      <w:tr w:rsidR="000813B7" w:rsidRPr="000813B7" w14:paraId="1CA76724" w14:textId="77777777" w:rsidTr="001B0891">
        <w:trPr>
          <w:trHeight w:val="399"/>
        </w:trPr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C60A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5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737E2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CLDN4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7D987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claudin 4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0F6C5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1.6226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7BE88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6.608403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52E83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7.912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63FE4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DE1AD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</w:tr>
      <w:tr w:rsidR="000813B7" w:rsidRPr="000813B7" w14:paraId="608AD07B" w14:textId="77777777" w:rsidTr="001B0891">
        <w:trPr>
          <w:trHeight w:val="399"/>
        </w:trPr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C99E2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6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849B9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MMP1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0F0C9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matrix metallopeptidase 1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219CC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1.6157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48B96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6.265014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BE997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7.134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CEF24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F1524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</w:tr>
      <w:tr w:rsidR="000813B7" w:rsidRPr="000813B7" w14:paraId="4E61683A" w14:textId="77777777" w:rsidTr="001B0891">
        <w:trPr>
          <w:trHeight w:val="399"/>
        </w:trPr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CE6AF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7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AA5E9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CLDN1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BA96C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claudin 1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F5C8A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1.5854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DFED6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5.860255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63660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9.172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0EA86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1F505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</w:tr>
      <w:tr w:rsidR="000813B7" w:rsidRPr="000813B7" w14:paraId="2DFE0CC2" w14:textId="77777777" w:rsidTr="001B0891">
        <w:trPr>
          <w:trHeight w:val="399"/>
        </w:trPr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867BE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8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0A25D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COL1A1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1A86B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collagen, type I, alpha 1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6FA85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1.5587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59E81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9.296357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E7AB4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9.458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61BF0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AAA25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</w:tr>
      <w:tr w:rsidR="000813B7" w:rsidRPr="000813B7" w14:paraId="295259E8" w14:textId="77777777" w:rsidTr="001B0891">
        <w:trPr>
          <w:trHeight w:val="399"/>
        </w:trPr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C349D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9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B1F1C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SPP1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55839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secreted phosphoprotein 1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687DC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1.5388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6ADDA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6.418854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88778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7.087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1E96C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4C479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</w:tr>
      <w:tr w:rsidR="000813B7" w:rsidRPr="000813B7" w14:paraId="5BD69334" w14:textId="77777777" w:rsidTr="001B0891">
        <w:trPr>
          <w:trHeight w:val="399"/>
        </w:trPr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FEE2D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10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10678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CDH17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2066D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cadherin 17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D85D2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1.4960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3BDCE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5.626618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54CB2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4.965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C1FBB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A2552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</w:tr>
      <w:tr w:rsidR="000813B7" w:rsidRPr="000813B7" w14:paraId="6B120C59" w14:textId="77777777" w:rsidTr="001B0891">
        <w:trPr>
          <w:trHeight w:val="399"/>
        </w:trPr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A189E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11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F405D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DMBT1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4F6E5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deleted in malignant brain tumors 1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7120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1.4132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0D2D4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7.079791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5191B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4.380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11806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35149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</w:tr>
      <w:tr w:rsidR="000813B7" w:rsidRPr="000813B7" w14:paraId="420183B6" w14:textId="77777777" w:rsidTr="001B0891">
        <w:trPr>
          <w:trHeight w:val="399"/>
        </w:trPr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0A054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12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382DE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FAP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05C03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fibroblast activation protein alpha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69F01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1.3726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EC0E2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4.095170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A5793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7.877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E6217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5F554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</w:tr>
      <w:tr w:rsidR="000813B7" w:rsidRPr="000813B7" w14:paraId="18341A3D" w14:textId="77777777" w:rsidTr="001B0891">
        <w:trPr>
          <w:trHeight w:val="399"/>
        </w:trPr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6C20C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13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F138A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PLA2G7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D4C0F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phospholipase A2 group VII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B9465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1.3650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8C253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6.082009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3EFF9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7.807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A0D2E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882F0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</w:tr>
      <w:tr w:rsidR="000813B7" w:rsidRPr="000813B7" w14:paraId="7B2D0881" w14:textId="77777777" w:rsidTr="001B0891">
        <w:trPr>
          <w:trHeight w:val="399"/>
        </w:trPr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F62F7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14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4582D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SULF1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783E7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sulfatase 1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BE852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1.3638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C5C7F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6.363387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538EC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8.363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585D6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C1CE2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</w:tr>
      <w:tr w:rsidR="000813B7" w:rsidRPr="000813B7" w14:paraId="21E61413" w14:textId="77777777" w:rsidTr="001B0891">
        <w:trPr>
          <w:trHeight w:val="399"/>
        </w:trPr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C2731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15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82CB0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THY1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72405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Thy-1 cell surface antigen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DA39D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1.3434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AA909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7.186268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3806F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8.936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2E4B6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CF168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</w:tr>
      <w:tr w:rsidR="000813B7" w:rsidRPr="000813B7" w14:paraId="5A3B171D" w14:textId="77777777" w:rsidTr="001B0891">
        <w:trPr>
          <w:trHeight w:val="399"/>
        </w:trPr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CE8F5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lastRenderedPageBreak/>
              <w:t>16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1C07E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MMP7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2722B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matrix metallopeptidase 7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2D801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1.3389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565EC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6.336472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3D41E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6.055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D6462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0C324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</w:tr>
      <w:tr w:rsidR="000813B7" w:rsidRPr="000813B7" w14:paraId="44115807" w14:textId="77777777" w:rsidTr="001B0891">
        <w:trPr>
          <w:trHeight w:val="399"/>
        </w:trPr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2A7FA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17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2DFA3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TPX2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A4470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TPX2 microtubule nucleation factor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03675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1.3084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60211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5.810727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A1EAA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7.966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74D74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331FC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</w:tr>
      <w:tr w:rsidR="000813B7" w:rsidRPr="000813B7" w14:paraId="65320D47" w14:textId="77777777" w:rsidTr="001B0891">
        <w:trPr>
          <w:trHeight w:val="399"/>
        </w:trPr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AE952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18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5D464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TOP2A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1E5DA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DNA topoisomerase II alpha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BE11F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1.2763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81EBA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5.282800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FB5D0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7.232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ECA25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DE8A0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</w:tr>
      <w:tr w:rsidR="000813B7" w:rsidRPr="000813B7" w14:paraId="165DB782" w14:textId="77777777" w:rsidTr="001B0891">
        <w:trPr>
          <w:trHeight w:val="399"/>
        </w:trPr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43DC0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19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1CA3E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MMP12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857AF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matrix metallopeptidase 12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8A006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1.2718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00303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5.250495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0553E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4.934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30C7B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2A62C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</w:tr>
      <w:tr w:rsidR="000813B7" w:rsidRPr="000813B7" w14:paraId="2B5D5196" w14:textId="77777777" w:rsidTr="001B0891">
        <w:trPr>
          <w:trHeight w:val="399"/>
        </w:trPr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55C1AE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20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F406AF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SERPINB5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B10C38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serpin family B member 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2E6D00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1.2436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187CBA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cs="Times New Roman"/>
                <w:color w:val="000000"/>
                <w:kern w:val="0"/>
                <w:sz w:val="24"/>
              </w:rPr>
              <w:t>4.631414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5E2B4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>
              <w:rPr>
                <w:rFonts w:cs="Times New Roman"/>
                <w:color w:val="000000"/>
                <w:kern w:val="0"/>
                <w:sz w:val="24"/>
              </w:rPr>
              <w:t>6.695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870C66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F38C61" w14:textId="77777777" w:rsidR="000813B7" w:rsidRPr="000813B7" w:rsidRDefault="000813B7" w:rsidP="000813B7">
            <w:pPr>
              <w:widowControl/>
              <w:jc w:val="center"/>
              <w:rPr>
                <w:rFonts w:cs="Times New Roman"/>
                <w:color w:val="000000"/>
                <w:kern w:val="0"/>
                <w:sz w:val="24"/>
              </w:rPr>
            </w:pPr>
            <w:r w:rsidRPr="000813B7">
              <w:rPr>
                <w:rFonts w:ascii="SimSun" w:hAnsi="SimSun" w:cs="Times New Roman" w:hint="eastAsia"/>
                <w:color w:val="000000"/>
                <w:kern w:val="0"/>
                <w:sz w:val="24"/>
              </w:rPr>
              <w:t>﹤</w:t>
            </w:r>
            <w:r w:rsidRPr="000813B7">
              <w:rPr>
                <w:rFonts w:cs="Times New Roman"/>
                <w:color w:val="000000"/>
                <w:kern w:val="0"/>
                <w:sz w:val="24"/>
              </w:rPr>
              <w:t>0.001</w:t>
            </w:r>
          </w:p>
        </w:tc>
      </w:tr>
      <w:tr w:rsidR="000813B7" w:rsidRPr="000813B7" w14:paraId="24647913" w14:textId="77777777" w:rsidTr="001B0891">
        <w:trPr>
          <w:trHeight w:val="801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FB3FF" w14:textId="77777777" w:rsidR="001B0891" w:rsidRDefault="000813B7" w:rsidP="000813B7">
            <w:pPr>
              <w:widowControl/>
              <w:jc w:val="left"/>
              <w:rPr>
                <w:rFonts w:cs="Times New Roman"/>
                <w:color w:val="000000"/>
                <w:kern w:val="0"/>
                <w:sz w:val="22"/>
                <w:szCs w:val="22"/>
              </w:rPr>
            </w:pPr>
            <w:r w:rsidRPr="000813B7">
              <w:rPr>
                <w:rFonts w:cs="Times New Roman"/>
                <w:color w:val="000000"/>
                <w:kern w:val="0"/>
                <w:sz w:val="22"/>
                <w:szCs w:val="22"/>
              </w:rPr>
              <w:t xml:space="preserve">Abbreviations: </w:t>
            </w:r>
            <w:proofErr w:type="spellStart"/>
            <w:r w:rsidRPr="000813B7">
              <w:rPr>
                <w:rFonts w:cs="Times New Roman"/>
                <w:color w:val="000000"/>
                <w:kern w:val="0"/>
                <w:sz w:val="22"/>
                <w:szCs w:val="22"/>
              </w:rPr>
              <w:t>LogFC</w:t>
            </w:r>
            <w:proofErr w:type="spellEnd"/>
            <w:r w:rsidRPr="000813B7">
              <w:rPr>
                <w:rFonts w:cs="Times New Roman"/>
                <w:color w:val="000000"/>
                <w:kern w:val="0"/>
                <w:sz w:val="22"/>
                <w:szCs w:val="22"/>
              </w:rPr>
              <w:t xml:space="preserve">: Log2 (Fold Change); </w:t>
            </w:r>
            <w:proofErr w:type="spellStart"/>
            <w:r w:rsidRPr="000813B7">
              <w:rPr>
                <w:rFonts w:cs="Times New Roman"/>
                <w:color w:val="000000"/>
                <w:kern w:val="0"/>
                <w:sz w:val="22"/>
                <w:szCs w:val="22"/>
              </w:rPr>
              <w:t>AveExpr</w:t>
            </w:r>
            <w:proofErr w:type="spellEnd"/>
            <w:r w:rsidRPr="000813B7">
              <w:rPr>
                <w:rFonts w:cs="Times New Roman"/>
                <w:color w:val="000000"/>
                <w:kern w:val="0"/>
                <w:sz w:val="22"/>
                <w:szCs w:val="22"/>
              </w:rPr>
              <w:t xml:space="preserve">: Average expression of the </w:t>
            </w:r>
            <w:proofErr w:type="gramStart"/>
            <w:r w:rsidRPr="000813B7">
              <w:rPr>
                <w:rFonts w:cs="Times New Roman"/>
                <w:color w:val="000000"/>
                <w:kern w:val="0"/>
                <w:sz w:val="22"/>
                <w:szCs w:val="22"/>
              </w:rPr>
              <w:t>gene;</w:t>
            </w:r>
            <w:proofErr w:type="gramEnd"/>
            <w:r w:rsidRPr="000813B7">
              <w:rPr>
                <w:rFonts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  <w:p w14:paraId="13790293" w14:textId="77777777" w:rsidR="000813B7" w:rsidRPr="000813B7" w:rsidRDefault="000813B7" w:rsidP="000813B7">
            <w:pPr>
              <w:widowControl/>
              <w:jc w:val="left"/>
              <w:rPr>
                <w:rFonts w:cs="Times New Roman"/>
                <w:color w:val="000000"/>
                <w:kern w:val="0"/>
                <w:sz w:val="22"/>
                <w:szCs w:val="22"/>
              </w:rPr>
            </w:pPr>
            <w:r w:rsidRPr="000813B7">
              <w:rPr>
                <w:rFonts w:cs="Times New Roman"/>
                <w:color w:val="000000"/>
                <w:kern w:val="0"/>
                <w:sz w:val="22"/>
                <w:szCs w:val="22"/>
              </w:rPr>
              <w:t>t</w:t>
            </w:r>
            <w:r w:rsidR="001B0891">
              <w:rPr>
                <w:rFonts w:cs="Times New Roman"/>
                <w:color w:val="000000"/>
                <w:kern w:val="0"/>
                <w:sz w:val="22"/>
                <w:szCs w:val="22"/>
              </w:rPr>
              <w:t xml:space="preserve">: t-test value; </w:t>
            </w:r>
            <w:proofErr w:type="spellStart"/>
            <w:r w:rsidRPr="000813B7">
              <w:rPr>
                <w:rFonts w:cs="Times New Roman"/>
                <w:color w:val="000000"/>
                <w:kern w:val="0"/>
                <w:sz w:val="22"/>
                <w:szCs w:val="22"/>
              </w:rPr>
              <w:t>adj.</w:t>
            </w:r>
            <w:proofErr w:type="gramStart"/>
            <w:r w:rsidRPr="000813B7">
              <w:rPr>
                <w:rFonts w:cs="Times New Roman"/>
                <w:color w:val="000000"/>
                <w:kern w:val="0"/>
                <w:sz w:val="22"/>
                <w:szCs w:val="22"/>
              </w:rPr>
              <w:t>P.Val</w:t>
            </w:r>
            <w:proofErr w:type="spellEnd"/>
            <w:proofErr w:type="gramEnd"/>
            <w:r w:rsidRPr="000813B7">
              <w:rPr>
                <w:rFonts w:cs="Times New Roman"/>
                <w:color w:val="000000"/>
                <w:kern w:val="0"/>
                <w:sz w:val="22"/>
                <w:szCs w:val="22"/>
              </w:rPr>
              <w:t>: adjust. P. value, or FDR (False discovery rate) value.</w:t>
            </w:r>
          </w:p>
        </w:tc>
      </w:tr>
    </w:tbl>
    <w:p w14:paraId="3D85A62B" w14:textId="77777777" w:rsidR="00682AD3" w:rsidRPr="00D35EF4" w:rsidRDefault="00682AD3"/>
    <w:sectPr w:rsidR="00682AD3" w:rsidRPr="00D35E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157538" w14:textId="77777777" w:rsidR="004469F2" w:rsidRDefault="004469F2">
      <w:r>
        <w:separator/>
      </w:r>
    </w:p>
  </w:endnote>
  <w:endnote w:type="continuationSeparator" w:id="0">
    <w:p w14:paraId="1EAF9CFA" w14:textId="77777777" w:rsidR="004469F2" w:rsidRDefault="00446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73909046"/>
      <w:docPartObj>
        <w:docPartGallery w:val="Page Numbers (Bottom of Page)"/>
        <w:docPartUnique/>
      </w:docPartObj>
    </w:sdtPr>
    <w:sdtEndPr/>
    <w:sdtContent>
      <w:p w14:paraId="5C0C7C38" w14:textId="77777777" w:rsidR="00F53312" w:rsidRDefault="00F5331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53312">
          <w:rPr>
            <w:noProof/>
            <w:lang w:val="zh-CN"/>
          </w:rPr>
          <w:t>2</w:t>
        </w:r>
        <w:r>
          <w:fldChar w:fldCharType="end"/>
        </w:r>
      </w:p>
    </w:sdtContent>
  </w:sdt>
  <w:p w14:paraId="66064E9A" w14:textId="77777777" w:rsidR="00F53312" w:rsidRDefault="00F5331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78275182"/>
      <w:docPartObj>
        <w:docPartGallery w:val="Page Numbers (Bottom of Page)"/>
        <w:docPartUnique/>
      </w:docPartObj>
    </w:sdtPr>
    <w:sdtEndPr/>
    <w:sdtContent>
      <w:p w14:paraId="43D4E653" w14:textId="77777777" w:rsidR="00567817" w:rsidRDefault="001B089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3312" w:rsidRPr="00F53312">
          <w:rPr>
            <w:noProof/>
            <w:lang w:val="zh-CN"/>
          </w:rPr>
          <w:t>7</w:t>
        </w:r>
        <w:r>
          <w:fldChar w:fldCharType="end"/>
        </w:r>
      </w:p>
    </w:sdtContent>
  </w:sdt>
  <w:p w14:paraId="5994E27B" w14:textId="77777777" w:rsidR="00567817" w:rsidRDefault="004469F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A22ECC" w14:textId="77777777" w:rsidR="004469F2" w:rsidRDefault="004469F2">
      <w:r>
        <w:separator/>
      </w:r>
    </w:p>
  </w:footnote>
  <w:footnote w:type="continuationSeparator" w:id="0">
    <w:p w14:paraId="38CF2857" w14:textId="77777777" w:rsidR="004469F2" w:rsidRDefault="004469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B04"/>
    <w:rsid w:val="0003014B"/>
    <w:rsid w:val="000813B7"/>
    <w:rsid w:val="0009697C"/>
    <w:rsid w:val="000A37BD"/>
    <w:rsid w:val="000E26CF"/>
    <w:rsid w:val="000E53B6"/>
    <w:rsid w:val="000F40D7"/>
    <w:rsid w:val="00100B04"/>
    <w:rsid w:val="00140118"/>
    <w:rsid w:val="00185277"/>
    <w:rsid w:val="001B0891"/>
    <w:rsid w:val="001E2344"/>
    <w:rsid w:val="001F4C0B"/>
    <w:rsid w:val="00223C32"/>
    <w:rsid w:val="00270BB4"/>
    <w:rsid w:val="00287854"/>
    <w:rsid w:val="002C199D"/>
    <w:rsid w:val="003763F1"/>
    <w:rsid w:val="0039147E"/>
    <w:rsid w:val="003974A9"/>
    <w:rsid w:val="004420B9"/>
    <w:rsid w:val="004469F2"/>
    <w:rsid w:val="00483583"/>
    <w:rsid w:val="00494E3F"/>
    <w:rsid w:val="004E2436"/>
    <w:rsid w:val="00517C67"/>
    <w:rsid w:val="005344AD"/>
    <w:rsid w:val="005A7A73"/>
    <w:rsid w:val="00682AD3"/>
    <w:rsid w:val="007C2594"/>
    <w:rsid w:val="007E1393"/>
    <w:rsid w:val="007F6694"/>
    <w:rsid w:val="008271D6"/>
    <w:rsid w:val="00842F72"/>
    <w:rsid w:val="00852B12"/>
    <w:rsid w:val="008578B1"/>
    <w:rsid w:val="00865E3B"/>
    <w:rsid w:val="008B74DA"/>
    <w:rsid w:val="0091111B"/>
    <w:rsid w:val="009465A1"/>
    <w:rsid w:val="009A2BAC"/>
    <w:rsid w:val="009B1AB4"/>
    <w:rsid w:val="009B3BDC"/>
    <w:rsid w:val="009D078F"/>
    <w:rsid w:val="00A40AEA"/>
    <w:rsid w:val="00A669ED"/>
    <w:rsid w:val="00A93D1F"/>
    <w:rsid w:val="00AB7468"/>
    <w:rsid w:val="00AF1E6D"/>
    <w:rsid w:val="00B66298"/>
    <w:rsid w:val="00B97425"/>
    <w:rsid w:val="00CA22AD"/>
    <w:rsid w:val="00D35EF4"/>
    <w:rsid w:val="00DD76CF"/>
    <w:rsid w:val="00E106EF"/>
    <w:rsid w:val="00F4231E"/>
    <w:rsid w:val="00F53312"/>
    <w:rsid w:val="00FC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759EBA"/>
  <w15:chartTrackingRefBased/>
  <w15:docId w15:val="{84DAB31F-ABA5-4C32-8792-1D379386C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5EF4"/>
    <w:pPr>
      <w:widowControl w:val="0"/>
      <w:jc w:val="both"/>
    </w:pPr>
    <w:rPr>
      <w:rFonts w:ascii="Times New Roman" w:eastAsia="SimSu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35EF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D35EF4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3014B"/>
    <w:pPr>
      <w:tabs>
        <w:tab w:val="center" w:pos="4680"/>
        <w:tab w:val="right" w:pos="9360"/>
      </w:tabs>
    </w:pPr>
  </w:style>
  <w:style w:type="character" w:customStyle="1" w:styleId="a6">
    <w:name w:val="页眉 字符"/>
    <w:basedOn w:val="a0"/>
    <w:link w:val="a5"/>
    <w:uiPriority w:val="99"/>
    <w:rsid w:val="0003014B"/>
    <w:rPr>
      <w:rFonts w:ascii="Times New Roman" w:eastAsia="SimSun" w:hAnsi="Times New Roman"/>
      <w:szCs w:val="24"/>
    </w:rPr>
  </w:style>
  <w:style w:type="character" w:styleId="a7">
    <w:name w:val="Hyperlink"/>
    <w:basedOn w:val="a0"/>
    <w:uiPriority w:val="99"/>
    <w:unhideWhenUsed/>
    <w:rsid w:val="000F40D7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F40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64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18" Type="http://schemas.openxmlformats.org/officeDocument/2006/relationships/image" Target="media/image9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image" Target="media/image4.tiff"/><Relationship Id="rId17" Type="http://schemas.openxmlformats.org/officeDocument/2006/relationships/image" Target="media/image8.tiff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kmplot.com/analysis/index.php?p=service&amp;cancer=gastric" TargetMode="External"/><Relationship Id="rId10" Type="http://schemas.openxmlformats.org/officeDocument/2006/relationships/image" Target="media/image3.tiff"/><Relationship Id="rId19" Type="http://schemas.openxmlformats.org/officeDocument/2006/relationships/image" Target="media/image10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0B707-2E29-4A58-BFE4-B1FBCF9B9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17</Pages>
  <Words>1339</Words>
  <Characters>7635</Characters>
  <Application>Microsoft Office Word</Application>
  <DocSecurity>0</DocSecurity>
  <Lines>63</Lines>
  <Paragraphs>17</Paragraphs>
  <ScaleCrop>false</ScaleCrop>
  <Company/>
  <LinksUpToDate>false</LinksUpToDate>
  <CharactersWithSpaces>8957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jj</dc:creator>
  <cp:keywords/>
  <dc:description/>
  <cp:lastModifiedBy>zhao jj</cp:lastModifiedBy>
  <cp:revision>44</cp:revision>
  <dcterms:created xsi:type="dcterms:W3CDTF">2020-08-09T02:27:00Z</dcterms:created>
  <dcterms:modified xsi:type="dcterms:W3CDTF">2021-04-10T03:21:00Z</dcterms:modified>
</cp:coreProperties>
</file>