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BBEB" w14:textId="77777777" w:rsidR="00137522" w:rsidRPr="00137522" w:rsidRDefault="00137522" w:rsidP="0013752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137522">
        <w:rPr>
          <w:rFonts w:ascii="Arial" w:eastAsia="Times New Roman" w:hAnsi="Arial" w:cs="Arial"/>
          <w:b/>
          <w:bCs/>
          <w:sz w:val="22"/>
          <w:szCs w:val="22"/>
        </w:rPr>
        <w:t xml:space="preserve">Supplemental table legend: </w:t>
      </w:r>
    </w:p>
    <w:p w14:paraId="22ACF4F9" w14:textId="77777777" w:rsidR="00137522" w:rsidRPr="00137522" w:rsidRDefault="00137522" w:rsidP="0013752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137522">
        <w:rPr>
          <w:rFonts w:ascii="Arial" w:eastAsia="Times New Roman" w:hAnsi="Arial" w:cs="Arial"/>
          <w:sz w:val="22"/>
          <w:szCs w:val="22"/>
        </w:rPr>
        <w:t>Supplemental table 1. Mechanisms of action for immunotherapy trials.</w:t>
      </w:r>
    </w:p>
    <w:p w14:paraId="603EBCB0" w14:textId="77777777" w:rsidR="00137522" w:rsidRPr="00137522" w:rsidRDefault="00137522" w:rsidP="0013752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137522">
        <w:rPr>
          <w:rFonts w:ascii="Arial" w:eastAsia="Times New Roman" w:hAnsi="Arial" w:cs="Arial"/>
          <w:sz w:val="22"/>
          <w:szCs w:val="22"/>
        </w:rPr>
        <w:t>Supplemental table 2. Mechanisms of action for targeted therapy trials.</w:t>
      </w:r>
    </w:p>
    <w:p w14:paraId="61D989AC" w14:textId="77777777" w:rsidR="00137522" w:rsidRPr="00137522" w:rsidRDefault="00137522" w:rsidP="0013752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137522">
        <w:rPr>
          <w:rFonts w:ascii="Arial" w:eastAsia="Times New Roman" w:hAnsi="Arial" w:cs="Arial"/>
          <w:sz w:val="22"/>
          <w:szCs w:val="22"/>
        </w:rPr>
        <w:t>Supplemental table 3: Response across trials and impact of FIH vs RP2D dosing. PR: partial response, SD: stable disease, PD: progressive disease, NE: non-evaluable.</w:t>
      </w:r>
    </w:p>
    <w:p w14:paraId="71836E3D" w14:textId="77777777" w:rsidR="00137522" w:rsidRPr="00137522" w:rsidRDefault="00137522" w:rsidP="0013752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137522">
        <w:rPr>
          <w:rFonts w:ascii="Arial" w:eastAsia="Times New Roman" w:hAnsi="Arial" w:cs="Arial"/>
          <w:sz w:val="22"/>
          <w:szCs w:val="22"/>
        </w:rPr>
        <w:t>Supplemental table 4: Response in targeted therapy trials. PR: partial response, SD: stable disease, PD: progressive disease, NE: non-evaluable</w:t>
      </w:r>
    </w:p>
    <w:p w14:paraId="5A29036F" w14:textId="77777777" w:rsidR="00137522" w:rsidRPr="00137522" w:rsidRDefault="00137522" w:rsidP="0013752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137522">
        <w:rPr>
          <w:rFonts w:ascii="Arial" w:eastAsia="Times New Roman" w:hAnsi="Arial" w:cs="Arial"/>
          <w:sz w:val="22"/>
          <w:szCs w:val="22"/>
        </w:rPr>
        <w:t>Supplemental table 5: Response in immunotherapy trials. PR: partial response, SD: stable disease, PD: progressive disease, NE: non-evaluable</w:t>
      </w:r>
    </w:p>
    <w:p w14:paraId="03A833A1" w14:textId="2592D83D" w:rsidR="00BF5F88" w:rsidRPr="00A65350" w:rsidRDefault="00137522" w:rsidP="00A65350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137522">
        <w:rPr>
          <w:rFonts w:ascii="Arial" w:eastAsia="Times New Roman" w:hAnsi="Arial" w:cs="Arial"/>
          <w:sz w:val="22"/>
          <w:szCs w:val="22"/>
        </w:rPr>
        <w:t>Supplemental table 6: Baseline characteristics of patients with metastatic urothelial carcinoma at each trial participation based on TP53 alterations. ECOG: Eastern Cooperative Oncology Group, UC: urothelial carcinoma</w:t>
      </w:r>
    </w:p>
    <w:sectPr w:rsidR="00BF5F88" w:rsidRPr="00A6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22"/>
    <w:rsid w:val="00060019"/>
    <w:rsid w:val="00087501"/>
    <w:rsid w:val="000D172B"/>
    <w:rsid w:val="00137522"/>
    <w:rsid w:val="0017297B"/>
    <w:rsid w:val="001B672E"/>
    <w:rsid w:val="00201777"/>
    <w:rsid w:val="002B1E01"/>
    <w:rsid w:val="002F2324"/>
    <w:rsid w:val="00337916"/>
    <w:rsid w:val="0039384F"/>
    <w:rsid w:val="003C30E2"/>
    <w:rsid w:val="003F27E8"/>
    <w:rsid w:val="00443A60"/>
    <w:rsid w:val="004E19CE"/>
    <w:rsid w:val="0050546D"/>
    <w:rsid w:val="00547B7A"/>
    <w:rsid w:val="006115F9"/>
    <w:rsid w:val="006121FB"/>
    <w:rsid w:val="006676EF"/>
    <w:rsid w:val="006727C4"/>
    <w:rsid w:val="006D5884"/>
    <w:rsid w:val="00717CF6"/>
    <w:rsid w:val="007477FF"/>
    <w:rsid w:val="007C5874"/>
    <w:rsid w:val="0096229B"/>
    <w:rsid w:val="00A56F11"/>
    <w:rsid w:val="00A65350"/>
    <w:rsid w:val="00AF422C"/>
    <w:rsid w:val="00B85263"/>
    <w:rsid w:val="00BF5F88"/>
    <w:rsid w:val="00C0252C"/>
    <w:rsid w:val="00C07A1A"/>
    <w:rsid w:val="00CB1965"/>
    <w:rsid w:val="00CB58BD"/>
    <w:rsid w:val="00CF1C1C"/>
    <w:rsid w:val="00CF56EB"/>
    <w:rsid w:val="00D11965"/>
    <w:rsid w:val="00D35F0C"/>
    <w:rsid w:val="00E07BD1"/>
    <w:rsid w:val="00E23011"/>
    <w:rsid w:val="00ED7642"/>
    <w:rsid w:val="00FC45CE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CA679"/>
  <w15:chartTrackingRefBased/>
  <w15:docId w15:val="{A245EC2B-BDAD-5E45-B8B4-B36E4B9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Alhalabi,Omar</dc:creator>
  <cp:keywords/>
  <dc:description/>
  <cp:lastModifiedBy>Alhalabi,Omar</cp:lastModifiedBy>
  <cp:revision>2</cp:revision>
  <dcterms:created xsi:type="dcterms:W3CDTF">2020-12-03T21:16:00Z</dcterms:created>
  <dcterms:modified xsi:type="dcterms:W3CDTF">2020-12-03T21:18:00Z</dcterms:modified>
</cp:coreProperties>
</file>