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5551" w14:textId="77777777" w:rsidR="00961AC0" w:rsidRPr="00956FB3" w:rsidRDefault="00961AC0" w:rsidP="00961AC0">
      <w:pPr>
        <w:spacing w:line="480" w:lineRule="auto"/>
        <w:jc w:val="center"/>
        <w:rPr>
          <w:rFonts w:ascii="Times New Roman" w:hAnsi="Times New Roman" w:cs="Times New Roman"/>
          <w:b/>
          <w:sz w:val="28"/>
          <w:szCs w:val="28"/>
        </w:rPr>
      </w:pPr>
      <w:r w:rsidRPr="00956FB3">
        <w:rPr>
          <w:rFonts w:ascii="Times New Roman" w:hAnsi="Times New Roman" w:cs="Times New Roman"/>
          <w:b/>
          <w:sz w:val="28"/>
          <w:szCs w:val="28"/>
        </w:rPr>
        <w:t>Supplemental Materials and Methods</w:t>
      </w:r>
    </w:p>
    <w:p w14:paraId="207A1508" w14:textId="4BD3098D" w:rsidR="009027A1" w:rsidRPr="00585E36" w:rsidRDefault="00961AC0" w:rsidP="00961AC0">
      <w:pPr>
        <w:spacing w:line="480" w:lineRule="auto"/>
        <w:jc w:val="both"/>
        <w:rPr>
          <w:rFonts w:ascii="Times New Roman" w:hAnsi="Times New Roman" w:cs="Times New Roman"/>
          <w:b/>
          <w:bCs/>
        </w:rPr>
      </w:pPr>
      <w:r w:rsidRPr="00585E36">
        <w:rPr>
          <w:rFonts w:ascii="Times New Roman" w:hAnsi="Times New Roman" w:cs="Times New Roman"/>
          <w:b/>
          <w:bCs/>
        </w:rPr>
        <w:t>Histopathological analyses</w:t>
      </w:r>
    </w:p>
    <w:p w14:paraId="1EBF3CB9" w14:textId="65411A45" w:rsidR="00A70FA6" w:rsidRDefault="00961AC0" w:rsidP="005E7771">
      <w:pPr>
        <w:widowControl w:val="0"/>
        <w:autoSpaceDE w:val="0"/>
        <w:autoSpaceDN w:val="0"/>
        <w:adjustRightInd w:val="0"/>
        <w:spacing w:line="480" w:lineRule="auto"/>
        <w:jc w:val="both"/>
        <w:rPr>
          <w:rFonts w:ascii="Times New Roman" w:hAnsi="Times New Roman" w:cs="Times New Roman"/>
          <w:bCs/>
        </w:rPr>
      </w:pPr>
      <w:r w:rsidRPr="00585E36">
        <w:rPr>
          <w:rFonts w:ascii="Times New Roman" w:eastAsia="Cambria" w:hAnsi="Times New Roman" w:cs="Times New Roman"/>
          <w:color w:val="000000" w:themeColor="text1"/>
        </w:rPr>
        <w:t xml:space="preserve">All histopathological analyses were carried out blindly </w:t>
      </w:r>
      <w:r w:rsidR="00B310C9" w:rsidRPr="00585E36">
        <w:rPr>
          <w:rFonts w:ascii="Times New Roman" w:eastAsia="Cambria" w:hAnsi="Times New Roman" w:cs="Times New Roman"/>
          <w:color w:val="000000" w:themeColor="text1"/>
        </w:rPr>
        <w:t>before</w:t>
      </w:r>
      <w:r w:rsidRPr="00585E36">
        <w:rPr>
          <w:rFonts w:ascii="Times New Roman" w:eastAsia="Cambria" w:hAnsi="Times New Roman" w:cs="Times New Roman"/>
          <w:color w:val="000000" w:themeColor="text1"/>
        </w:rPr>
        <w:t xml:space="preserve"> matching histology numbers to mice genotypes. </w:t>
      </w:r>
      <w:r w:rsidRPr="00585E36">
        <w:rPr>
          <w:rFonts w:ascii="Times New Roman" w:hAnsi="Times New Roman" w:cs="Times New Roman"/>
          <w:bCs/>
        </w:rPr>
        <w:t xml:space="preserve">Criteria for histopathological </w:t>
      </w:r>
      <w:r w:rsidR="00B310C9" w:rsidRPr="00585E36">
        <w:rPr>
          <w:rFonts w:ascii="Times New Roman" w:hAnsi="Times New Roman" w:cs="Times New Roman"/>
          <w:bCs/>
        </w:rPr>
        <w:t>studies</w:t>
      </w:r>
      <w:r w:rsidRPr="00585E36">
        <w:rPr>
          <w:rFonts w:ascii="Times New Roman" w:hAnsi="Times New Roman" w:cs="Times New Roman"/>
          <w:bCs/>
        </w:rPr>
        <w:t xml:space="preserve"> were the thickness of basal-like epithelial cell layer, </w:t>
      </w:r>
      <w:r w:rsidR="00F47517">
        <w:rPr>
          <w:rFonts w:ascii="Times New Roman" w:hAnsi="Times New Roman" w:cs="Times New Roman"/>
          <w:bCs/>
        </w:rPr>
        <w:t>presence</w:t>
      </w:r>
      <w:r w:rsidRPr="00585E36">
        <w:rPr>
          <w:rFonts w:ascii="Times New Roman" w:hAnsi="Times New Roman" w:cs="Times New Roman"/>
          <w:bCs/>
        </w:rPr>
        <w:t xml:space="preserve"> of nuclear atypia with </w:t>
      </w:r>
      <w:r w:rsidR="00B310C9" w:rsidRPr="00585E36">
        <w:rPr>
          <w:rFonts w:ascii="Times New Roman" w:hAnsi="Times New Roman" w:cs="Times New Roman"/>
          <w:bCs/>
        </w:rPr>
        <w:t xml:space="preserve">the </w:t>
      </w:r>
      <w:r w:rsidRPr="00585E36">
        <w:rPr>
          <w:rFonts w:ascii="Times New Roman" w:hAnsi="Times New Roman" w:cs="Times New Roman"/>
          <w:bCs/>
        </w:rPr>
        <w:t xml:space="preserve">enlarged nucleus, and stroma invasion as described previously </w:t>
      </w:r>
      <w:r w:rsidR="00A16214">
        <w:rPr>
          <w:rFonts w:ascii="Times New Roman" w:hAnsi="Times New Roman" w:cs="Times New Roman"/>
          <w:bCs/>
        </w:rPr>
        <w:fldChar w:fldCharType="begin"/>
      </w:r>
      <w:r w:rsidR="00A16214">
        <w:rPr>
          <w:rFonts w:ascii="Times New Roman" w:hAnsi="Times New Roman" w:cs="Times New Roman"/>
          <w:bCs/>
        </w:rPr>
        <w:instrText xml:space="preserve"> ADDIN EN.CITE &lt;EndNote&gt;&lt;Cite&gt;&lt;Author&gt;Riley&lt;/Author&gt;&lt;Year&gt;2003&lt;/Year&gt;&lt;RecNum&gt;45&lt;/RecNum&gt;&lt;DisplayText&gt;(5)&lt;/DisplayText&gt;&lt;record&gt;&lt;rec-number&gt;45&lt;/rec-number&gt;&lt;foreign-keys&gt;&lt;key app="EN" db-id="a2vvrvvdfpxzfmetpavxz9f09z502a0fwe9t" timestamp="0"&gt;45&lt;/key&gt;&lt;/foreign-keys&gt;&lt;ref-type name="Journal Article"&gt;17&lt;/ref-type&gt;&lt;contributors&gt;&lt;authors&gt;&lt;author&gt;Riley, R. R.&lt;/author&gt;&lt;author&gt;Duensing, S.&lt;/author&gt;&lt;author&gt;Brake, T.&lt;/author&gt;&lt;author&gt;Munger, K.&lt;/author&gt;&lt;author&gt;Lambert, P. F.&lt;/author&gt;&lt;author&gt;Arbeit, J. M.&lt;/author&gt;&lt;/authors&gt;&lt;/contributors&gt;&lt;auth-address&gt;University of California San Francisco Comprehensive Cancer Center and Department of Surgery, University of California, San Francisco 94143-0808, USA.&lt;/auth-address&gt;&lt;titles&gt;&lt;title&gt;Dissection of human papillomavirus E6 and E7 function in transgenic mouse models of cervical carcinogenesis&lt;/title&gt;&lt;secondary-title&gt;Cancer Res&lt;/secondary-title&gt;&lt;/titles&gt;&lt;periodical&gt;&lt;full-title&gt;Cancer Res&lt;/full-title&gt;&lt;/periodical&gt;&lt;pages&gt;4862-71&lt;/pages&gt;&lt;volume&gt;63&lt;/volume&gt;&lt;number&gt;16&lt;/number&gt;&lt;edition&gt;2003/08/28&lt;/edition&gt;&lt;keywords&gt;&lt;keyword&gt;Animals&lt;/keyword&gt;&lt;keyword&gt;Apoptosis&lt;/keyword&gt;&lt;keyword&gt;Centrosome/pathology&lt;/keyword&gt;&lt;keyword&gt;Disease Models, Animal&lt;/keyword&gt;&lt;keyword&gt;Estrogens/toxicity&lt;/keyword&gt;&lt;keyword&gt;Female&lt;/keyword&gt;&lt;keyword&gt;Mice&lt;/keyword&gt;&lt;keyword&gt;Mice, Transgenic&lt;/keyword&gt;&lt;keyword&gt;Neoplasm Staging&lt;/keyword&gt;&lt;keyword&gt;Oncogene Proteins, Viral/*physiology&lt;/keyword&gt;&lt;keyword&gt;Open Reading Frames&lt;/keyword&gt;&lt;keyword&gt;Papillomaviridae/genetics&lt;/keyword&gt;&lt;keyword&gt;Papillomavirus E7 Proteins&lt;/keyword&gt;&lt;keyword&gt;*Repressor Proteins&lt;/keyword&gt;&lt;keyword&gt;Uterine Cervical Neoplasms/*etiology/pathology&lt;/keyword&gt;&lt;/keywords&gt;&lt;dates&gt;&lt;year&gt;2003&lt;/year&gt;&lt;pub-dates&gt;&lt;date&gt;Aug 15&lt;/date&gt;&lt;/pub-dates&gt;&lt;/dates&gt;&lt;isbn&gt;0008-5472 (Print)&amp;#xD;0008-5472 (Linking)&lt;/isbn&gt;&lt;accession-num&gt;12941807&lt;/accession-num&gt;&lt;urls&gt;&lt;related-urls&gt;&lt;url&gt;https://www.ncbi.nlm.nih.gov/pubmed/12941807&lt;/url&gt;&lt;/related-urls&gt;&lt;/urls&gt;&lt;/record&gt;&lt;/Cite&gt;&lt;/EndNote&gt;</w:instrText>
      </w:r>
      <w:r w:rsidR="00A16214">
        <w:rPr>
          <w:rFonts w:ascii="Times New Roman" w:hAnsi="Times New Roman" w:cs="Times New Roman"/>
          <w:bCs/>
        </w:rPr>
        <w:fldChar w:fldCharType="separate"/>
      </w:r>
      <w:r w:rsidR="00A16214">
        <w:rPr>
          <w:rFonts w:ascii="Times New Roman" w:hAnsi="Times New Roman" w:cs="Times New Roman"/>
          <w:bCs/>
          <w:noProof/>
        </w:rPr>
        <w:t>(5)</w:t>
      </w:r>
      <w:r w:rsidR="00A16214">
        <w:rPr>
          <w:rFonts w:ascii="Times New Roman" w:hAnsi="Times New Roman" w:cs="Times New Roman"/>
          <w:bCs/>
        </w:rPr>
        <w:fldChar w:fldCharType="end"/>
      </w:r>
      <w:r w:rsidRPr="00585E36">
        <w:rPr>
          <w:rFonts w:ascii="Times New Roman" w:hAnsi="Times New Roman" w:cs="Times New Roman"/>
          <w:bCs/>
        </w:rPr>
        <w:t xml:space="preserve">. </w:t>
      </w:r>
      <w:r w:rsidR="00B310C9" w:rsidRPr="00585E36">
        <w:rPr>
          <w:rFonts w:ascii="Times New Roman" w:hAnsi="Times New Roman" w:cs="Times New Roman"/>
          <w:bCs/>
        </w:rPr>
        <w:t>When multiple stages of neoplastic diseases were present, t</w:t>
      </w:r>
      <w:r w:rsidRPr="00585E36">
        <w:rPr>
          <w:rFonts w:ascii="Times New Roman" w:hAnsi="Times New Roman" w:cs="Times New Roman"/>
          <w:bCs/>
        </w:rPr>
        <w:t xml:space="preserve">he worst grade of disease was </w:t>
      </w:r>
      <w:r w:rsidR="00B310C9" w:rsidRPr="00585E36">
        <w:rPr>
          <w:rFonts w:ascii="Times New Roman" w:hAnsi="Times New Roman" w:cs="Times New Roman"/>
          <w:bCs/>
        </w:rPr>
        <w:t xml:space="preserve">assigned </w:t>
      </w:r>
      <w:r w:rsidRPr="00585E36">
        <w:rPr>
          <w:rFonts w:ascii="Times New Roman" w:hAnsi="Times New Roman" w:cs="Times New Roman"/>
          <w:bCs/>
        </w:rPr>
        <w:t>to each mouse</w:t>
      </w:r>
      <w:r w:rsidR="00B310C9" w:rsidRPr="00585E36">
        <w:rPr>
          <w:rFonts w:ascii="Times New Roman" w:hAnsi="Times New Roman" w:cs="Times New Roman"/>
          <w:bCs/>
        </w:rPr>
        <w:t>.</w:t>
      </w:r>
      <w:r w:rsidRPr="00585E36">
        <w:rPr>
          <w:rFonts w:ascii="Times New Roman" w:hAnsi="Times New Roman" w:cs="Times New Roman"/>
          <w:bCs/>
        </w:rPr>
        <w:t xml:space="preserve"> </w:t>
      </w:r>
    </w:p>
    <w:p w14:paraId="29893E4E" w14:textId="77777777" w:rsidR="005E7771" w:rsidRDefault="005E7771" w:rsidP="005E7771">
      <w:pPr>
        <w:widowControl w:val="0"/>
        <w:autoSpaceDE w:val="0"/>
        <w:autoSpaceDN w:val="0"/>
        <w:adjustRightInd w:val="0"/>
        <w:spacing w:line="480" w:lineRule="auto"/>
        <w:jc w:val="both"/>
        <w:rPr>
          <w:rFonts w:ascii="Times New Roman" w:hAnsi="Times New Roman" w:cs="Times New Roman"/>
        </w:rPr>
      </w:pPr>
    </w:p>
    <w:p w14:paraId="1127F98D" w14:textId="77777777" w:rsidR="00F47517" w:rsidRPr="00F47517" w:rsidRDefault="00F47517" w:rsidP="00F47517">
      <w:pPr>
        <w:spacing w:line="480" w:lineRule="auto"/>
        <w:jc w:val="both"/>
        <w:rPr>
          <w:rFonts w:ascii="Times New Roman" w:hAnsi="Times New Roman" w:cs="Times New Roman"/>
          <w:b/>
          <w:bCs/>
        </w:rPr>
      </w:pPr>
      <w:r>
        <w:rPr>
          <w:rFonts w:ascii="Times New Roman" w:hAnsi="Times New Roman" w:cs="Times New Roman"/>
          <w:b/>
          <w:bCs/>
        </w:rPr>
        <w:t>Image acquisition and analysis</w:t>
      </w:r>
    </w:p>
    <w:p w14:paraId="459D4713" w14:textId="5C77CB99" w:rsidR="00585E36" w:rsidRPr="00A70FA6" w:rsidRDefault="00F47517" w:rsidP="005E7771">
      <w:pPr>
        <w:widowControl w:val="0"/>
        <w:autoSpaceDE w:val="0"/>
        <w:autoSpaceDN w:val="0"/>
        <w:adjustRightInd w:val="0"/>
        <w:spacing w:line="480" w:lineRule="auto"/>
        <w:jc w:val="both"/>
        <w:rPr>
          <w:rFonts w:ascii="Times New Roman" w:hAnsi="Times New Roman" w:cs="Times New Roman"/>
        </w:rPr>
      </w:pPr>
      <w:r w:rsidRPr="00F47517">
        <w:rPr>
          <w:rFonts w:ascii="Times New Roman" w:hAnsi="Times New Roman" w:cs="Times New Roman"/>
        </w:rPr>
        <w:t xml:space="preserve">Nikon NIS-Elements imaging software (v5.2) was used to obtain images with an Eclipse Ti2 microscope (Nikon Instruments Inc., Melville, NY) equipped with a Nikon </w:t>
      </w:r>
      <w:r w:rsidRPr="00F47517">
        <w:rPr>
          <w:rFonts w:ascii="Times New Roman" w:hAnsi="Times New Roman" w:cs="Times New Roman"/>
          <w:color w:val="000000"/>
        </w:rPr>
        <w:t xml:space="preserve">DS-Qi2 monochrome </w:t>
      </w:r>
      <w:r w:rsidR="00A70FA6">
        <w:rPr>
          <w:rFonts w:ascii="Times New Roman" w:hAnsi="Times New Roman" w:cs="Times New Roman"/>
          <w:color w:val="000000"/>
        </w:rPr>
        <w:t xml:space="preserve">and </w:t>
      </w:r>
      <w:r w:rsidR="00A70FA6" w:rsidRPr="00585E36">
        <w:rPr>
          <w:rFonts w:ascii="Times New Roman" w:hAnsi="Times New Roman" w:cs="Times New Roman"/>
        </w:rPr>
        <w:t xml:space="preserve">a </w:t>
      </w:r>
      <w:r w:rsidR="00A70FA6" w:rsidRPr="00585E36">
        <w:rPr>
          <w:rFonts w:ascii="Times New Roman" w:hAnsi="Times New Roman" w:cs="Times New Roman"/>
          <w:color w:val="000000"/>
        </w:rPr>
        <w:t xml:space="preserve">DS-Ri2 color </w:t>
      </w:r>
      <w:r w:rsidRPr="00F47517">
        <w:rPr>
          <w:rFonts w:ascii="Times New Roman" w:hAnsi="Times New Roman" w:cs="Times New Roman"/>
          <w:color w:val="000000"/>
        </w:rPr>
        <w:t>camera</w:t>
      </w:r>
      <w:r w:rsidR="00A70FA6">
        <w:rPr>
          <w:rFonts w:ascii="Times New Roman" w:hAnsi="Times New Roman" w:cs="Times New Roman"/>
          <w:color w:val="000000"/>
        </w:rPr>
        <w:t xml:space="preserve">. The microscope was also equipped with </w:t>
      </w:r>
      <w:r w:rsidR="00A70FA6" w:rsidRPr="00585E36">
        <w:rPr>
          <w:rFonts w:ascii="Times New Roman" w:eastAsia="Cambria" w:hAnsi="Times New Roman" w:cs="Times New Roman"/>
          <w:color w:val="000000"/>
        </w:rPr>
        <w:t>calibrated objective lenses.</w:t>
      </w:r>
      <w:r w:rsidR="00A70FA6">
        <w:rPr>
          <w:rFonts w:ascii="Times New Roman" w:eastAsia="Cambria" w:hAnsi="Times New Roman" w:cs="Times New Roman"/>
          <w:color w:val="000000"/>
        </w:rPr>
        <w:t xml:space="preserve"> </w:t>
      </w:r>
      <w:r w:rsidR="00A70FA6">
        <w:rPr>
          <w:rFonts w:ascii="Times New Roman" w:hAnsi="Times New Roman" w:cs="Times New Roman"/>
          <w:color w:val="000000"/>
        </w:rPr>
        <w:t>A</w:t>
      </w:r>
      <w:r w:rsidR="00B310C9" w:rsidRPr="00585E36">
        <w:rPr>
          <w:rFonts w:ascii="Times New Roman" w:eastAsia="Cambria" w:hAnsi="Times New Roman" w:cs="Times New Roman"/>
          <w:color w:val="000000"/>
        </w:rPr>
        <w:t xml:space="preserve"> </w:t>
      </w:r>
      <w:r w:rsidR="00585E36">
        <w:rPr>
          <w:rFonts w:ascii="Times New Roman" w:eastAsia="Cambria" w:hAnsi="Times New Roman" w:cs="Times New Roman"/>
          <w:color w:val="000000"/>
        </w:rPr>
        <w:t xml:space="preserve">histology </w:t>
      </w:r>
      <w:r w:rsidR="00B310C9" w:rsidRPr="00585E36">
        <w:rPr>
          <w:rFonts w:ascii="Times New Roman" w:eastAsia="Cambria" w:hAnsi="Times New Roman" w:cs="Times New Roman"/>
          <w:color w:val="000000"/>
        </w:rPr>
        <w:t>slide with the largest cross</w:t>
      </w:r>
      <w:r w:rsidR="00A70FA6">
        <w:rPr>
          <w:rFonts w:ascii="Times New Roman" w:eastAsia="Cambria" w:hAnsi="Times New Roman" w:cs="Times New Roman"/>
          <w:color w:val="000000"/>
        </w:rPr>
        <w:t>-</w:t>
      </w:r>
      <w:r w:rsidR="00B310C9" w:rsidRPr="00585E36">
        <w:rPr>
          <w:rFonts w:ascii="Times New Roman" w:eastAsia="Cambria" w:hAnsi="Times New Roman" w:cs="Times New Roman"/>
          <w:color w:val="000000"/>
        </w:rPr>
        <w:t>section</w:t>
      </w:r>
      <w:r w:rsidR="00057496">
        <w:rPr>
          <w:rFonts w:ascii="Times New Roman" w:eastAsia="Cambria" w:hAnsi="Times New Roman" w:cs="Times New Roman"/>
          <w:color w:val="000000"/>
        </w:rPr>
        <w:t xml:space="preserve"> </w:t>
      </w:r>
      <w:r w:rsidR="00B310C9" w:rsidRPr="00585E36">
        <w:rPr>
          <w:rFonts w:ascii="Times New Roman" w:eastAsia="Cambria" w:hAnsi="Times New Roman" w:cs="Times New Roman"/>
          <w:color w:val="000000"/>
        </w:rPr>
        <w:t xml:space="preserve">was used to measure </w:t>
      </w:r>
      <w:r w:rsidR="00A70FA6">
        <w:rPr>
          <w:rFonts w:ascii="Times New Roman" w:eastAsia="Cambria" w:hAnsi="Times New Roman" w:cs="Times New Roman"/>
          <w:color w:val="000000"/>
        </w:rPr>
        <w:t>the size of each tumor</w:t>
      </w:r>
      <w:r w:rsidR="00585E36" w:rsidRPr="00585E36">
        <w:rPr>
          <w:rFonts w:ascii="Times New Roman" w:eastAsia="Cambria" w:hAnsi="Times New Roman" w:cs="Times New Roman"/>
          <w:color w:val="000000"/>
        </w:rPr>
        <w:t xml:space="preserve">. Sizes of all cancers in each mouse were summed for total </w:t>
      </w:r>
      <w:r w:rsidR="00057496">
        <w:rPr>
          <w:rFonts w:ascii="Times New Roman" w:eastAsia="Cambria" w:hAnsi="Times New Roman" w:cs="Times New Roman"/>
          <w:color w:val="000000"/>
        </w:rPr>
        <w:t>cancer</w:t>
      </w:r>
      <w:r w:rsidR="00585E36" w:rsidRPr="00585E36">
        <w:rPr>
          <w:rFonts w:ascii="Times New Roman" w:eastAsia="Cambria" w:hAnsi="Times New Roman" w:cs="Times New Roman"/>
          <w:color w:val="000000"/>
        </w:rPr>
        <w:t xml:space="preserve"> area. An analysis package in </w:t>
      </w:r>
      <w:r w:rsidR="00585E36" w:rsidRPr="00585E36">
        <w:rPr>
          <w:rFonts w:ascii="Times New Roman" w:hAnsi="Times New Roman" w:cs="Times New Roman"/>
        </w:rPr>
        <w:t>Nikon NIS-Elements imaging software (v5.2) was</w:t>
      </w:r>
      <w:r w:rsidR="00585E36">
        <w:rPr>
          <w:rFonts w:ascii="Times New Roman" w:hAnsi="Times New Roman" w:cs="Times New Roman"/>
        </w:rPr>
        <w:t xml:space="preserve"> used to calculate cancer size. </w:t>
      </w:r>
      <w:r w:rsidR="00737FA7">
        <w:rPr>
          <w:rFonts w:ascii="Times New Roman" w:hAnsi="Times New Roman" w:cs="Times New Roman"/>
        </w:rPr>
        <w:t xml:space="preserve">For </w:t>
      </w:r>
      <w:r w:rsidR="001D65F0">
        <w:rPr>
          <w:rFonts w:ascii="Times New Roman" w:hAnsi="Times New Roman" w:cs="Times New Roman"/>
        </w:rPr>
        <w:t xml:space="preserve">the </w:t>
      </w:r>
      <w:r w:rsidR="00737FA7">
        <w:rPr>
          <w:rFonts w:ascii="Times New Roman" w:hAnsi="Times New Roman" w:cs="Times New Roman"/>
        </w:rPr>
        <w:t>quantification of proliferative and apoptotic cells, a</w:t>
      </w:r>
      <w:r w:rsidR="00A70FA6" w:rsidRPr="00A70FA6">
        <w:rPr>
          <w:rFonts w:ascii="Times New Roman" w:hAnsi="Times New Roman" w:cs="Times New Roman"/>
        </w:rPr>
        <w:t xml:space="preserve">pproximately 400-600 cells per cancer were </w:t>
      </w:r>
      <w:r w:rsidR="00737FA7">
        <w:rPr>
          <w:rFonts w:ascii="Times New Roman" w:hAnsi="Times New Roman" w:cs="Times New Roman"/>
        </w:rPr>
        <w:t xml:space="preserve">analyzed using the NIH </w:t>
      </w:r>
      <w:r w:rsidR="00D73769">
        <w:rPr>
          <w:rFonts w:ascii="Times New Roman" w:hAnsi="Times New Roman" w:cs="Times New Roman"/>
        </w:rPr>
        <w:t>I</w:t>
      </w:r>
      <w:r w:rsidR="00737FA7">
        <w:rPr>
          <w:rFonts w:ascii="Times New Roman" w:hAnsi="Times New Roman" w:cs="Times New Roman"/>
        </w:rPr>
        <w:t>mageJ software</w:t>
      </w:r>
      <w:r w:rsidR="00A70FA6" w:rsidRPr="00A70FA6">
        <w:rPr>
          <w:rFonts w:ascii="Times New Roman" w:hAnsi="Times New Roman" w:cs="Times New Roman"/>
        </w:rPr>
        <w:t>.</w:t>
      </w:r>
    </w:p>
    <w:p w14:paraId="3DBC8E3A" w14:textId="77777777" w:rsidR="00961AC0" w:rsidRPr="00961AC0" w:rsidRDefault="00585E36" w:rsidP="00585E36">
      <w:pPr>
        <w:widowControl w:val="0"/>
        <w:autoSpaceDE w:val="0"/>
        <w:autoSpaceDN w:val="0"/>
        <w:adjustRightInd w:val="0"/>
        <w:spacing w:line="480" w:lineRule="auto"/>
        <w:jc w:val="both"/>
        <w:rPr>
          <w:rFonts w:ascii="Times New Roman" w:hAnsi="Times New Roman" w:cs="Times New Roman"/>
          <w:b/>
          <w:bCs/>
        </w:rPr>
      </w:pPr>
      <w:r w:rsidRPr="00B310C9">
        <w:rPr>
          <w:rFonts w:ascii="Times New Roman" w:eastAsia="Cambria" w:hAnsi="Times New Roman" w:cs="Times New Roman"/>
          <w:color w:val="000000"/>
          <w:sz w:val="22"/>
          <w:szCs w:val="22"/>
        </w:rPr>
        <w:t xml:space="preserve"> </w:t>
      </w:r>
    </w:p>
    <w:p w14:paraId="05A9173F" w14:textId="77777777" w:rsidR="00961AC0" w:rsidRPr="00961AC0" w:rsidRDefault="0019195D" w:rsidP="00961AC0">
      <w:pPr>
        <w:spacing w:line="480" w:lineRule="auto"/>
        <w:jc w:val="both"/>
        <w:rPr>
          <w:rFonts w:ascii="Times New Roman" w:hAnsi="Times New Roman" w:cs="Times New Roman"/>
          <w:b/>
          <w:bCs/>
        </w:rPr>
      </w:pPr>
      <w:r w:rsidRPr="00265294">
        <w:rPr>
          <w:rFonts w:ascii="Times New Roman" w:hAnsi="Times New Roman" w:cs="Times New Roman"/>
          <w:b/>
        </w:rPr>
        <w:t xml:space="preserve">Clinical data </w:t>
      </w:r>
      <w:r>
        <w:rPr>
          <w:rFonts w:ascii="Times New Roman" w:hAnsi="Times New Roman" w:cs="Times New Roman"/>
          <w:b/>
        </w:rPr>
        <w:t xml:space="preserve">and </w:t>
      </w:r>
      <w:r>
        <w:rPr>
          <w:rFonts w:ascii="Times New Roman" w:hAnsi="Times New Roman" w:cs="Times New Roman"/>
          <w:b/>
          <w:bCs/>
        </w:rPr>
        <w:t>s</w:t>
      </w:r>
      <w:r w:rsidR="00961AC0" w:rsidRPr="00961AC0">
        <w:rPr>
          <w:rFonts w:ascii="Times New Roman" w:hAnsi="Times New Roman" w:cs="Times New Roman"/>
          <w:b/>
          <w:bCs/>
        </w:rPr>
        <w:t>tatistical analyses</w:t>
      </w:r>
    </w:p>
    <w:p w14:paraId="2E470CEC" w14:textId="52FD6DCB" w:rsidR="009977C6" w:rsidRDefault="00961AC0" w:rsidP="009140BB">
      <w:pPr>
        <w:spacing w:line="480" w:lineRule="auto"/>
        <w:contextualSpacing/>
        <w:jc w:val="both"/>
        <w:rPr>
          <w:rFonts w:ascii="Times New Roman" w:hAnsi="Times New Roman" w:cs="Times New Roman"/>
        </w:rPr>
      </w:pPr>
      <w:r w:rsidRPr="00E6184C">
        <w:rPr>
          <w:rFonts w:ascii="Times New Roman" w:hAnsi="Times New Roman" w:cs="Times New Roman"/>
        </w:rPr>
        <w:t>MSTAT software (version 6.4.2</w:t>
      </w:r>
      <w:r w:rsidR="00585E36" w:rsidRPr="00E6184C">
        <w:rPr>
          <w:rFonts w:ascii="Times New Roman" w:hAnsi="Times New Roman" w:cs="Times New Roman"/>
        </w:rPr>
        <w:t>; oncology.wisc.edu/</w:t>
      </w:r>
      <w:proofErr w:type="spellStart"/>
      <w:r w:rsidR="00585E36" w:rsidRPr="00E6184C">
        <w:rPr>
          <w:rFonts w:ascii="Times New Roman" w:hAnsi="Times New Roman" w:cs="Times New Roman"/>
        </w:rPr>
        <w:t>mstat</w:t>
      </w:r>
      <w:proofErr w:type="spellEnd"/>
      <w:r w:rsidRPr="00E6184C">
        <w:rPr>
          <w:rFonts w:ascii="Times New Roman" w:hAnsi="Times New Roman" w:cs="Times New Roman"/>
        </w:rPr>
        <w:t>) was used to carry out Wilcoxon rank</w:t>
      </w:r>
      <w:r w:rsidR="002E5A41" w:rsidRPr="00E6184C">
        <w:rPr>
          <w:rFonts w:ascii="Times New Roman" w:hAnsi="Times New Roman" w:cs="Times New Roman"/>
        </w:rPr>
        <w:t>-</w:t>
      </w:r>
      <w:r w:rsidRPr="00E6184C">
        <w:rPr>
          <w:rFonts w:ascii="Times New Roman" w:hAnsi="Times New Roman" w:cs="Times New Roman"/>
        </w:rPr>
        <w:t xml:space="preserve">sum test </w:t>
      </w:r>
      <w:r w:rsidR="002E5A41" w:rsidRPr="00E6184C">
        <w:rPr>
          <w:rFonts w:ascii="Times New Roman" w:hAnsi="Times New Roman" w:cs="Times New Roman"/>
        </w:rPr>
        <w:t>for cancer size</w:t>
      </w:r>
      <w:r w:rsidR="00D1202D" w:rsidRPr="00E6184C">
        <w:rPr>
          <w:rFonts w:ascii="Times New Roman" w:hAnsi="Times New Roman" w:cs="Times New Roman"/>
        </w:rPr>
        <w:t xml:space="preserve"> and</w:t>
      </w:r>
      <w:r w:rsidRPr="00E6184C">
        <w:rPr>
          <w:rFonts w:ascii="Times New Roman" w:hAnsi="Times New Roman" w:cs="Times New Roman"/>
        </w:rPr>
        <w:t xml:space="preserve"> Fisher’s exact test</w:t>
      </w:r>
      <w:r w:rsidR="002E5A41" w:rsidRPr="00E6184C">
        <w:rPr>
          <w:rFonts w:ascii="Times New Roman" w:hAnsi="Times New Roman" w:cs="Times New Roman"/>
        </w:rPr>
        <w:t xml:space="preserve"> for </w:t>
      </w:r>
      <w:r w:rsidRPr="00E6184C">
        <w:rPr>
          <w:rFonts w:ascii="Times New Roman" w:hAnsi="Times New Roman" w:cs="Times New Roman"/>
        </w:rPr>
        <w:t>cancer incidence</w:t>
      </w:r>
      <w:r w:rsidR="0019195D" w:rsidRPr="00E6184C">
        <w:rPr>
          <w:rFonts w:ascii="Times New Roman" w:hAnsi="Times New Roman" w:cs="Times New Roman"/>
        </w:rPr>
        <w:t xml:space="preserve"> in mice</w:t>
      </w:r>
      <w:r w:rsidR="00D1202D" w:rsidRPr="00E6184C">
        <w:rPr>
          <w:rFonts w:ascii="Times New Roman" w:hAnsi="Times New Roman" w:cs="Times New Roman"/>
        </w:rPr>
        <w:t xml:space="preserve">. </w:t>
      </w:r>
      <w:r w:rsidR="00E6184C" w:rsidRPr="00E6184C">
        <w:rPr>
          <w:rFonts w:ascii="Times New Roman" w:hAnsi="Times New Roman" w:cs="Times New Roman"/>
        </w:rPr>
        <w:t>The Gene Expression Profiling Interactive Analysis (</w:t>
      </w:r>
      <w:proofErr w:type="spellStart"/>
      <w:r w:rsidR="00E6184C" w:rsidRPr="00E6184C">
        <w:rPr>
          <w:rFonts w:ascii="Times New Roman" w:hAnsi="Times New Roman" w:cs="Times New Roman"/>
        </w:rPr>
        <w:t>gepia</w:t>
      </w:r>
      <w:proofErr w:type="spellEnd"/>
      <w:r w:rsidR="00E6184C" w:rsidRPr="00E6184C">
        <w:rPr>
          <w:rFonts w:ascii="Times New Roman" w:hAnsi="Times New Roman" w:cs="Times New Roman"/>
        </w:rPr>
        <w:t>) server (</w:t>
      </w:r>
      <w:hyperlink r:id="rId6" w:history="1">
        <w:r w:rsidR="00E6184C" w:rsidRPr="00E6184C">
          <w:rPr>
            <w:rStyle w:val="Hyperlink"/>
            <w:rFonts w:ascii="Times New Roman" w:hAnsi="Times New Roman" w:cs="Times New Roman"/>
          </w:rPr>
          <w:t>http://gepia.cancer-pku.cn/</w:t>
        </w:r>
      </w:hyperlink>
      <w:r w:rsidR="00E6184C" w:rsidRPr="00E6184C">
        <w:rPr>
          <w:rFonts w:ascii="Times New Roman" w:hAnsi="Times New Roman" w:cs="Times New Roman"/>
        </w:rPr>
        <w:t>)</w:t>
      </w:r>
      <w:r w:rsidR="00E6184C">
        <w:rPr>
          <w:rFonts w:ascii="Times New Roman" w:hAnsi="Times New Roman" w:cs="Times New Roman"/>
        </w:rPr>
        <w:t xml:space="preserve"> </w:t>
      </w:r>
      <w:r w:rsidR="00E6184C" w:rsidRPr="00E6184C">
        <w:rPr>
          <w:rFonts w:ascii="Times New Roman" w:hAnsi="Times New Roman" w:cs="Times New Roman"/>
        </w:rPr>
        <w:t xml:space="preserve">was used for comparison of </w:t>
      </w:r>
      <w:r w:rsidR="00E6184C" w:rsidRPr="00E6184C">
        <w:rPr>
          <w:rFonts w:ascii="Times New Roman" w:hAnsi="Times New Roman" w:cs="Times New Roman"/>
          <w:i/>
        </w:rPr>
        <w:t>PGR</w:t>
      </w:r>
      <w:r w:rsidR="00E6184C" w:rsidRPr="00E6184C">
        <w:rPr>
          <w:rFonts w:ascii="Times New Roman" w:hAnsi="Times New Roman" w:cs="Times New Roman"/>
        </w:rPr>
        <w:t xml:space="preserve"> and </w:t>
      </w:r>
      <w:r w:rsidR="00E6184C" w:rsidRPr="00E6184C">
        <w:rPr>
          <w:rFonts w:ascii="Times New Roman" w:hAnsi="Times New Roman" w:cs="Times New Roman"/>
          <w:i/>
        </w:rPr>
        <w:t>ESR1</w:t>
      </w:r>
      <w:r w:rsidR="00E6184C" w:rsidRPr="00E6184C">
        <w:rPr>
          <w:rFonts w:ascii="Times New Roman" w:hAnsi="Times New Roman" w:cs="Times New Roman"/>
        </w:rPr>
        <w:t xml:space="preserve"> </w:t>
      </w:r>
      <w:r w:rsidR="00CA5CDC">
        <w:rPr>
          <w:rFonts w:ascii="Times New Roman" w:hAnsi="Times New Roman" w:cs="Times New Roman"/>
        </w:rPr>
        <w:t xml:space="preserve">mRNA </w:t>
      </w:r>
      <w:r w:rsidR="00E6184C" w:rsidRPr="00E6184C">
        <w:rPr>
          <w:rFonts w:ascii="Times New Roman" w:hAnsi="Times New Roman" w:cs="Times New Roman"/>
        </w:rPr>
        <w:t xml:space="preserve">expression levels. For calculation of the mean gene expression and </w:t>
      </w:r>
      <w:r w:rsidR="00E6184C" w:rsidRPr="00E6184C">
        <w:rPr>
          <w:rFonts w:ascii="Times New Roman" w:hAnsi="Times New Roman" w:cs="Times New Roman"/>
        </w:rPr>
        <w:lastRenderedPageBreak/>
        <w:t xml:space="preserve">survival and correlation analysis, </w:t>
      </w:r>
      <w:proofErr w:type="spellStart"/>
      <w:r w:rsidR="00E6184C" w:rsidRPr="00E6184C">
        <w:rPr>
          <w:rFonts w:ascii="Times New Roman" w:hAnsi="Times New Roman" w:cs="Times New Roman"/>
        </w:rPr>
        <w:t>TCGAbiolinks</w:t>
      </w:r>
      <w:proofErr w:type="spellEnd"/>
      <w:r w:rsidR="00E6184C" w:rsidRPr="00E6184C">
        <w:rPr>
          <w:rFonts w:ascii="Times New Roman" w:hAnsi="Times New Roman" w:cs="Times New Roman"/>
        </w:rPr>
        <w:t xml:space="preserve"> (2.12.6) was used to import raw counts from TCGA and </w:t>
      </w:r>
      <w:proofErr w:type="spellStart"/>
      <w:r w:rsidR="00E6184C" w:rsidRPr="00E6184C">
        <w:rPr>
          <w:rFonts w:ascii="Times New Roman" w:hAnsi="Times New Roman" w:cs="Times New Roman"/>
        </w:rPr>
        <w:t>GTEx</w:t>
      </w:r>
      <w:proofErr w:type="spellEnd"/>
      <w:r w:rsidR="00E6184C" w:rsidRPr="00E6184C">
        <w:rPr>
          <w:rFonts w:ascii="Times New Roman" w:hAnsi="Times New Roman" w:cs="Times New Roman"/>
        </w:rPr>
        <w:t xml:space="preserve">. They were then converted to TPM using human genome 38 gene lengths from </w:t>
      </w:r>
      <w:proofErr w:type="spellStart"/>
      <w:r w:rsidR="00E6184C" w:rsidRPr="00E6184C">
        <w:rPr>
          <w:rFonts w:ascii="Times New Roman" w:hAnsi="Times New Roman" w:cs="Times New Roman"/>
        </w:rPr>
        <w:t>Rsubread</w:t>
      </w:r>
      <w:proofErr w:type="spellEnd"/>
      <w:r w:rsidR="00E6184C" w:rsidRPr="00E6184C">
        <w:rPr>
          <w:rFonts w:ascii="Times New Roman" w:hAnsi="Times New Roman" w:cs="Times New Roman"/>
        </w:rPr>
        <w:t xml:space="preserve"> (1.34.7) in R (3.6.1). </w:t>
      </w:r>
      <w:r w:rsidR="00E6184C">
        <w:rPr>
          <w:rFonts w:ascii="Times New Roman" w:hAnsi="Times New Roman" w:cs="Times New Roman"/>
        </w:rPr>
        <w:t xml:space="preserve">The </w:t>
      </w:r>
      <w:proofErr w:type="spellStart"/>
      <w:r w:rsidR="00E6184C">
        <w:rPr>
          <w:rFonts w:ascii="Times New Roman" w:hAnsi="Times New Roman" w:cs="Times New Roman"/>
        </w:rPr>
        <w:t>ggpubr</w:t>
      </w:r>
      <w:proofErr w:type="spellEnd"/>
      <w:r w:rsidR="00E6184C">
        <w:rPr>
          <w:rFonts w:ascii="Times New Roman" w:hAnsi="Times New Roman" w:cs="Times New Roman"/>
        </w:rPr>
        <w:t xml:space="preserve"> R package (0.2.5)</w:t>
      </w:r>
      <w:r w:rsidR="00E6184C" w:rsidRPr="00961AC0">
        <w:rPr>
          <w:rFonts w:ascii="Times New Roman" w:hAnsi="Times New Roman" w:cs="Times New Roman"/>
        </w:rPr>
        <w:t xml:space="preserve"> </w:t>
      </w:r>
      <w:r w:rsidR="00E6184C">
        <w:rPr>
          <w:rFonts w:ascii="Times New Roman" w:hAnsi="Times New Roman" w:cs="Times New Roman"/>
        </w:rPr>
        <w:t xml:space="preserve">was used for the </w:t>
      </w:r>
      <w:r w:rsidR="00E6184C" w:rsidRPr="00961AC0">
        <w:rPr>
          <w:rFonts w:ascii="Times New Roman" w:hAnsi="Times New Roman" w:cs="Times New Roman"/>
        </w:rPr>
        <w:t>Welch</w:t>
      </w:r>
      <w:r w:rsidR="00E6184C">
        <w:rPr>
          <w:rFonts w:ascii="Times New Roman" w:hAnsi="Times New Roman" w:cs="Times New Roman"/>
        </w:rPr>
        <w:t>’s</w:t>
      </w:r>
      <w:r w:rsidR="00E6184C" w:rsidRPr="00961AC0">
        <w:rPr>
          <w:rFonts w:ascii="Times New Roman" w:hAnsi="Times New Roman" w:cs="Times New Roman"/>
        </w:rPr>
        <w:t xml:space="preserve"> </w:t>
      </w:r>
      <w:r w:rsidR="00E6184C">
        <w:rPr>
          <w:rFonts w:ascii="Times New Roman" w:hAnsi="Times New Roman" w:cs="Times New Roman"/>
        </w:rPr>
        <w:t>two-sample unpaired t-test and</w:t>
      </w:r>
      <w:r w:rsidR="00E6184C" w:rsidRPr="00961AC0">
        <w:rPr>
          <w:rFonts w:ascii="Times New Roman" w:hAnsi="Times New Roman" w:cs="Times New Roman"/>
        </w:rPr>
        <w:t xml:space="preserve"> Pearson </w:t>
      </w:r>
      <w:r w:rsidR="00CA5CDC">
        <w:rPr>
          <w:rFonts w:ascii="Times New Roman" w:hAnsi="Times New Roman" w:cs="Times New Roman"/>
        </w:rPr>
        <w:t>C</w:t>
      </w:r>
      <w:r w:rsidR="00E6184C" w:rsidRPr="00961AC0">
        <w:rPr>
          <w:rFonts w:ascii="Times New Roman" w:hAnsi="Times New Roman" w:cs="Times New Roman"/>
        </w:rPr>
        <w:t>orrelation</w:t>
      </w:r>
      <w:r w:rsidR="00E6184C">
        <w:rPr>
          <w:rFonts w:ascii="Times New Roman" w:hAnsi="Times New Roman" w:cs="Times New Roman"/>
        </w:rPr>
        <w:t xml:space="preserve"> for </w:t>
      </w:r>
      <w:r w:rsidR="00E6184C" w:rsidRPr="00E6184C">
        <w:rPr>
          <w:rFonts w:ascii="Times New Roman" w:hAnsi="Times New Roman" w:cs="Times New Roman"/>
          <w:i/>
        </w:rPr>
        <w:t>PGR</w:t>
      </w:r>
      <w:r w:rsidR="00E6184C">
        <w:rPr>
          <w:rFonts w:ascii="Times New Roman" w:hAnsi="Times New Roman" w:cs="Times New Roman"/>
        </w:rPr>
        <w:t xml:space="preserve"> and </w:t>
      </w:r>
      <w:r w:rsidR="00E6184C" w:rsidRPr="00E6184C">
        <w:rPr>
          <w:rFonts w:ascii="Times New Roman" w:hAnsi="Times New Roman" w:cs="Times New Roman"/>
          <w:i/>
        </w:rPr>
        <w:t>ESR1</w:t>
      </w:r>
      <w:r w:rsidR="00E6184C" w:rsidRPr="00961AC0">
        <w:rPr>
          <w:rFonts w:ascii="Times New Roman" w:hAnsi="Times New Roman" w:cs="Times New Roman"/>
        </w:rPr>
        <w:t xml:space="preserve"> </w:t>
      </w:r>
      <w:r w:rsidR="00E6184C">
        <w:rPr>
          <w:rFonts w:ascii="Times New Roman" w:hAnsi="Times New Roman" w:cs="Times New Roman"/>
        </w:rPr>
        <w:t xml:space="preserve">expression. </w:t>
      </w:r>
      <w:r w:rsidR="00E6184C" w:rsidRPr="00E6184C">
        <w:rPr>
          <w:rFonts w:ascii="Times New Roman" w:hAnsi="Times New Roman" w:cs="Times New Roman"/>
        </w:rPr>
        <w:t>Survival</w:t>
      </w:r>
      <w:r w:rsidR="003E4C2D">
        <w:rPr>
          <w:rFonts w:ascii="Times New Roman" w:hAnsi="Times New Roman" w:cs="Times New Roman"/>
        </w:rPr>
        <w:t xml:space="preserve"> </w:t>
      </w:r>
      <w:r w:rsidR="00E6184C" w:rsidRPr="00E6184C">
        <w:rPr>
          <w:rFonts w:ascii="Times New Roman" w:hAnsi="Times New Roman" w:cs="Times New Roman"/>
        </w:rPr>
        <w:t xml:space="preserve">(3.1-12) and </w:t>
      </w:r>
      <w:proofErr w:type="spellStart"/>
      <w:r w:rsidR="00E6184C" w:rsidRPr="00E6184C">
        <w:rPr>
          <w:rFonts w:ascii="Times New Roman" w:hAnsi="Times New Roman" w:cs="Times New Roman"/>
        </w:rPr>
        <w:t>survminer</w:t>
      </w:r>
      <w:proofErr w:type="spellEnd"/>
      <w:r w:rsidR="003E4C2D">
        <w:rPr>
          <w:rFonts w:ascii="Times New Roman" w:hAnsi="Times New Roman" w:cs="Times New Roman"/>
        </w:rPr>
        <w:t xml:space="preserve"> </w:t>
      </w:r>
      <w:r w:rsidR="00CA5CDC">
        <w:rPr>
          <w:rFonts w:ascii="Times New Roman" w:hAnsi="Times New Roman" w:cs="Times New Roman"/>
        </w:rPr>
        <w:t>package</w:t>
      </w:r>
      <w:r w:rsidR="00CA5CDC" w:rsidRPr="00E6184C">
        <w:rPr>
          <w:rFonts w:ascii="Times New Roman" w:hAnsi="Times New Roman" w:cs="Times New Roman"/>
        </w:rPr>
        <w:t xml:space="preserve"> </w:t>
      </w:r>
      <w:r w:rsidR="00E6184C" w:rsidRPr="00E6184C">
        <w:rPr>
          <w:rFonts w:ascii="Times New Roman" w:hAnsi="Times New Roman" w:cs="Times New Roman"/>
        </w:rPr>
        <w:t>(0.4.6) were used to fit the Cox proportional</w:t>
      </w:r>
      <w:r w:rsidR="00CA5CDC">
        <w:rPr>
          <w:rFonts w:ascii="Times New Roman" w:hAnsi="Times New Roman" w:cs="Times New Roman"/>
        </w:rPr>
        <w:t xml:space="preserve"> </w:t>
      </w:r>
      <w:r w:rsidR="00E6184C" w:rsidRPr="009140BB">
        <w:rPr>
          <w:rFonts w:ascii="Times New Roman" w:hAnsi="Times New Roman" w:cs="Times New Roman"/>
          <w:color w:val="000000" w:themeColor="text1"/>
        </w:rPr>
        <w:t>hazards model to calculate the hazard ratio and plot the Kaplan-Meier curves for the TCGA data.</w:t>
      </w:r>
      <w:r w:rsidR="00CA5CDC">
        <w:rPr>
          <w:rFonts w:ascii="Times New Roman" w:hAnsi="Times New Roman" w:cs="Times New Roman"/>
          <w:color w:val="000000" w:themeColor="text1"/>
        </w:rPr>
        <w:t xml:space="preserve"> </w:t>
      </w:r>
      <w:r w:rsidR="006B19D3" w:rsidRPr="009140BB">
        <w:rPr>
          <w:rFonts w:ascii="Times New Roman" w:eastAsia="Times New Roman" w:hAnsi="Times New Roman" w:cs="Times New Roman"/>
          <w:color w:val="000000" w:themeColor="text1"/>
          <w:shd w:val="clear" w:color="auto" w:fill="FFFFFF"/>
        </w:rPr>
        <w:t xml:space="preserve">The </w:t>
      </w:r>
      <w:r w:rsidR="00E6184C" w:rsidRPr="009140BB">
        <w:rPr>
          <w:rFonts w:ascii="Times New Roman" w:eastAsia="Times New Roman" w:hAnsi="Times New Roman" w:cs="Times New Roman"/>
          <w:color w:val="000000" w:themeColor="text1"/>
          <w:shd w:val="clear" w:color="auto" w:fill="FFFFFF"/>
        </w:rPr>
        <w:t>Genomic Identification of Significant Targets in Cancer</w:t>
      </w:r>
      <w:r w:rsidR="00E6184C" w:rsidRPr="009140BB">
        <w:rPr>
          <w:rFonts w:ascii="Times New Roman" w:eastAsia="Times New Roman" w:hAnsi="Times New Roman" w:cs="Times New Roman"/>
          <w:color w:val="000000" w:themeColor="text1"/>
        </w:rPr>
        <w:t xml:space="preserve"> </w:t>
      </w:r>
      <w:r w:rsidR="00E6184C" w:rsidRPr="009140BB">
        <w:rPr>
          <w:rFonts w:ascii="Times New Roman" w:hAnsi="Times New Roman" w:cs="Times New Roman"/>
          <w:color w:val="000000" w:themeColor="text1"/>
        </w:rPr>
        <w:t xml:space="preserve">2.0 </w:t>
      </w:r>
      <w:r w:rsidR="00E6184C" w:rsidRPr="009140BB">
        <w:rPr>
          <w:rFonts w:ascii="Times New Roman" w:eastAsia="Times New Roman" w:hAnsi="Times New Roman" w:cs="Times New Roman"/>
          <w:color w:val="000000" w:themeColor="text1"/>
        </w:rPr>
        <w:t>(</w:t>
      </w:r>
      <w:r w:rsidR="00E6184C" w:rsidRPr="009140BB">
        <w:rPr>
          <w:rFonts w:ascii="Times New Roman" w:hAnsi="Times New Roman" w:cs="Times New Roman"/>
          <w:color w:val="000000" w:themeColor="text1"/>
        </w:rPr>
        <w:t xml:space="preserve">GISTIC </w:t>
      </w:r>
      <w:r w:rsidR="00E6184C">
        <w:rPr>
          <w:rFonts w:ascii="Times New Roman" w:hAnsi="Times New Roman" w:cs="Times New Roman"/>
        </w:rPr>
        <w:t>2.0) algorithm</w:t>
      </w:r>
      <w:r w:rsidR="006B19D3">
        <w:rPr>
          <w:rFonts w:ascii="Times New Roman" w:hAnsi="Times New Roman" w:cs="Times New Roman"/>
        </w:rPr>
        <w:t>-</w:t>
      </w:r>
      <w:r w:rsidR="00E6184C" w:rsidRPr="00E6184C">
        <w:rPr>
          <w:rFonts w:ascii="Times New Roman" w:hAnsi="Times New Roman" w:cs="Times New Roman"/>
        </w:rPr>
        <w:t xml:space="preserve">thresholded copy number data were collected </w:t>
      </w:r>
      <w:r w:rsidR="006B19D3" w:rsidRPr="00E6184C">
        <w:rPr>
          <w:rFonts w:ascii="Times New Roman" w:hAnsi="Times New Roman" w:cs="Times New Roman"/>
        </w:rPr>
        <w:t xml:space="preserve">from TCGA-CESC primary tumors </w:t>
      </w:r>
      <w:r w:rsidR="00E6184C" w:rsidRPr="00E6184C">
        <w:rPr>
          <w:rFonts w:ascii="Times New Roman" w:hAnsi="Times New Roman" w:cs="Times New Roman"/>
        </w:rPr>
        <w:t xml:space="preserve">using the </w:t>
      </w:r>
      <w:proofErr w:type="spellStart"/>
      <w:r w:rsidR="00E6184C" w:rsidRPr="00E6184C">
        <w:rPr>
          <w:rFonts w:ascii="Times New Roman" w:hAnsi="Times New Roman" w:cs="Times New Roman"/>
        </w:rPr>
        <w:t>TCGAbiolinks</w:t>
      </w:r>
      <w:proofErr w:type="spellEnd"/>
      <w:r w:rsidR="006B19D3">
        <w:rPr>
          <w:rFonts w:ascii="Times New Roman" w:hAnsi="Times New Roman" w:cs="Times New Roman"/>
        </w:rPr>
        <w:t>,</w:t>
      </w:r>
      <w:r w:rsidR="00E6184C" w:rsidRPr="00E6184C">
        <w:rPr>
          <w:rFonts w:ascii="Times New Roman" w:hAnsi="Times New Roman" w:cs="Times New Roman"/>
        </w:rPr>
        <w:t xml:space="preserve"> and pairwise comparisons </w:t>
      </w:r>
      <w:r w:rsidR="006B19D3">
        <w:rPr>
          <w:rFonts w:ascii="Times New Roman" w:hAnsi="Times New Roman" w:cs="Times New Roman"/>
        </w:rPr>
        <w:t xml:space="preserve">of </w:t>
      </w:r>
      <w:r w:rsidR="006B19D3" w:rsidRPr="00CA5CDC">
        <w:rPr>
          <w:rFonts w:ascii="Times New Roman" w:hAnsi="Times New Roman" w:cs="Times New Roman"/>
          <w:i/>
        </w:rPr>
        <w:t xml:space="preserve">PGR </w:t>
      </w:r>
      <w:r w:rsidR="006B19D3">
        <w:rPr>
          <w:rFonts w:ascii="Times New Roman" w:hAnsi="Times New Roman" w:cs="Times New Roman"/>
        </w:rPr>
        <w:t xml:space="preserve">expression </w:t>
      </w:r>
      <w:r w:rsidR="003E4C2D">
        <w:rPr>
          <w:rFonts w:ascii="Times New Roman" w:hAnsi="Times New Roman" w:cs="Times New Roman"/>
        </w:rPr>
        <w:t xml:space="preserve">between </w:t>
      </w:r>
      <w:r w:rsidR="006B19D3" w:rsidRPr="00E6184C">
        <w:rPr>
          <w:rFonts w:ascii="Times New Roman" w:hAnsi="Times New Roman" w:cs="Times New Roman"/>
        </w:rPr>
        <w:t>copy number variation</w:t>
      </w:r>
      <w:r w:rsidR="003E4C2D">
        <w:rPr>
          <w:rFonts w:ascii="Times New Roman" w:hAnsi="Times New Roman" w:cs="Times New Roman"/>
        </w:rPr>
        <w:t xml:space="preserve"> groups</w:t>
      </w:r>
      <w:r w:rsidR="006B19D3" w:rsidRPr="00E6184C">
        <w:rPr>
          <w:rFonts w:ascii="Times New Roman" w:hAnsi="Times New Roman" w:cs="Times New Roman"/>
        </w:rPr>
        <w:t xml:space="preserve"> </w:t>
      </w:r>
      <w:r w:rsidR="00E6184C" w:rsidRPr="00E6184C">
        <w:rPr>
          <w:rFonts w:ascii="Times New Roman" w:hAnsi="Times New Roman" w:cs="Times New Roman"/>
        </w:rPr>
        <w:t>w</w:t>
      </w:r>
      <w:r w:rsidR="003E4C2D">
        <w:rPr>
          <w:rFonts w:ascii="Times New Roman" w:hAnsi="Times New Roman" w:cs="Times New Roman"/>
        </w:rPr>
        <w:t>ere</w:t>
      </w:r>
      <w:r w:rsidR="00E6184C" w:rsidRPr="00E6184C">
        <w:rPr>
          <w:rFonts w:ascii="Times New Roman" w:hAnsi="Times New Roman" w:cs="Times New Roman"/>
        </w:rPr>
        <w:t xml:space="preserve"> tested using an unpaired Welch</w:t>
      </w:r>
      <w:r w:rsidR="003E4C2D">
        <w:rPr>
          <w:rFonts w:ascii="Times New Roman" w:hAnsi="Times New Roman" w:cs="Times New Roman"/>
        </w:rPr>
        <w:t>’s</w:t>
      </w:r>
      <w:r w:rsidR="00E6184C" w:rsidRPr="00E6184C">
        <w:rPr>
          <w:rFonts w:ascii="Times New Roman" w:hAnsi="Times New Roman" w:cs="Times New Roman"/>
        </w:rPr>
        <w:t xml:space="preserve"> two</w:t>
      </w:r>
      <w:r w:rsidR="003E4C2D">
        <w:rPr>
          <w:rFonts w:ascii="Times New Roman" w:hAnsi="Times New Roman" w:cs="Times New Roman"/>
        </w:rPr>
        <w:t>-</w:t>
      </w:r>
      <w:r w:rsidR="00E6184C" w:rsidRPr="00E6184C">
        <w:rPr>
          <w:rFonts w:ascii="Times New Roman" w:hAnsi="Times New Roman" w:cs="Times New Roman"/>
        </w:rPr>
        <w:t xml:space="preserve">sample t-test in </w:t>
      </w:r>
      <w:proofErr w:type="spellStart"/>
      <w:r w:rsidR="00E6184C" w:rsidRPr="00E6184C">
        <w:rPr>
          <w:rFonts w:ascii="Times New Roman" w:hAnsi="Times New Roman" w:cs="Times New Roman"/>
        </w:rPr>
        <w:t>ggpubr</w:t>
      </w:r>
      <w:proofErr w:type="spellEnd"/>
      <w:r w:rsidR="00E6184C" w:rsidRPr="00E6184C">
        <w:rPr>
          <w:rFonts w:ascii="Times New Roman" w:hAnsi="Times New Roman" w:cs="Times New Roman"/>
        </w:rPr>
        <w:t xml:space="preserve">. </w:t>
      </w:r>
      <w:r w:rsidR="00FB4ACC">
        <w:rPr>
          <w:rFonts w:ascii="Times New Roman" w:eastAsia="Times New Roman" w:hAnsi="Times New Roman" w:cs="Times New Roman"/>
          <w:color w:val="000000"/>
        </w:rPr>
        <w:t>T</w:t>
      </w:r>
      <w:r w:rsidR="00FB4ACC" w:rsidRPr="00FB4ACC">
        <w:rPr>
          <w:rFonts w:ascii="Times New Roman" w:eastAsia="Times New Roman" w:hAnsi="Times New Roman" w:cs="Times New Roman"/>
          <w:color w:val="000000"/>
        </w:rPr>
        <w:t>he phi</w:t>
      </w:r>
      <w:r w:rsidR="00FB4ACC">
        <w:rPr>
          <w:rFonts w:ascii="Times New Roman" w:eastAsia="Times New Roman" w:hAnsi="Times New Roman" w:cs="Times New Roman"/>
          <w:color w:val="000000"/>
        </w:rPr>
        <w:t xml:space="preserve"> </w:t>
      </w:r>
      <w:r w:rsidR="00FB4ACC" w:rsidRPr="00FB4ACC">
        <w:rPr>
          <w:rFonts w:ascii="Times New Roman" w:eastAsia="Times New Roman" w:hAnsi="Times New Roman" w:cs="Times New Roman"/>
          <w:color w:val="000000"/>
        </w:rPr>
        <w:t xml:space="preserve">coefficient </w:t>
      </w:r>
      <w:r w:rsidR="00FB4ACC">
        <w:rPr>
          <w:rFonts w:ascii="Times New Roman" w:eastAsia="Times New Roman" w:hAnsi="Times New Roman" w:cs="Times New Roman"/>
          <w:color w:val="000000"/>
        </w:rPr>
        <w:t xml:space="preserve">test </w:t>
      </w:r>
      <w:r w:rsidR="00FB4ACC" w:rsidRPr="00FB4ACC">
        <w:rPr>
          <w:rFonts w:ascii="Times New Roman" w:eastAsia="Times New Roman" w:hAnsi="Times New Roman" w:cs="Times New Roman"/>
          <w:color w:val="000000"/>
        </w:rPr>
        <w:t xml:space="preserve">was conducted in the </w:t>
      </w:r>
      <w:proofErr w:type="spellStart"/>
      <w:r w:rsidR="00FB4ACC" w:rsidRPr="00FB4ACC">
        <w:rPr>
          <w:rFonts w:ascii="Times New Roman" w:eastAsia="Times New Roman" w:hAnsi="Times New Roman" w:cs="Times New Roman"/>
          <w:color w:val="000000"/>
        </w:rPr>
        <w:t>DescTools</w:t>
      </w:r>
      <w:proofErr w:type="spellEnd"/>
      <w:r w:rsidR="00FB4ACC" w:rsidRPr="00FB4ACC">
        <w:rPr>
          <w:rFonts w:ascii="Times New Roman" w:eastAsia="Times New Roman" w:hAnsi="Times New Roman" w:cs="Times New Roman"/>
          <w:color w:val="000000"/>
        </w:rPr>
        <w:t>(0.99.38) package in R (3.6.1).</w:t>
      </w:r>
      <w:r w:rsidR="00FB4ACC">
        <w:rPr>
          <w:rFonts w:ascii="Times New Roman" w:eastAsia="Times New Roman" w:hAnsi="Times New Roman" w:cs="Times New Roman"/>
          <w:color w:val="000000"/>
        </w:rPr>
        <w:t xml:space="preserve"> </w:t>
      </w:r>
      <w:r w:rsidR="00320259" w:rsidRPr="00961AC0">
        <w:rPr>
          <w:rFonts w:ascii="Times New Roman" w:hAnsi="Times New Roman" w:cs="Times New Roman"/>
        </w:rPr>
        <w:t xml:space="preserve">The P-value equal to or less than 0.05 was considered to be significant in all experiments. </w:t>
      </w:r>
    </w:p>
    <w:p w14:paraId="38728A0B" w14:textId="1D26A0B7" w:rsidR="00FB4ACC" w:rsidRPr="00FB4ACC" w:rsidRDefault="00FB4ACC" w:rsidP="00FB4ACC">
      <w:pPr>
        <w:spacing w:line="480" w:lineRule="auto"/>
        <w:contextualSpacing/>
        <w:jc w:val="both"/>
        <w:rPr>
          <w:rFonts w:ascii="Times New Roman" w:hAnsi="Times New Roman" w:cs="Times New Roman"/>
          <w:color w:val="000000" w:themeColor="text1"/>
        </w:rPr>
      </w:pPr>
    </w:p>
    <w:p w14:paraId="02630ADB" w14:textId="39885C86" w:rsidR="00FB4ACC" w:rsidRPr="00FB4ACC" w:rsidRDefault="00FB4ACC" w:rsidP="00FB4ACC">
      <w:pPr>
        <w:spacing w:line="480" w:lineRule="auto"/>
        <w:rPr>
          <w:rFonts w:ascii="Times New Roman" w:eastAsia="Times New Roman" w:hAnsi="Times New Roman" w:cs="Times New Roman"/>
        </w:rPr>
      </w:pPr>
      <w:r w:rsidRPr="00FB4ACC">
        <w:rPr>
          <w:rFonts w:ascii="Times New Roman" w:eastAsia="Times New Roman" w:hAnsi="Times New Roman" w:cs="Times New Roman"/>
          <w:color w:val="000000"/>
        </w:rPr>
        <w:t> </w:t>
      </w:r>
    </w:p>
    <w:p w14:paraId="6DF0425A" w14:textId="77777777" w:rsidR="00FB4ACC" w:rsidRPr="00CA5CDC" w:rsidRDefault="00FB4ACC" w:rsidP="009140BB">
      <w:pPr>
        <w:spacing w:line="480" w:lineRule="auto"/>
        <w:contextualSpacing/>
        <w:jc w:val="both"/>
        <w:rPr>
          <w:rFonts w:ascii="Times New Roman" w:hAnsi="Times New Roman" w:cs="Times New Roman"/>
          <w:color w:val="000000" w:themeColor="text1"/>
        </w:rPr>
      </w:pPr>
    </w:p>
    <w:p w14:paraId="76C77DFE" w14:textId="77777777" w:rsidR="0019195D" w:rsidRDefault="0019195D" w:rsidP="00265294">
      <w:pPr>
        <w:spacing w:line="360" w:lineRule="auto"/>
        <w:contextualSpacing/>
        <w:jc w:val="both"/>
      </w:pPr>
    </w:p>
    <w:p w14:paraId="5E396552" w14:textId="77777777" w:rsidR="0019195D" w:rsidRDefault="0019195D" w:rsidP="00265294">
      <w:pPr>
        <w:spacing w:line="360" w:lineRule="auto"/>
        <w:contextualSpacing/>
        <w:jc w:val="both"/>
      </w:pPr>
    </w:p>
    <w:p w14:paraId="5AF0D1EE" w14:textId="77777777" w:rsidR="00961AC0" w:rsidRPr="00961AC0" w:rsidRDefault="00961AC0" w:rsidP="00961AC0">
      <w:pPr>
        <w:spacing w:line="480" w:lineRule="auto"/>
        <w:jc w:val="both"/>
        <w:rPr>
          <w:rFonts w:ascii="Times New Roman" w:hAnsi="Times New Roman" w:cs="Times New Roman"/>
        </w:rPr>
      </w:pPr>
    </w:p>
    <w:p w14:paraId="703872F5" w14:textId="151D403C" w:rsidR="000B3300" w:rsidRPr="00984701" w:rsidRDefault="00961AC0" w:rsidP="00E01D36">
      <w:pPr>
        <w:spacing w:line="480" w:lineRule="auto"/>
        <w:jc w:val="center"/>
        <w:rPr>
          <w:rFonts w:ascii="Times New Roman" w:hAnsi="Times New Roman" w:cs="Times New Roman"/>
          <w:b/>
          <w:bCs/>
        </w:rPr>
      </w:pPr>
      <w:r w:rsidRPr="00961AC0">
        <w:rPr>
          <w:rFonts w:ascii="Times New Roman" w:hAnsi="Times New Roman" w:cs="Times New Roman"/>
        </w:rPr>
        <w:br w:type="column"/>
      </w:r>
      <w:r w:rsidR="002001A8">
        <w:rPr>
          <w:rFonts w:ascii="Times New Roman" w:hAnsi="Times New Roman" w:cs="Times New Roman"/>
        </w:rPr>
        <w:lastRenderedPageBreak/>
        <w:t xml:space="preserve"> </w:t>
      </w:r>
      <w:r w:rsidR="000B3300" w:rsidRPr="00956FB3">
        <w:rPr>
          <w:rFonts w:ascii="Times New Roman" w:hAnsi="Times New Roman" w:cs="Times New Roman"/>
          <w:b/>
          <w:bCs/>
          <w:sz w:val="28"/>
          <w:szCs w:val="28"/>
        </w:rPr>
        <w:t xml:space="preserve">Supplemental </w:t>
      </w:r>
      <w:r w:rsidR="0097086E" w:rsidRPr="00956FB3">
        <w:rPr>
          <w:rFonts w:ascii="Times New Roman" w:hAnsi="Times New Roman" w:cs="Times New Roman"/>
          <w:b/>
          <w:bCs/>
          <w:sz w:val="28"/>
          <w:szCs w:val="28"/>
        </w:rPr>
        <w:t>R</w:t>
      </w:r>
      <w:r w:rsidR="000B3300" w:rsidRPr="00956FB3">
        <w:rPr>
          <w:rFonts w:ascii="Times New Roman" w:hAnsi="Times New Roman" w:cs="Times New Roman"/>
          <w:b/>
          <w:bCs/>
          <w:sz w:val="28"/>
          <w:szCs w:val="28"/>
        </w:rPr>
        <w:t>eferences</w:t>
      </w:r>
    </w:p>
    <w:p w14:paraId="4ED28111" w14:textId="77777777" w:rsidR="00A16214" w:rsidRPr="00A16214" w:rsidRDefault="00A16214" w:rsidP="00E01D36">
      <w:pPr>
        <w:pStyle w:val="EndNoteBibliography"/>
        <w:tabs>
          <w:tab w:val="left" w:pos="360"/>
        </w:tabs>
        <w:spacing w:after="120" w:line="480" w:lineRule="auto"/>
        <w:ind w:left="360" w:hanging="360"/>
        <w:rPr>
          <w:rFonts w:ascii="Times New Roman" w:hAnsi="Times New Roman" w:cs="Times New Roman"/>
          <w:noProof/>
        </w:rPr>
      </w:pPr>
      <w:r w:rsidRPr="00A16214">
        <w:rPr>
          <w:rFonts w:ascii="Times New Roman" w:hAnsi="Times New Roman" w:cs="Times New Roman"/>
        </w:rPr>
        <w:fldChar w:fldCharType="begin"/>
      </w:r>
      <w:r w:rsidRPr="00A16214">
        <w:rPr>
          <w:rFonts w:ascii="Times New Roman" w:hAnsi="Times New Roman" w:cs="Times New Roman"/>
        </w:rPr>
        <w:instrText xml:space="preserve"> ADDIN EN.REFLIST </w:instrText>
      </w:r>
      <w:r w:rsidRPr="00A16214">
        <w:rPr>
          <w:rFonts w:ascii="Times New Roman" w:hAnsi="Times New Roman" w:cs="Times New Roman"/>
        </w:rPr>
        <w:fldChar w:fldCharType="separate"/>
      </w:r>
      <w:r w:rsidRPr="00A16214">
        <w:rPr>
          <w:rFonts w:ascii="Times New Roman" w:hAnsi="Times New Roman" w:cs="Times New Roman"/>
          <w:noProof/>
        </w:rPr>
        <w:t>1.</w:t>
      </w:r>
      <w:r w:rsidRPr="00A16214">
        <w:rPr>
          <w:rFonts w:ascii="Times New Roman" w:hAnsi="Times New Roman" w:cs="Times New Roman"/>
          <w:noProof/>
        </w:rPr>
        <w:tab/>
        <w:t xml:space="preserve">Song S, Pitot HC, Lambert PF. The human papillomavirus type 16 E6 gene alone is sufficient to induce carcinomas in transgenic animals. J Virol </w:t>
      </w:r>
      <w:r w:rsidRPr="00A16214">
        <w:rPr>
          <w:rFonts w:ascii="Times New Roman" w:hAnsi="Times New Roman" w:cs="Times New Roman"/>
          <w:b/>
          <w:noProof/>
        </w:rPr>
        <w:t>1999</w:t>
      </w:r>
      <w:r w:rsidRPr="00A16214">
        <w:rPr>
          <w:rFonts w:ascii="Times New Roman" w:hAnsi="Times New Roman" w:cs="Times New Roman"/>
          <w:noProof/>
        </w:rPr>
        <w:t>;73:5887-93</w:t>
      </w:r>
    </w:p>
    <w:p w14:paraId="48CA273B" w14:textId="77777777" w:rsidR="00A16214" w:rsidRPr="00A16214" w:rsidRDefault="00A16214" w:rsidP="00E01D36">
      <w:pPr>
        <w:pStyle w:val="EndNoteBibliography"/>
        <w:tabs>
          <w:tab w:val="left" w:pos="360"/>
        </w:tabs>
        <w:spacing w:after="120" w:line="480" w:lineRule="auto"/>
        <w:ind w:left="360" w:hanging="360"/>
        <w:rPr>
          <w:rFonts w:ascii="Times New Roman" w:hAnsi="Times New Roman" w:cs="Times New Roman"/>
          <w:noProof/>
        </w:rPr>
      </w:pPr>
      <w:r w:rsidRPr="00A16214">
        <w:rPr>
          <w:rFonts w:ascii="Times New Roman" w:hAnsi="Times New Roman" w:cs="Times New Roman"/>
          <w:noProof/>
        </w:rPr>
        <w:t>2.</w:t>
      </w:r>
      <w:r w:rsidRPr="00A16214">
        <w:rPr>
          <w:rFonts w:ascii="Times New Roman" w:hAnsi="Times New Roman" w:cs="Times New Roman"/>
          <w:noProof/>
        </w:rPr>
        <w:tab/>
        <w:t xml:space="preserve">Herber R, Liem A, Pitot H, Lambert PF. Squamous epithelial hyperplasia and carcinoma in mice transgenic for the human papillomavirus type 16 E7 oncogene. J Virol </w:t>
      </w:r>
      <w:r w:rsidRPr="00A16214">
        <w:rPr>
          <w:rFonts w:ascii="Times New Roman" w:hAnsi="Times New Roman" w:cs="Times New Roman"/>
          <w:b/>
          <w:noProof/>
        </w:rPr>
        <w:t>1996</w:t>
      </w:r>
      <w:r w:rsidRPr="00A16214">
        <w:rPr>
          <w:rFonts w:ascii="Times New Roman" w:hAnsi="Times New Roman" w:cs="Times New Roman"/>
          <w:noProof/>
        </w:rPr>
        <w:t>;70:1873-81</w:t>
      </w:r>
    </w:p>
    <w:p w14:paraId="26B5B152" w14:textId="77777777" w:rsidR="00A16214" w:rsidRPr="00A16214" w:rsidRDefault="00A16214" w:rsidP="00E01D36">
      <w:pPr>
        <w:pStyle w:val="EndNoteBibliography"/>
        <w:tabs>
          <w:tab w:val="left" w:pos="360"/>
        </w:tabs>
        <w:spacing w:after="120" w:line="480" w:lineRule="auto"/>
        <w:ind w:left="360" w:hanging="360"/>
        <w:rPr>
          <w:rFonts w:ascii="Times New Roman" w:hAnsi="Times New Roman" w:cs="Times New Roman"/>
          <w:noProof/>
        </w:rPr>
      </w:pPr>
      <w:r w:rsidRPr="00A16214">
        <w:rPr>
          <w:rFonts w:ascii="Times New Roman" w:hAnsi="Times New Roman" w:cs="Times New Roman"/>
          <w:noProof/>
        </w:rPr>
        <w:t>3.</w:t>
      </w:r>
      <w:r w:rsidRPr="00A16214">
        <w:rPr>
          <w:rFonts w:ascii="Times New Roman" w:hAnsi="Times New Roman" w:cs="Times New Roman"/>
          <w:noProof/>
        </w:rPr>
        <w:tab/>
        <w:t xml:space="preserve">Winuthayanon W, Hewitt SC, Orvis GD, Behringer RR, Korach KS. Uterine epithelial estrogen receptor alpha is dispensable for proliferation but essential for complete biological and biochemical responses. Proc Natl Acad Sci U S A </w:t>
      </w:r>
      <w:r w:rsidRPr="00A16214">
        <w:rPr>
          <w:rFonts w:ascii="Times New Roman" w:hAnsi="Times New Roman" w:cs="Times New Roman"/>
          <w:b/>
          <w:noProof/>
        </w:rPr>
        <w:t>2010</w:t>
      </w:r>
      <w:r w:rsidRPr="00A16214">
        <w:rPr>
          <w:rFonts w:ascii="Times New Roman" w:hAnsi="Times New Roman" w:cs="Times New Roman"/>
          <w:noProof/>
        </w:rPr>
        <w:t>;107:19272-7</w:t>
      </w:r>
    </w:p>
    <w:p w14:paraId="41D24CA8" w14:textId="77777777" w:rsidR="00A16214" w:rsidRPr="00A16214" w:rsidRDefault="00A16214" w:rsidP="00E01D36">
      <w:pPr>
        <w:pStyle w:val="EndNoteBibliography"/>
        <w:tabs>
          <w:tab w:val="left" w:pos="360"/>
        </w:tabs>
        <w:spacing w:after="120" w:line="480" w:lineRule="auto"/>
        <w:ind w:left="360" w:hanging="360"/>
        <w:rPr>
          <w:rFonts w:ascii="Times New Roman" w:hAnsi="Times New Roman" w:cs="Times New Roman"/>
          <w:noProof/>
        </w:rPr>
      </w:pPr>
      <w:r w:rsidRPr="00A16214">
        <w:rPr>
          <w:rFonts w:ascii="Times New Roman" w:hAnsi="Times New Roman" w:cs="Times New Roman"/>
          <w:noProof/>
        </w:rPr>
        <w:t>4.</w:t>
      </w:r>
      <w:r w:rsidRPr="00A16214">
        <w:rPr>
          <w:rFonts w:ascii="Times New Roman" w:hAnsi="Times New Roman" w:cs="Times New Roman"/>
          <w:noProof/>
        </w:rPr>
        <w:tab/>
        <w:t>Fernandez-Valdivia R, Jeong J, Mukherjee A, Soyal SM, Li J, Ying Y</w:t>
      </w:r>
      <w:r w:rsidRPr="00A16214">
        <w:rPr>
          <w:rFonts w:ascii="Times New Roman" w:hAnsi="Times New Roman" w:cs="Times New Roman"/>
          <w:i/>
          <w:noProof/>
        </w:rPr>
        <w:t>, et al.</w:t>
      </w:r>
      <w:r w:rsidRPr="00A16214">
        <w:rPr>
          <w:rFonts w:ascii="Times New Roman" w:hAnsi="Times New Roman" w:cs="Times New Roman"/>
          <w:noProof/>
        </w:rPr>
        <w:t xml:space="preserve"> A mouse model to dissect progesterone signaling in the female reproductive tract and mammary gland. Genesis </w:t>
      </w:r>
      <w:r w:rsidRPr="00A16214">
        <w:rPr>
          <w:rFonts w:ascii="Times New Roman" w:hAnsi="Times New Roman" w:cs="Times New Roman"/>
          <w:b/>
          <w:noProof/>
        </w:rPr>
        <w:t>2010</w:t>
      </w:r>
      <w:r w:rsidRPr="00A16214">
        <w:rPr>
          <w:rFonts w:ascii="Times New Roman" w:hAnsi="Times New Roman" w:cs="Times New Roman"/>
          <w:noProof/>
        </w:rPr>
        <w:t>;48:106-13</w:t>
      </w:r>
    </w:p>
    <w:p w14:paraId="42DF6261" w14:textId="4F49859E" w:rsidR="00E01D36" w:rsidRDefault="00A16214" w:rsidP="00E01D36">
      <w:pPr>
        <w:pStyle w:val="EndNoteBibliography"/>
        <w:tabs>
          <w:tab w:val="left" w:pos="360"/>
        </w:tabs>
        <w:spacing w:after="120" w:line="480" w:lineRule="auto"/>
        <w:ind w:left="360" w:hanging="360"/>
        <w:rPr>
          <w:rFonts w:ascii="Times New Roman" w:hAnsi="Times New Roman" w:cs="Times New Roman"/>
          <w:noProof/>
        </w:rPr>
      </w:pPr>
      <w:r w:rsidRPr="00A16214">
        <w:rPr>
          <w:rFonts w:ascii="Times New Roman" w:hAnsi="Times New Roman" w:cs="Times New Roman"/>
          <w:noProof/>
        </w:rPr>
        <w:t>5.</w:t>
      </w:r>
      <w:r w:rsidRPr="00A16214">
        <w:rPr>
          <w:rFonts w:ascii="Times New Roman" w:hAnsi="Times New Roman" w:cs="Times New Roman"/>
          <w:noProof/>
        </w:rPr>
        <w:tab/>
        <w:t xml:space="preserve">Riley RR, Duensing S, Brake T, Munger K, Lambert PF, Arbeit JM. Dissection of human papillomavirus E6 and E7 function in transgenic mouse models of cervical carcinogenesis. Cancer Res </w:t>
      </w:r>
      <w:r w:rsidRPr="00A16214">
        <w:rPr>
          <w:rFonts w:ascii="Times New Roman" w:hAnsi="Times New Roman" w:cs="Times New Roman"/>
          <w:b/>
          <w:noProof/>
        </w:rPr>
        <w:t>2003</w:t>
      </w:r>
      <w:r w:rsidRPr="00A16214">
        <w:rPr>
          <w:rFonts w:ascii="Times New Roman" w:hAnsi="Times New Roman" w:cs="Times New Roman"/>
          <w:noProof/>
        </w:rPr>
        <w:t>;63:4862-71</w:t>
      </w:r>
    </w:p>
    <w:p w14:paraId="5297D8B0" w14:textId="77777777" w:rsidR="003C19BE" w:rsidRDefault="003C19BE" w:rsidP="00E01D36">
      <w:pPr>
        <w:pStyle w:val="EndNoteBibliography"/>
        <w:tabs>
          <w:tab w:val="left" w:pos="360"/>
        </w:tabs>
        <w:spacing w:after="120" w:line="480" w:lineRule="auto"/>
        <w:ind w:left="360" w:hanging="360"/>
        <w:rPr>
          <w:rFonts w:ascii="Times New Roman" w:hAnsi="Times New Roman" w:cs="Times New Roman"/>
          <w:noProof/>
        </w:rPr>
      </w:pPr>
    </w:p>
    <w:p w14:paraId="27F0BDC8" w14:textId="005BD919" w:rsidR="00A16214" w:rsidRPr="00E01D36" w:rsidRDefault="00E01D36" w:rsidP="00E01D36">
      <w:pPr>
        <w:pStyle w:val="EndNoteBibliography"/>
        <w:tabs>
          <w:tab w:val="left" w:pos="360"/>
        </w:tabs>
        <w:spacing w:after="120" w:line="480" w:lineRule="auto"/>
        <w:ind w:left="360" w:hanging="360"/>
        <w:jc w:val="center"/>
        <w:rPr>
          <w:rFonts w:ascii="Times New Roman" w:hAnsi="Times New Roman" w:cs="Times New Roman"/>
          <w:b/>
          <w:noProof/>
          <w:sz w:val="28"/>
          <w:szCs w:val="28"/>
        </w:rPr>
      </w:pPr>
      <w:r>
        <w:rPr>
          <w:rFonts w:ascii="Times New Roman" w:hAnsi="Times New Roman" w:cs="Times New Roman"/>
          <w:noProof/>
        </w:rPr>
        <w:br w:type="column"/>
      </w:r>
      <w:r w:rsidRPr="00E01D36">
        <w:rPr>
          <w:rFonts w:ascii="Times New Roman" w:hAnsi="Times New Roman" w:cs="Times New Roman"/>
          <w:b/>
          <w:noProof/>
          <w:sz w:val="28"/>
          <w:szCs w:val="28"/>
        </w:rPr>
        <w:lastRenderedPageBreak/>
        <w:t>Supplemental Figure Legends</w:t>
      </w:r>
    </w:p>
    <w:p w14:paraId="5809F2C6" w14:textId="77CA5FFF" w:rsidR="00E01D36" w:rsidRDefault="00E01D36" w:rsidP="00E01D36">
      <w:pPr>
        <w:spacing w:line="480" w:lineRule="auto"/>
        <w:jc w:val="both"/>
        <w:rPr>
          <w:rFonts w:ascii="Times New Roman" w:hAnsi="Times New Roman" w:cs="Times New Roman"/>
        </w:rPr>
      </w:pPr>
      <w:r w:rsidRPr="00961AC0">
        <w:rPr>
          <w:rFonts w:ascii="Times New Roman" w:hAnsi="Times New Roman" w:cs="Times New Roman"/>
          <w:b/>
          <w:bCs/>
        </w:rPr>
        <w:t xml:space="preserve">Supplemental Figure 1. </w:t>
      </w:r>
      <w:r w:rsidR="009F3912">
        <w:rPr>
          <w:rFonts w:ascii="Times New Roman" w:hAnsi="Times New Roman" w:cs="Times New Roman"/>
          <w:b/>
          <w:bCs/>
        </w:rPr>
        <w:t xml:space="preserve">(A) </w:t>
      </w:r>
      <w:r w:rsidRPr="00961AC0">
        <w:rPr>
          <w:rFonts w:ascii="Times New Roman" w:hAnsi="Times New Roman" w:cs="Times New Roman"/>
        </w:rPr>
        <w:t>Shown are representative images of H&amp;E</w:t>
      </w:r>
      <w:r w:rsidR="00F24856">
        <w:rPr>
          <w:rFonts w:ascii="Times New Roman" w:hAnsi="Times New Roman" w:cs="Times New Roman"/>
        </w:rPr>
        <w:t xml:space="preserve"> </w:t>
      </w:r>
      <w:r w:rsidRPr="00961AC0">
        <w:rPr>
          <w:rFonts w:ascii="Times New Roman" w:hAnsi="Times New Roman" w:cs="Times New Roman"/>
        </w:rPr>
        <w:t xml:space="preserve">stained cervical cancer sections. </w:t>
      </w:r>
      <w:r w:rsidR="009F3912">
        <w:rPr>
          <w:rFonts w:ascii="Times New Roman" w:hAnsi="Times New Roman" w:cs="Times New Roman"/>
        </w:rPr>
        <w:t xml:space="preserve">Note that </w:t>
      </w:r>
      <w:r w:rsidR="009F3912">
        <w:rPr>
          <w:rFonts w:ascii="Times New Roman" w:hAnsi="Times New Roman" w:cs="Times New Roman"/>
          <w:bCs/>
        </w:rPr>
        <w:t>a</w:t>
      </w:r>
      <w:r w:rsidR="009F3912" w:rsidRPr="009F3912">
        <w:rPr>
          <w:rFonts w:ascii="Times New Roman" w:hAnsi="Times New Roman" w:cs="Times New Roman"/>
          <w:bCs/>
        </w:rPr>
        <w:t>ll cancers are well–differentiated.</w:t>
      </w:r>
      <w:r w:rsidR="009F3912" w:rsidRPr="009F3912">
        <w:rPr>
          <w:rFonts w:ascii="Times New Roman" w:hAnsi="Times New Roman" w:cs="Times New Roman"/>
        </w:rPr>
        <w:t xml:space="preserve"> </w:t>
      </w:r>
      <w:r w:rsidRPr="00961AC0">
        <w:rPr>
          <w:rFonts w:ascii="Times New Roman" w:hAnsi="Times New Roman" w:cs="Times New Roman"/>
        </w:rPr>
        <w:t>Scale bar</w:t>
      </w:r>
      <w:r>
        <w:rPr>
          <w:rFonts w:ascii="Times New Roman" w:hAnsi="Times New Roman" w:cs="Times New Roman"/>
        </w:rPr>
        <w:t>,</w:t>
      </w:r>
      <w:r w:rsidRPr="00961AC0">
        <w:rPr>
          <w:rFonts w:ascii="Times New Roman" w:hAnsi="Times New Roman" w:cs="Times New Roman"/>
        </w:rPr>
        <w:t xml:space="preserve"> 50 μm.</w:t>
      </w:r>
      <w:r w:rsidR="009F3912">
        <w:rPr>
          <w:rFonts w:ascii="Times New Roman" w:hAnsi="Times New Roman" w:cs="Times New Roman"/>
        </w:rPr>
        <w:t xml:space="preserve"> (</w:t>
      </w:r>
      <w:r w:rsidR="009F3912" w:rsidRPr="009F3912">
        <w:rPr>
          <w:rFonts w:ascii="Times New Roman" w:hAnsi="Times New Roman" w:cs="Times New Roman"/>
          <w:b/>
        </w:rPr>
        <w:t>B</w:t>
      </w:r>
      <w:r w:rsidR="009F3912">
        <w:rPr>
          <w:rFonts w:ascii="Times New Roman" w:hAnsi="Times New Roman" w:cs="Times New Roman"/>
        </w:rPr>
        <w:t xml:space="preserve">) </w:t>
      </w:r>
      <w:r w:rsidR="00F24856">
        <w:rPr>
          <w:rFonts w:ascii="Times New Roman" w:hAnsi="Times New Roman" w:cs="Times New Roman"/>
        </w:rPr>
        <w:t xml:space="preserve">The normal epithelium and CIN </w:t>
      </w:r>
      <w:r w:rsidR="00F0325A">
        <w:rPr>
          <w:rFonts w:ascii="Times New Roman" w:hAnsi="Times New Roman" w:cs="Times New Roman"/>
        </w:rPr>
        <w:t>lesions</w:t>
      </w:r>
      <w:r w:rsidR="00F24856">
        <w:rPr>
          <w:rFonts w:ascii="Times New Roman" w:hAnsi="Times New Roman" w:cs="Times New Roman"/>
        </w:rPr>
        <w:t xml:space="preserve"> adjacent to cancers are shown. </w:t>
      </w:r>
      <w:r w:rsidR="00F0325A">
        <w:rPr>
          <w:rFonts w:ascii="Times New Roman" w:hAnsi="Times New Roman" w:cs="Times New Roman"/>
        </w:rPr>
        <w:t xml:space="preserve">CIN, cervical intraepithelial neoplasia. </w:t>
      </w:r>
      <w:r w:rsidR="00F24856" w:rsidRPr="00961AC0">
        <w:rPr>
          <w:rFonts w:ascii="Times New Roman" w:hAnsi="Times New Roman" w:cs="Times New Roman"/>
        </w:rPr>
        <w:t>Scale bar</w:t>
      </w:r>
      <w:r w:rsidR="00F24856">
        <w:rPr>
          <w:rFonts w:ascii="Times New Roman" w:hAnsi="Times New Roman" w:cs="Times New Roman"/>
        </w:rPr>
        <w:t>,</w:t>
      </w:r>
      <w:r w:rsidR="00F24856" w:rsidRPr="00961AC0">
        <w:rPr>
          <w:rFonts w:ascii="Times New Roman" w:hAnsi="Times New Roman" w:cs="Times New Roman"/>
        </w:rPr>
        <w:t xml:space="preserve"> 50 μm.</w:t>
      </w:r>
    </w:p>
    <w:p w14:paraId="4C6BB18E" w14:textId="5A876C67" w:rsidR="00E01D36" w:rsidRDefault="00E01D36" w:rsidP="00E01D36">
      <w:pPr>
        <w:spacing w:line="480" w:lineRule="auto"/>
        <w:jc w:val="both"/>
        <w:rPr>
          <w:rFonts w:ascii="Times New Roman" w:hAnsi="Times New Roman" w:cs="Times New Roman"/>
        </w:rPr>
      </w:pPr>
    </w:p>
    <w:p w14:paraId="49968E68" w14:textId="6652CDE8" w:rsidR="00E01D36" w:rsidRDefault="00E01D36" w:rsidP="00E01D36">
      <w:pPr>
        <w:autoSpaceDE w:val="0"/>
        <w:autoSpaceDN w:val="0"/>
        <w:adjustRightInd w:val="0"/>
        <w:spacing w:line="480" w:lineRule="auto"/>
        <w:jc w:val="both"/>
        <w:rPr>
          <w:rFonts w:ascii="Times New Roman" w:hAnsi="Times New Roman" w:cs="Times New Roman"/>
        </w:rPr>
      </w:pPr>
      <w:r w:rsidRPr="00961AC0">
        <w:rPr>
          <w:rFonts w:ascii="Times New Roman" w:hAnsi="Times New Roman" w:cs="Times New Roman"/>
          <w:b/>
          <w:bCs/>
        </w:rPr>
        <w:t xml:space="preserve">Supplemental </w:t>
      </w:r>
      <w:r>
        <w:rPr>
          <w:rFonts w:ascii="Times New Roman" w:hAnsi="Times New Roman" w:cs="Times New Roman"/>
          <w:b/>
          <w:bCs/>
        </w:rPr>
        <w:t>F</w:t>
      </w:r>
      <w:r w:rsidRPr="00961AC0">
        <w:rPr>
          <w:rFonts w:ascii="Times New Roman" w:hAnsi="Times New Roman" w:cs="Times New Roman"/>
          <w:b/>
          <w:bCs/>
        </w:rPr>
        <w:t xml:space="preserve">igure 2. </w:t>
      </w:r>
      <w:r>
        <w:rPr>
          <w:rFonts w:ascii="Times New Roman" w:hAnsi="Times New Roman" w:cs="Times New Roman"/>
          <w:b/>
          <w:bCs/>
        </w:rPr>
        <w:t>The PR status does not change the expression of cervical cancer biomarkers</w:t>
      </w:r>
      <w:r w:rsidRPr="00961AC0">
        <w:rPr>
          <w:rFonts w:ascii="Times New Roman" w:hAnsi="Times New Roman" w:cs="Times New Roman"/>
          <w:b/>
          <w:bCs/>
        </w:rPr>
        <w:t>.</w:t>
      </w:r>
      <w:r w:rsidRPr="00961AC0">
        <w:rPr>
          <w:rFonts w:ascii="Times New Roman" w:hAnsi="Times New Roman" w:cs="Times New Roman"/>
        </w:rPr>
        <w:t xml:space="preserve"> </w:t>
      </w:r>
      <w:r w:rsidRPr="00961AC0">
        <w:rPr>
          <w:rFonts w:ascii="Times New Roman" w:hAnsi="Times New Roman" w:cs="Times New Roman"/>
          <w:b/>
          <w:bCs/>
        </w:rPr>
        <w:t>(A</w:t>
      </w:r>
      <w:r>
        <w:rPr>
          <w:rFonts w:ascii="Times New Roman" w:hAnsi="Times New Roman" w:cs="Times New Roman"/>
          <w:b/>
          <w:bCs/>
        </w:rPr>
        <w:t>-B</w:t>
      </w:r>
      <w:r w:rsidRPr="00961AC0">
        <w:rPr>
          <w:rFonts w:ascii="Times New Roman" w:hAnsi="Times New Roman" w:cs="Times New Roman"/>
          <w:b/>
          <w:bCs/>
        </w:rPr>
        <w:t>)</w:t>
      </w:r>
      <w:r w:rsidRPr="00961AC0">
        <w:rPr>
          <w:rFonts w:ascii="Times New Roman" w:hAnsi="Times New Roman" w:cs="Times New Roman"/>
        </w:rPr>
        <w:t xml:space="preserve"> At least three PR–negative and PR–positive cervical cancers in </w:t>
      </w:r>
      <w:r>
        <w:rPr>
          <w:rFonts w:ascii="Times New Roman" w:hAnsi="Times New Roman" w:cs="Times New Roman"/>
        </w:rPr>
        <w:t xml:space="preserve">each genotype </w:t>
      </w:r>
      <w:r w:rsidRPr="00961AC0">
        <w:rPr>
          <w:rFonts w:ascii="Times New Roman" w:hAnsi="Times New Roman" w:cs="Times New Roman"/>
        </w:rPr>
        <w:t>were stained for p16</w:t>
      </w:r>
      <w:r w:rsidR="00F0325A" w:rsidRPr="00F0325A">
        <w:rPr>
          <w:rFonts w:ascii="Times New Roman" w:hAnsi="Times New Roman" w:cs="Times New Roman"/>
          <w:vertAlign w:val="superscript"/>
        </w:rPr>
        <w:t>I</w:t>
      </w:r>
      <w:r w:rsidR="00F0325A">
        <w:rPr>
          <w:rFonts w:ascii="Times New Roman" w:hAnsi="Times New Roman" w:cs="Times New Roman"/>
          <w:vertAlign w:val="superscript"/>
        </w:rPr>
        <w:t>nk</w:t>
      </w:r>
      <w:r w:rsidR="00F0325A" w:rsidRPr="00F0325A">
        <w:rPr>
          <w:rFonts w:ascii="Times New Roman" w:hAnsi="Times New Roman" w:cs="Times New Roman"/>
          <w:vertAlign w:val="superscript"/>
        </w:rPr>
        <w:t>4</w:t>
      </w:r>
      <w:r w:rsidR="00F0325A">
        <w:rPr>
          <w:rFonts w:ascii="Times New Roman" w:hAnsi="Times New Roman" w:cs="Times New Roman"/>
          <w:vertAlign w:val="superscript"/>
        </w:rPr>
        <w:t>a</w:t>
      </w:r>
      <w:r w:rsidRPr="00961AC0">
        <w:rPr>
          <w:rFonts w:ascii="Times New Roman" w:hAnsi="Times New Roman" w:cs="Times New Roman"/>
        </w:rPr>
        <w:t xml:space="preserve"> (</w:t>
      </w:r>
      <w:r w:rsidRPr="000470E5">
        <w:rPr>
          <w:rFonts w:ascii="Times New Roman" w:hAnsi="Times New Roman" w:cs="Times New Roman"/>
          <w:b/>
        </w:rPr>
        <w:t>A</w:t>
      </w:r>
      <w:r>
        <w:rPr>
          <w:rFonts w:ascii="Times New Roman" w:hAnsi="Times New Roman" w:cs="Times New Roman"/>
        </w:rPr>
        <w:t>) and Mcm7 (</w:t>
      </w:r>
      <w:r w:rsidRPr="000470E5">
        <w:rPr>
          <w:rFonts w:ascii="Times New Roman" w:hAnsi="Times New Roman" w:cs="Times New Roman"/>
          <w:b/>
        </w:rPr>
        <w:t>B</w:t>
      </w:r>
      <w:r>
        <w:rPr>
          <w:rFonts w:ascii="Times New Roman" w:hAnsi="Times New Roman" w:cs="Times New Roman"/>
        </w:rPr>
        <w:t>). N</w:t>
      </w:r>
      <w:r w:rsidRPr="00961AC0">
        <w:rPr>
          <w:rFonts w:ascii="Times New Roman" w:hAnsi="Times New Roman" w:cs="Times New Roman"/>
        </w:rPr>
        <w:t>uclei</w:t>
      </w:r>
      <w:r>
        <w:rPr>
          <w:rFonts w:ascii="Times New Roman" w:hAnsi="Times New Roman" w:cs="Times New Roman"/>
        </w:rPr>
        <w:t xml:space="preserve"> are pseudocolored </w:t>
      </w:r>
      <w:r w:rsidRPr="00961AC0">
        <w:rPr>
          <w:rFonts w:ascii="Times New Roman" w:hAnsi="Times New Roman" w:cs="Times New Roman"/>
        </w:rPr>
        <w:t>red</w:t>
      </w:r>
      <w:r>
        <w:rPr>
          <w:rFonts w:ascii="Times New Roman" w:hAnsi="Times New Roman" w:cs="Times New Roman"/>
        </w:rPr>
        <w:t>. The only cancer in</w:t>
      </w:r>
      <w:r w:rsidR="00F0325A">
        <w:rPr>
          <w:rFonts w:ascii="Times New Roman" w:hAnsi="Times New Roman" w:cs="Times New Roman"/>
        </w:rPr>
        <w:t xml:space="preserve"> the</w:t>
      </w:r>
      <w:r>
        <w:rPr>
          <w:rFonts w:ascii="Times New Roman" w:hAnsi="Times New Roman" w:cs="Times New Roman"/>
        </w:rPr>
        <w:t xml:space="preserve"> </w:t>
      </w:r>
      <w:r w:rsidRPr="000470E5">
        <w:rPr>
          <w:rFonts w:ascii="Times New Roman" w:hAnsi="Times New Roman" w:cs="Times New Roman"/>
          <w:i/>
        </w:rPr>
        <w:t>NTG/</w:t>
      </w:r>
      <w:r w:rsidR="00F0325A">
        <w:rPr>
          <w:rFonts w:ascii="Times New Roman" w:hAnsi="Times New Roman" w:cs="Times New Roman"/>
          <w:i/>
        </w:rPr>
        <w:t>Cre/</w:t>
      </w:r>
      <w:r w:rsidRPr="000470E5">
        <w:rPr>
          <w:rFonts w:ascii="Times New Roman" w:hAnsi="Times New Roman" w:cs="Times New Roman"/>
          <w:i/>
        </w:rPr>
        <w:t>Pgr</w:t>
      </w:r>
      <w:r w:rsidR="00F0325A">
        <w:rPr>
          <w:rFonts w:ascii="Times New Roman" w:hAnsi="Times New Roman" w:cs="Times New Roman"/>
          <w:i/>
          <w:vertAlign w:val="superscript"/>
        </w:rPr>
        <w:t>f</w:t>
      </w:r>
      <w:r w:rsidRPr="000470E5">
        <w:rPr>
          <w:rFonts w:ascii="Times New Roman" w:hAnsi="Times New Roman" w:cs="Times New Roman"/>
          <w:i/>
          <w:vertAlign w:val="superscript"/>
        </w:rPr>
        <w:t>/+</w:t>
      </w:r>
      <w:r>
        <w:rPr>
          <w:rFonts w:ascii="Times New Roman" w:hAnsi="Times New Roman" w:cs="Times New Roman"/>
        </w:rPr>
        <w:t xml:space="preserve"> genotype was used as a </w:t>
      </w:r>
      <w:r w:rsidR="00F0325A">
        <w:rPr>
          <w:rFonts w:ascii="Times New Roman" w:hAnsi="Times New Roman" w:cs="Times New Roman"/>
        </w:rPr>
        <w:t xml:space="preserve">negative </w:t>
      </w:r>
      <w:r>
        <w:rPr>
          <w:rFonts w:ascii="Times New Roman" w:hAnsi="Times New Roman" w:cs="Times New Roman"/>
        </w:rPr>
        <w:t>control</w:t>
      </w:r>
      <w:r w:rsidRPr="00961AC0">
        <w:rPr>
          <w:rFonts w:ascii="Times New Roman" w:hAnsi="Times New Roman" w:cs="Times New Roman"/>
        </w:rPr>
        <w:t xml:space="preserve">. </w:t>
      </w:r>
      <w:r>
        <w:rPr>
          <w:rFonts w:ascii="Times New Roman" w:hAnsi="Times New Roman" w:cs="Times New Roman"/>
        </w:rPr>
        <w:t xml:space="preserve">Dotted lines separate cancer from surrounding stroma. </w:t>
      </w:r>
      <w:r w:rsidRPr="00961AC0">
        <w:rPr>
          <w:rFonts w:ascii="Times New Roman" w:hAnsi="Times New Roman" w:cs="Times New Roman"/>
        </w:rPr>
        <w:t>Scale bar</w:t>
      </w:r>
      <w:r>
        <w:rPr>
          <w:rFonts w:ascii="Times New Roman" w:hAnsi="Times New Roman" w:cs="Times New Roman"/>
        </w:rPr>
        <w:t>,</w:t>
      </w:r>
      <w:r w:rsidRPr="00961AC0">
        <w:rPr>
          <w:rFonts w:ascii="Times New Roman" w:hAnsi="Times New Roman" w:cs="Times New Roman"/>
        </w:rPr>
        <w:t xml:space="preserve"> 50 μm. </w:t>
      </w:r>
    </w:p>
    <w:p w14:paraId="3A222D71" w14:textId="4C361CB8" w:rsidR="00E01D36" w:rsidRDefault="00E01D36" w:rsidP="00E01D36">
      <w:pPr>
        <w:autoSpaceDE w:val="0"/>
        <w:autoSpaceDN w:val="0"/>
        <w:adjustRightInd w:val="0"/>
        <w:spacing w:line="480" w:lineRule="auto"/>
        <w:jc w:val="both"/>
        <w:rPr>
          <w:rFonts w:ascii="Times New Roman" w:hAnsi="Times New Roman" w:cs="Times New Roman"/>
        </w:rPr>
      </w:pPr>
    </w:p>
    <w:p w14:paraId="277BF26F" w14:textId="29196BCE" w:rsidR="00E01D36" w:rsidRDefault="00E01D36" w:rsidP="00E01D36">
      <w:pPr>
        <w:spacing w:line="480" w:lineRule="auto"/>
        <w:jc w:val="both"/>
        <w:rPr>
          <w:rFonts w:ascii="Times New Roman" w:hAnsi="Times New Roman" w:cs="Times New Roman"/>
        </w:rPr>
      </w:pPr>
      <w:r w:rsidRPr="00961AC0">
        <w:rPr>
          <w:rFonts w:ascii="Times New Roman" w:hAnsi="Times New Roman" w:cs="Times New Roman"/>
          <w:b/>
          <w:bCs/>
        </w:rPr>
        <w:t xml:space="preserve">Supplemental </w:t>
      </w:r>
      <w:r>
        <w:rPr>
          <w:rFonts w:ascii="Times New Roman" w:hAnsi="Times New Roman" w:cs="Times New Roman"/>
          <w:b/>
          <w:bCs/>
        </w:rPr>
        <w:t>F</w:t>
      </w:r>
      <w:r w:rsidRPr="00961AC0">
        <w:rPr>
          <w:rFonts w:ascii="Times New Roman" w:hAnsi="Times New Roman" w:cs="Times New Roman"/>
          <w:b/>
          <w:bCs/>
        </w:rPr>
        <w:t xml:space="preserve">igure 3. PR-negative cancers </w:t>
      </w:r>
      <w:r>
        <w:rPr>
          <w:rFonts w:ascii="Times New Roman" w:hAnsi="Times New Roman" w:cs="Times New Roman"/>
          <w:b/>
          <w:bCs/>
        </w:rPr>
        <w:t>are</w:t>
      </w:r>
      <w:r w:rsidRPr="00961AC0">
        <w:rPr>
          <w:rFonts w:ascii="Times New Roman" w:hAnsi="Times New Roman" w:cs="Times New Roman"/>
          <w:b/>
          <w:bCs/>
        </w:rPr>
        <w:t xml:space="preserve"> larger than PR-positive cancers in </w:t>
      </w:r>
      <w:r w:rsidRPr="00961AC0">
        <w:rPr>
          <w:rFonts w:ascii="Times New Roman" w:hAnsi="Times New Roman" w:cs="Times New Roman"/>
          <w:b/>
          <w:bCs/>
          <w:i/>
          <w:iCs/>
        </w:rPr>
        <w:t>E6/E7</w:t>
      </w:r>
      <w:r w:rsidRPr="00961AC0">
        <w:rPr>
          <w:rFonts w:ascii="Times New Roman" w:hAnsi="Times New Roman" w:cs="Times New Roman"/>
          <w:b/>
          <w:bCs/>
        </w:rPr>
        <w:t xml:space="preserve"> mice. </w:t>
      </w:r>
      <w:r>
        <w:rPr>
          <w:rFonts w:ascii="Times New Roman" w:hAnsi="Times New Roman" w:cs="Times New Roman"/>
          <w:b/>
          <w:bCs/>
        </w:rPr>
        <w:t xml:space="preserve">(A) </w:t>
      </w:r>
      <w:r w:rsidR="00BE1CA1">
        <w:rPr>
          <w:rFonts w:ascii="Times New Roman" w:hAnsi="Times New Roman" w:cs="Times New Roman"/>
        </w:rPr>
        <w:t xml:space="preserve">Individual </w:t>
      </w:r>
      <w:r w:rsidRPr="006C0F4F">
        <w:rPr>
          <w:rFonts w:ascii="Times New Roman" w:hAnsi="Times New Roman" w:cs="Times New Roman"/>
        </w:rPr>
        <w:t xml:space="preserve">cancer </w:t>
      </w:r>
      <w:r w:rsidR="00BE1CA1">
        <w:rPr>
          <w:rFonts w:ascii="Times New Roman" w:hAnsi="Times New Roman" w:cs="Times New Roman"/>
        </w:rPr>
        <w:t>areas</w:t>
      </w:r>
      <w:r w:rsidRPr="006C0F4F">
        <w:rPr>
          <w:rFonts w:ascii="Times New Roman" w:hAnsi="Times New Roman" w:cs="Times New Roman"/>
        </w:rPr>
        <w:t xml:space="preserve"> and total invasion area in each mouse are shown in box</w:t>
      </w:r>
      <w:r w:rsidRPr="006C0F4F">
        <w:rPr>
          <w:rFonts w:ascii="Times New Roman" w:hAnsi="Times New Roman" w:cs="Times New Roman"/>
          <w:b/>
          <w:bCs/>
        </w:rPr>
        <w:t>–</w:t>
      </w:r>
      <w:r w:rsidRPr="006C0F4F">
        <w:rPr>
          <w:rFonts w:ascii="Times New Roman" w:hAnsi="Times New Roman" w:cs="Times New Roman"/>
        </w:rPr>
        <w:t>and</w:t>
      </w:r>
      <w:r w:rsidRPr="006C0F4F">
        <w:rPr>
          <w:rFonts w:ascii="Times New Roman" w:hAnsi="Times New Roman" w:cs="Times New Roman"/>
          <w:b/>
          <w:bCs/>
        </w:rPr>
        <w:t>–</w:t>
      </w:r>
      <w:r w:rsidRPr="006C0F4F">
        <w:rPr>
          <w:rFonts w:ascii="Times New Roman" w:hAnsi="Times New Roman" w:cs="Times New Roman"/>
        </w:rPr>
        <w:t xml:space="preserve">whisker plots. </w:t>
      </w:r>
      <w:r w:rsidR="00BE1CA1" w:rsidRPr="006C0F4F">
        <w:rPr>
          <w:rFonts w:ascii="Times New Roman" w:hAnsi="Times New Roman" w:cs="Times New Roman"/>
        </w:rPr>
        <w:t>The group size</w:t>
      </w:r>
      <w:r w:rsidR="00F0325A">
        <w:rPr>
          <w:rFonts w:ascii="Times New Roman" w:hAnsi="Times New Roman" w:cs="Times New Roman"/>
        </w:rPr>
        <w:t>s</w:t>
      </w:r>
      <w:r w:rsidR="00BE1CA1" w:rsidRPr="006C0F4F">
        <w:rPr>
          <w:rFonts w:ascii="Times New Roman" w:hAnsi="Times New Roman" w:cs="Times New Roman"/>
        </w:rPr>
        <w:t xml:space="preserve"> </w:t>
      </w:r>
      <w:r w:rsidR="00BE1CA1">
        <w:rPr>
          <w:rFonts w:ascii="Times New Roman" w:hAnsi="Times New Roman" w:cs="Times New Roman"/>
        </w:rPr>
        <w:t xml:space="preserve">for individual cancer areas </w:t>
      </w:r>
      <w:r w:rsidR="00F0325A">
        <w:rPr>
          <w:rFonts w:ascii="Times New Roman" w:hAnsi="Times New Roman" w:cs="Times New Roman"/>
        </w:rPr>
        <w:t xml:space="preserve">were as the following: </w:t>
      </w:r>
      <w:r w:rsidR="00F0325A" w:rsidRPr="00F0325A">
        <w:rPr>
          <w:rFonts w:ascii="Times New Roman" w:hAnsi="Times New Roman" w:cs="Times New Roman"/>
        </w:rPr>
        <w:t>PR</w:t>
      </w:r>
      <w:r w:rsidR="00F0325A" w:rsidRPr="00F0325A">
        <w:rPr>
          <w:rFonts w:ascii="Times New Roman" w:hAnsi="Times New Roman" w:cs="Times New Roman"/>
          <w:bCs/>
          <w:vertAlign w:val="superscript"/>
        </w:rPr>
        <w:t>–</w:t>
      </w:r>
      <w:r w:rsidR="00F0325A" w:rsidRPr="00F0325A">
        <w:rPr>
          <w:rFonts w:ascii="Times New Roman" w:hAnsi="Times New Roman" w:cs="Times New Roman"/>
          <w:bCs/>
        </w:rPr>
        <w:t xml:space="preserve"> (n=8) and </w:t>
      </w:r>
      <w:r w:rsidR="00F0325A" w:rsidRPr="00F0325A">
        <w:rPr>
          <w:rFonts w:ascii="Times New Roman" w:hAnsi="Times New Roman" w:cs="Times New Roman"/>
        </w:rPr>
        <w:t>PR</w:t>
      </w:r>
      <w:r w:rsidR="00F0325A" w:rsidRPr="00F0325A">
        <w:rPr>
          <w:rFonts w:ascii="Times New Roman" w:hAnsi="Times New Roman" w:cs="Times New Roman"/>
          <w:bCs/>
          <w:vertAlign w:val="superscript"/>
        </w:rPr>
        <w:t>+</w:t>
      </w:r>
      <w:r w:rsidR="00F0325A" w:rsidRPr="00F0325A">
        <w:rPr>
          <w:rFonts w:ascii="Times New Roman" w:hAnsi="Times New Roman" w:cs="Times New Roman"/>
          <w:bCs/>
        </w:rPr>
        <w:t xml:space="preserve"> cancer (n=</w:t>
      </w:r>
      <w:r w:rsidR="00F0325A">
        <w:rPr>
          <w:rFonts w:ascii="Times New Roman" w:hAnsi="Times New Roman" w:cs="Times New Roman"/>
          <w:bCs/>
        </w:rPr>
        <w:t>5</w:t>
      </w:r>
      <w:r w:rsidR="00F0325A" w:rsidRPr="00F0325A">
        <w:rPr>
          <w:rFonts w:ascii="Times New Roman" w:hAnsi="Times New Roman" w:cs="Times New Roman"/>
          <w:bCs/>
        </w:rPr>
        <w:t xml:space="preserve">) in </w:t>
      </w:r>
      <w:r w:rsidR="00F0325A" w:rsidRPr="00F0325A">
        <w:rPr>
          <w:rFonts w:ascii="Times New Roman" w:hAnsi="Times New Roman" w:cs="Times New Roman"/>
          <w:i/>
        </w:rPr>
        <w:t>Pgr</w:t>
      </w:r>
      <w:r w:rsidR="00F0325A" w:rsidRPr="00F0325A">
        <w:rPr>
          <w:rFonts w:ascii="Times New Roman" w:hAnsi="Times New Roman" w:cs="Times New Roman"/>
          <w:i/>
          <w:vertAlign w:val="superscript"/>
        </w:rPr>
        <w:t>f/+</w:t>
      </w:r>
      <w:r w:rsidR="00F0325A" w:rsidRPr="00F0325A">
        <w:rPr>
          <w:rFonts w:ascii="Times New Roman" w:hAnsi="Times New Roman" w:cs="Times New Roman"/>
          <w:bCs/>
        </w:rPr>
        <w:t xml:space="preserve">, </w:t>
      </w:r>
      <w:r w:rsidR="00F0325A" w:rsidRPr="00F0325A">
        <w:rPr>
          <w:rFonts w:ascii="Times New Roman" w:hAnsi="Times New Roman" w:cs="Times New Roman"/>
        </w:rPr>
        <w:t>PR</w:t>
      </w:r>
      <w:r w:rsidR="00F0325A" w:rsidRPr="00F0325A">
        <w:rPr>
          <w:rFonts w:ascii="Times New Roman" w:hAnsi="Times New Roman" w:cs="Times New Roman"/>
          <w:bCs/>
          <w:vertAlign w:val="superscript"/>
        </w:rPr>
        <w:t>–</w:t>
      </w:r>
      <w:r w:rsidR="00F0325A" w:rsidRPr="00F0325A">
        <w:rPr>
          <w:rFonts w:ascii="Times New Roman" w:hAnsi="Times New Roman" w:cs="Times New Roman"/>
          <w:bCs/>
        </w:rPr>
        <w:t xml:space="preserve"> (n=</w:t>
      </w:r>
      <w:r w:rsidR="00F0325A">
        <w:rPr>
          <w:rFonts w:ascii="Times New Roman" w:hAnsi="Times New Roman" w:cs="Times New Roman"/>
          <w:bCs/>
        </w:rPr>
        <w:t>15</w:t>
      </w:r>
      <w:r w:rsidR="00F0325A" w:rsidRPr="00F0325A">
        <w:rPr>
          <w:rFonts w:ascii="Times New Roman" w:hAnsi="Times New Roman" w:cs="Times New Roman"/>
          <w:bCs/>
        </w:rPr>
        <w:t xml:space="preserve">) and </w:t>
      </w:r>
      <w:r w:rsidR="00F0325A" w:rsidRPr="00F0325A">
        <w:rPr>
          <w:rFonts w:ascii="Times New Roman" w:hAnsi="Times New Roman" w:cs="Times New Roman"/>
        </w:rPr>
        <w:t>PR</w:t>
      </w:r>
      <w:r w:rsidR="00F0325A" w:rsidRPr="00F0325A">
        <w:rPr>
          <w:rFonts w:ascii="Times New Roman" w:hAnsi="Times New Roman" w:cs="Times New Roman"/>
          <w:bCs/>
          <w:vertAlign w:val="superscript"/>
        </w:rPr>
        <w:t>+</w:t>
      </w:r>
      <w:r w:rsidR="00F0325A" w:rsidRPr="00F0325A">
        <w:rPr>
          <w:rFonts w:ascii="Times New Roman" w:hAnsi="Times New Roman" w:cs="Times New Roman"/>
          <w:bCs/>
        </w:rPr>
        <w:t xml:space="preserve"> cancer (n=</w:t>
      </w:r>
      <w:r w:rsidR="00F0325A">
        <w:rPr>
          <w:rFonts w:ascii="Times New Roman" w:hAnsi="Times New Roman" w:cs="Times New Roman"/>
          <w:bCs/>
        </w:rPr>
        <w:t>3</w:t>
      </w:r>
      <w:r w:rsidR="00F0325A" w:rsidRPr="00F0325A">
        <w:rPr>
          <w:rFonts w:ascii="Times New Roman" w:hAnsi="Times New Roman" w:cs="Times New Roman"/>
          <w:bCs/>
        </w:rPr>
        <w:t xml:space="preserve">) in </w:t>
      </w:r>
      <w:r w:rsidR="00F0325A" w:rsidRPr="00F0325A">
        <w:rPr>
          <w:rFonts w:ascii="Times New Roman" w:hAnsi="Times New Roman" w:cs="Times New Roman"/>
          <w:i/>
        </w:rPr>
        <w:t>Cre/Pgr</w:t>
      </w:r>
      <w:r w:rsidR="00F0325A" w:rsidRPr="00F0325A">
        <w:rPr>
          <w:rFonts w:ascii="Times New Roman" w:hAnsi="Times New Roman" w:cs="Times New Roman"/>
          <w:i/>
          <w:vertAlign w:val="superscript"/>
        </w:rPr>
        <w:t>f/+</w:t>
      </w:r>
      <w:r w:rsidR="00F0325A" w:rsidRPr="00F0325A">
        <w:rPr>
          <w:rFonts w:ascii="Times New Roman" w:hAnsi="Times New Roman" w:cs="Times New Roman"/>
          <w:bCs/>
        </w:rPr>
        <w:t xml:space="preserve">, and </w:t>
      </w:r>
      <w:r w:rsidR="00F0325A" w:rsidRPr="00F0325A">
        <w:rPr>
          <w:rFonts w:ascii="Times New Roman" w:hAnsi="Times New Roman" w:cs="Times New Roman"/>
        </w:rPr>
        <w:t>PR</w:t>
      </w:r>
      <w:r w:rsidR="00F0325A" w:rsidRPr="00F0325A">
        <w:rPr>
          <w:rFonts w:ascii="Times New Roman" w:hAnsi="Times New Roman" w:cs="Times New Roman"/>
          <w:bCs/>
          <w:vertAlign w:val="superscript"/>
        </w:rPr>
        <w:t>–</w:t>
      </w:r>
      <w:r w:rsidR="00F0325A" w:rsidRPr="00F0325A">
        <w:rPr>
          <w:rFonts w:ascii="Times New Roman" w:hAnsi="Times New Roman" w:cs="Times New Roman"/>
          <w:bCs/>
        </w:rPr>
        <w:t xml:space="preserve"> cancer (n=</w:t>
      </w:r>
      <w:r w:rsidR="00F0325A">
        <w:rPr>
          <w:rFonts w:ascii="Times New Roman" w:hAnsi="Times New Roman" w:cs="Times New Roman"/>
          <w:bCs/>
        </w:rPr>
        <w:t>20</w:t>
      </w:r>
      <w:r w:rsidR="00F0325A" w:rsidRPr="00F0325A">
        <w:rPr>
          <w:rFonts w:ascii="Times New Roman" w:hAnsi="Times New Roman" w:cs="Times New Roman"/>
          <w:bCs/>
        </w:rPr>
        <w:t xml:space="preserve">) in </w:t>
      </w:r>
      <w:r w:rsidR="00F0325A" w:rsidRPr="00F0325A">
        <w:rPr>
          <w:rFonts w:ascii="Times New Roman" w:hAnsi="Times New Roman" w:cs="Times New Roman"/>
          <w:i/>
        </w:rPr>
        <w:t>Cre/Pgr</w:t>
      </w:r>
      <w:r w:rsidR="00F0325A" w:rsidRPr="00F0325A">
        <w:rPr>
          <w:rFonts w:ascii="Times New Roman" w:hAnsi="Times New Roman" w:cs="Times New Roman"/>
          <w:i/>
          <w:vertAlign w:val="superscript"/>
        </w:rPr>
        <w:t>f/f</w:t>
      </w:r>
      <w:r w:rsidR="00F0325A" w:rsidRPr="00F0325A">
        <w:rPr>
          <w:rFonts w:ascii="Times New Roman" w:hAnsi="Times New Roman" w:cs="Times New Roman"/>
          <w:bCs/>
        </w:rPr>
        <w:t xml:space="preserve">. </w:t>
      </w:r>
      <w:r w:rsidR="00F0325A">
        <w:rPr>
          <w:rFonts w:ascii="Times New Roman" w:hAnsi="Times New Roman" w:cs="Times New Roman"/>
          <w:bCs/>
        </w:rPr>
        <w:t xml:space="preserve">Those for </w:t>
      </w:r>
      <w:r w:rsidR="00BE1CA1">
        <w:rPr>
          <w:rFonts w:ascii="Times New Roman" w:hAnsi="Times New Roman" w:cs="Times New Roman"/>
        </w:rPr>
        <w:t xml:space="preserve">total invasion area </w:t>
      </w:r>
      <w:r w:rsidR="00F0325A">
        <w:rPr>
          <w:rFonts w:ascii="Times New Roman" w:hAnsi="Times New Roman" w:cs="Times New Roman"/>
        </w:rPr>
        <w:t>were</w:t>
      </w:r>
      <w:r w:rsidR="00F0325A" w:rsidRPr="00F0325A">
        <w:rPr>
          <w:rFonts w:ascii="Times New Roman" w:hAnsi="Times New Roman" w:cs="Times New Roman"/>
        </w:rPr>
        <w:t xml:space="preserve"> PR</w:t>
      </w:r>
      <w:r w:rsidR="00F0325A" w:rsidRPr="00F0325A">
        <w:rPr>
          <w:rFonts w:ascii="Times New Roman" w:hAnsi="Times New Roman" w:cs="Times New Roman"/>
          <w:bCs/>
          <w:vertAlign w:val="superscript"/>
        </w:rPr>
        <w:t>–</w:t>
      </w:r>
      <w:r w:rsidR="00F0325A" w:rsidRPr="00F0325A">
        <w:rPr>
          <w:rFonts w:ascii="Times New Roman" w:hAnsi="Times New Roman" w:cs="Times New Roman"/>
          <w:bCs/>
        </w:rPr>
        <w:t xml:space="preserve"> (n=</w:t>
      </w:r>
      <w:r w:rsidR="00F0325A">
        <w:rPr>
          <w:rFonts w:ascii="Times New Roman" w:hAnsi="Times New Roman" w:cs="Times New Roman"/>
          <w:bCs/>
        </w:rPr>
        <w:t>5</w:t>
      </w:r>
      <w:r w:rsidR="00F0325A" w:rsidRPr="00F0325A">
        <w:rPr>
          <w:rFonts w:ascii="Times New Roman" w:hAnsi="Times New Roman" w:cs="Times New Roman"/>
          <w:bCs/>
        </w:rPr>
        <w:t xml:space="preserve">) and </w:t>
      </w:r>
      <w:r w:rsidR="00F0325A" w:rsidRPr="00F0325A">
        <w:rPr>
          <w:rFonts w:ascii="Times New Roman" w:hAnsi="Times New Roman" w:cs="Times New Roman"/>
        </w:rPr>
        <w:t>PR</w:t>
      </w:r>
      <w:r w:rsidR="00F0325A" w:rsidRPr="00F0325A">
        <w:rPr>
          <w:rFonts w:ascii="Times New Roman" w:hAnsi="Times New Roman" w:cs="Times New Roman"/>
          <w:bCs/>
          <w:vertAlign w:val="superscript"/>
        </w:rPr>
        <w:t>+</w:t>
      </w:r>
      <w:r w:rsidR="00F0325A" w:rsidRPr="00F0325A">
        <w:rPr>
          <w:rFonts w:ascii="Times New Roman" w:hAnsi="Times New Roman" w:cs="Times New Roman"/>
          <w:bCs/>
        </w:rPr>
        <w:t xml:space="preserve"> cancer (n=</w:t>
      </w:r>
      <w:r w:rsidR="00F0325A">
        <w:rPr>
          <w:rFonts w:ascii="Times New Roman" w:hAnsi="Times New Roman" w:cs="Times New Roman"/>
          <w:bCs/>
        </w:rPr>
        <w:t>4</w:t>
      </w:r>
      <w:r w:rsidR="00F0325A" w:rsidRPr="00F0325A">
        <w:rPr>
          <w:rFonts w:ascii="Times New Roman" w:hAnsi="Times New Roman" w:cs="Times New Roman"/>
          <w:bCs/>
        </w:rPr>
        <w:t xml:space="preserve">) in </w:t>
      </w:r>
      <w:r w:rsidR="00F0325A" w:rsidRPr="00F0325A">
        <w:rPr>
          <w:rFonts w:ascii="Times New Roman" w:hAnsi="Times New Roman" w:cs="Times New Roman"/>
          <w:i/>
        </w:rPr>
        <w:t>Pgr</w:t>
      </w:r>
      <w:r w:rsidR="00F0325A" w:rsidRPr="00F0325A">
        <w:rPr>
          <w:rFonts w:ascii="Times New Roman" w:hAnsi="Times New Roman" w:cs="Times New Roman"/>
          <w:i/>
          <w:vertAlign w:val="superscript"/>
        </w:rPr>
        <w:t>f/+</w:t>
      </w:r>
      <w:r w:rsidR="00F0325A" w:rsidRPr="00F0325A">
        <w:rPr>
          <w:rFonts w:ascii="Times New Roman" w:hAnsi="Times New Roman" w:cs="Times New Roman"/>
          <w:bCs/>
        </w:rPr>
        <w:t xml:space="preserve">, </w:t>
      </w:r>
      <w:r w:rsidR="00F0325A" w:rsidRPr="00F0325A">
        <w:rPr>
          <w:rFonts w:ascii="Times New Roman" w:hAnsi="Times New Roman" w:cs="Times New Roman"/>
        </w:rPr>
        <w:t>PR</w:t>
      </w:r>
      <w:r w:rsidR="00F0325A" w:rsidRPr="00F0325A">
        <w:rPr>
          <w:rFonts w:ascii="Times New Roman" w:hAnsi="Times New Roman" w:cs="Times New Roman"/>
          <w:bCs/>
          <w:vertAlign w:val="superscript"/>
        </w:rPr>
        <w:t>–</w:t>
      </w:r>
      <w:r w:rsidR="00F0325A" w:rsidRPr="00F0325A">
        <w:rPr>
          <w:rFonts w:ascii="Times New Roman" w:hAnsi="Times New Roman" w:cs="Times New Roman"/>
          <w:bCs/>
        </w:rPr>
        <w:t xml:space="preserve"> (n=</w:t>
      </w:r>
      <w:r w:rsidR="004C5B29">
        <w:rPr>
          <w:rFonts w:ascii="Times New Roman" w:hAnsi="Times New Roman" w:cs="Times New Roman"/>
          <w:bCs/>
        </w:rPr>
        <w:t>8</w:t>
      </w:r>
      <w:r w:rsidR="00F0325A" w:rsidRPr="00F0325A">
        <w:rPr>
          <w:rFonts w:ascii="Times New Roman" w:hAnsi="Times New Roman" w:cs="Times New Roman"/>
          <w:bCs/>
        </w:rPr>
        <w:t xml:space="preserve">) and </w:t>
      </w:r>
      <w:r w:rsidR="00F0325A" w:rsidRPr="00F0325A">
        <w:rPr>
          <w:rFonts w:ascii="Times New Roman" w:hAnsi="Times New Roman" w:cs="Times New Roman"/>
        </w:rPr>
        <w:t>PR</w:t>
      </w:r>
      <w:r w:rsidR="00F0325A" w:rsidRPr="00F0325A">
        <w:rPr>
          <w:rFonts w:ascii="Times New Roman" w:hAnsi="Times New Roman" w:cs="Times New Roman"/>
          <w:bCs/>
          <w:vertAlign w:val="superscript"/>
        </w:rPr>
        <w:t>+</w:t>
      </w:r>
      <w:r w:rsidR="00F0325A" w:rsidRPr="00F0325A">
        <w:rPr>
          <w:rFonts w:ascii="Times New Roman" w:hAnsi="Times New Roman" w:cs="Times New Roman"/>
          <w:bCs/>
        </w:rPr>
        <w:t xml:space="preserve"> cancer (n=</w:t>
      </w:r>
      <w:r w:rsidR="004C5B29">
        <w:rPr>
          <w:rFonts w:ascii="Times New Roman" w:hAnsi="Times New Roman" w:cs="Times New Roman"/>
          <w:bCs/>
        </w:rPr>
        <w:t>2</w:t>
      </w:r>
      <w:r w:rsidR="00F0325A" w:rsidRPr="00F0325A">
        <w:rPr>
          <w:rFonts w:ascii="Times New Roman" w:hAnsi="Times New Roman" w:cs="Times New Roman"/>
          <w:bCs/>
        </w:rPr>
        <w:t xml:space="preserve">) in </w:t>
      </w:r>
      <w:r w:rsidR="00F0325A" w:rsidRPr="00F0325A">
        <w:rPr>
          <w:rFonts w:ascii="Times New Roman" w:hAnsi="Times New Roman" w:cs="Times New Roman"/>
          <w:i/>
        </w:rPr>
        <w:t>Cre/Pgr</w:t>
      </w:r>
      <w:r w:rsidR="00F0325A" w:rsidRPr="00F0325A">
        <w:rPr>
          <w:rFonts w:ascii="Times New Roman" w:hAnsi="Times New Roman" w:cs="Times New Roman"/>
          <w:i/>
          <w:vertAlign w:val="superscript"/>
        </w:rPr>
        <w:t>f/+</w:t>
      </w:r>
      <w:r w:rsidR="00F0325A" w:rsidRPr="00F0325A">
        <w:rPr>
          <w:rFonts w:ascii="Times New Roman" w:hAnsi="Times New Roman" w:cs="Times New Roman"/>
          <w:bCs/>
        </w:rPr>
        <w:t xml:space="preserve">, and </w:t>
      </w:r>
      <w:r w:rsidR="00F0325A" w:rsidRPr="00F0325A">
        <w:rPr>
          <w:rFonts w:ascii="Times New Roman" w:hAnsi="Times New Roman" w:cs="Times New Roman"/>
        </w:rPr>
        <w:t>PR</w:t>
      </w:r>
      <w:r w:rsidR="00F0325A" w:rsidRPr="00F0325A">
        <w:rPr>
          <w:rFonts w:ascii="Times New Roman" w:hAnsi="Times New Roman" w:cs="Times New Roman"/>
          <w:bCs/>
          <w:vertAlign w:val="superscript"/>
        </w:rPr>
        <w:t>–</w:t>
      </w:r>
      <w:r w:rsidR="00F0325A" w:rsidRPr="00F0325A">
        <w:rPr>
          <w:rFonts w:ascii="Times New Roman" w:hAnsi="Times New Roman" w:cs="Times New Roman"/>
          <w:bCs/>
        </w:rPr>
        <w:t xml:space="preserve"> cancer (n=</w:t>
      </w:r>
      <w:r w:rsidR="004C5B29">
        <w:rPr>
          <w:rFonts w:ascii="Times New Roman" w:hAnsi="Times New Roman" w:cs="Times New Roman"/>
          <w:bCs/>
        </w:rPr>
        <w:t>11</w:t>
      </w:r>
      <w:r w:rsidR="00F0325A" w:rsidRPr="00F0325A">
        <w:rPr>
          <w:rFonts w:ascii="Times New Roman" w:hAnsi="Times New Roman" w:cs="Times New Roman"/>
          <w:bCs/>
        </w:rPr>
        <w:t xml:space="preserve">) in </w:t>
      </w:r>
      <w:r w:rsidR="00F0325A" w:rsidRPr="00F0325A">
        <w:rPr>
          <w:rFonts w:ascii="Times New Roman" w:hAnsi="Times New Roman" w:cs="Times New Roman"/>
          <w:i/>
        </w:rPr>
        <w:t>Cre/Pgr</w:t>
      </w:r>
      <w:r w:rsidR="00F0325A" w:rsidRPr="00F0325A">
        <w:rPr>
          <w:rFonts w:ascii="Times New Roman" w:hAnsi="Times New Roman" w:cs="Times New Roman"/>
          <w:i/>
          <w:vertAlign w:val="superscript"/>
        </w:rPr>
        <w:t>f/f</w:t>
      </w:r>
      <w:r w:rsidR="00F0325A" w:rsidRPr="00F0325A">
        <w:rPr>
          <w:rFonts w:ascii="Times New Roman" w:hAnsi="Times New Roman" w:cs="Times New Roman"/>
          <w:bCs/>
        </w:rPr>
        <w:t>.</w:t>
      </w:r>
      <w:r w:rsidR="004C5B29">
        <w:rPr>
          <w:rFonts w:ascii="Times New Roman" w:hAnsi="Times New Roman" w:cs="Times New Roman"/>
        </w:rPr>
        <w:t xml:space="preserve"> </w:t>
      </w:r>
      <w:r>
        <w:rPr>
          <w:rFonts w:ascii="Times New Roman" w:hAnsi="Times New Roman" w:cs="Times New Roman"/>
          <w:b/>
          <w:bCs/>
        </w:rPr>
        <w:t xml:space="preserve">(B) </w:t>
      </w:r>
      <w:r w:rsidR="00BE1CA1">
        <w:rPr>
          <w:rFonts w:ascii="Times New Roman" w:hAnsi="Times New Roman" w:cs="Times New Roman"/>
        </w:rPr>
        <w:t xml:space="preserve">Cancer size data </w:t>
      </w:r>
      <w:r>
        <w:rPr>
          <w:rFonts w:ascii="Times New Roman" w:hAnsi="Times New Roman" w:cs="Times New Roman"/>
        </w:rPr>
        <w:t>shown in (</w:t>
      </w:r>
      <w:r w:rsidRPr="007C4778">
        <w:rPr>
          <w:rFonts w:ascii="Times New Roman" w:hAnsi="Times New Roman" w:cs="Times New Roman"/>
          <w:b/>
        </w:rPr>
        <w:t>A</w:t>
      </w:r>
      <w:r>
        <w:rPr>
          <w:rFonts w:ascii="Times New Roman" w:hAnsi="Times New Roman" w:cs="Times New Roman"/>
        </w:rPr>
        <w:t xml:space="preserve">) </w:t>
      </w:r>
      <w:r w:rsidR="00BE1CA1">
        <w:rPr>
          <w:rFonts w:ascii="Times New Roman" w:hAnsi="Times New Roman" w:cs="Times New Roman"/>
        </w:rPr>
        <w:t>wa</w:t>
      </w:r>
      <w:r>
        <w:rPr>
          <w:rFonts w:ascii="Times New Roman" w:hAnsi="Times New Roman" w:cs="Times New Roman"/>
        </w:rPr>
        <w:t>s pooled and divided into PR</w:t>
      </w:r>
      <w:r w:rsidRPr="00F1068C">
        <w:rPr>
          <w:rFonts w:ascii="Times New Roman" w:hAnsi="Times New Roman" w:cs="Times New Roman"/>
          <w:b/>
          <w:bCs/>
          <w:vertAlign w:val="superscript"/>
        </w:rPr>
        <w:t>–</w:t>
      </w:r>
      <w:r>
        <w:rPr>
          <w:rFonts w:ascii="Times New Roman" w:hAnsi="Times New Roman" w:cs="Times New Roman"/>
        </w:rPr>
        <w:t xml:space="preserve"> and PR</w:t>
      </w:r>
      <w:r w:rsidRPr="00F1068C">
        <w:rPr>
          <w:rFonts w:ascii="Times New Roman" w:hAnsi="Times New Roman" w:cs="Times New Roman"/>
          <w:vertAlign w:val="superscript"/>
        </w:rPr>
        <w:t>+</w:t>
      </w:r>
      <w:r>
        <w:rPr>
          <w:rFonts w:ascii="Times New Roman" w:hAnsi="Times New Roman" w:cs="Times New Roman"/>
        </w:rPr>
        <w:t xml:space="preserve"> cancer</w:t>
      </w:r>
      <w:r w:rsidR="00BE1CA1">
        <w:rPr>
          <w:rFonts w:ascii="Times New Roman" w:hAnsi="Times New Roman" w:cs="Times New Roman"/>
        </w:rPr>
        <w:t xml:space="preserve">. </w:t>
      </w:r>
      <w:r w:rsidRPr="00F1068C">
        <w:rPr>
          <w:rFonts w:ascii="Times New Roman" w:hAnsi="Times New Roman" w:cs="Times New Roman"/>
          <w:vertAlign w:val="superscript"/>
        </w:rPr>
        <w:t>*</w:t>
      </w:r>
      <w:r>
        <w:rPr>
          <w:rFonts w:ascii="Times New Roman" w:hAnsi="Times New Roman" w:cs="Times New Roman"/>
        </w:rPr>
        <w:t>P = 0.05</w:t>
      </w:r>
      <w:r w:rsidR="00693C3C">
        <w:rPr>
          <w:rFonts w:ascii="Times New Roman" w:hAnsi="Times New Roman" w:cs="Times New Roman"/>
        </w:rPr>
        <w:t>.</w:t>
      </w:r>
    </w:p>
    <w:p w14:paraId="15C4BC8B" w14:textId="3781CCDB" w:rsidR="00E01D36" w:rsidRDefault="00E01D36" w:rsidP="00E01D36">
      <w:pPr>
        <w:spacing w:line="480" w:lineRule="auto"/>
        <w:jc w:val="both"/>
        <w:rPr>
          <w:rFonts w:ascii="Times New Roman" w:hAnsi="Times New Roman" w:cs="Times New Roman"/>
        </w:rPr>
      </w:pPr>
    </w:p>
    <w:p w14:paraId="7DB7FE2C" w14:textId="2DA68B3E" w:rsidR="00682563" w:rsidRPr="00502BCC" w:rsidRDefault="00E01D36" w:rsidP="00CF104D">
      <w:pPr>
        <w:autoSpaceDE w:val="0"/>
        <w:autoSpaceDN w:val="0"/>
        <w:adjustRightInd w:val="0"/>
        <w:spacing w:line="480" w:lineRule="auto"/>
        <w:jc w:val="both"/>
        <w:rPr>
          <w:rFonts w:ascii="Times New Roman" w:hAnsi="Times New Roman" w:cs="Times New Roman"/>
          <w:b/>
          <w:bCs/>
        </w:rPr>
      </w:pPr>
      <w:r w:rsidRPr="00961AC0">
        <w:rPr>
          <w:rFonts w:ascii="Times New Roman" w:hAnsi="Times New Roman" w:cs="Times New Roman"/>
          <w:b/>
          <w:bCs/>
        </w:rPr>
        <w:t>Supplemental</w:t>
      </w:r>
      <w:r>
        <w:rPr>
          <w:rFonts w:ascii="Times New Roman" w:hAnsi="Times New Roman" w:cs="Times New Roman"/>
          <w:b/>
          <w:bCs/>
        </w:rPr>
        <w:t xml:space="preserve"> F</w:t>
      </w:r>
      <w:r w:rsidRPr="00961AC0">
        <w:rPr>
          <w:rFonts w:ascii="Times New Roman" w:hAnsi="Times New Roman" w:cs="Times New Roman"/>
          <w:b/>
          <w:bCs/>
        </w:rPr>
        <w:t xml:space="preserve">igure 4. </w:t>
      </w:r>
      <w:r w:rsidR="004D46F1" w:rsidRPr="004D46F1">
        <w:rPr>
          <w:rFonts w:ascii="Times New Roman" w:hAnsi="Times New Roman" w:cs="Times New Roman"/>
          <w:b/>
          <w:bCs/>
        </w:rPr>
        <w:t xml:space="preserve">(A) </w:t>
      </w:r>
      <w:r w:rsidR="004D46F1" w:rsidRPr="004D46F1">
        <w:rPr>
          <w:rFonts w:ascii="Times New Roman" w:hAnsi="Times New Roman" w:cs="Times New Roman"/>
          <w:i/>
          <w:iCs/>
        </w:rPr>
        <w:t xml:space="preserve">ESR1 </w:t>
      </w:r>
      <w:r w:rsidR="004D46F1" w:rsidRPr="004D46F1">
        <w:rPr>
          <w:rFonts w:ascii="Times New Roman" w:hAnsi="Times New Roman" w:cs="Times New Roman"/>
        </w:rPr>
        <w:t xml:space="preserve">is downregulated in cervical cancer.  </w:t>
      </w:r>
      <w:r w:rsidR="004D46F1" w:rsidRPr="004D46F1">
        <w:rPr>
          <w:rFonts w:ascii="Times New Roman" w:hAnsi="Times New Roman" w:cs="Times New Roman"/>
          <w:i/>
        </w:rPr>
        <w:t>ESR1</w:t>
      </w:r>
      <w:r w:rsidR="004D46F1" w:rsidRPr="004D46F1">
        <w:rPr>
          <w:rFonts w:ascii="Times New Roman" w:hAnsi="Times New Roman" w:cs="Times New Roman"/>
        </w:rPr>
        <w:t xml:space="preserve"> transcript levels were compared between cervical cancer (n = 306) and normal cervical tissues (n = 13). </w:t>
      </w:r>
      <w:r w:rsidR="004D46F1" w:rsidRPr="004D46F1">
        <w:rPr>
          <w:rFonts w:ascii="Times New Roman" w:hAnsi="Times New Roman" w:cs="Times New Roman"/>
          <w:vertAlign w:val="superscript"/>
        </w:rPr>
        <w:t>*</w:t>
      </w:r>
      <w:r w:rsidR="004D46F1" w:rsidRPr="004D46F1">
        <w:rPr>
          <w:rFonts w:ascii="Times New Roman" w:hAnsi="Times New Roman" w:cs="Times New Roman"/>
        </w:rPr>
        <w:t>P = 1.7 x 10</w:t>
      </w:r>
      <w:r w:rsidR="004D46F1" w:rsidRPr="00E2505F">
        <w:rPr>
          <w:rFonts w:ascii="Symbol" w:hAnsi="Symbol" w:cs="Times New Roman"/>
          <w:vertAlign w:val="superscript"/>
        </w:rPr>
        <w:t>-</w:t>
      </w:r>
      <w:r w:rsidR="004D46F1" w:rsidRPr="004D46F1">
        <w:rPr>
          <w:rFonts w:ascii="Times New Roman" w:hAnsi="Times New Roman" w:cs="Times New Roman"/>
          <w:vertAlign w:val="superscript"/>
        </w:rPr>
        <w:t>10</w:t>
      </w:r>
      <w:r w:rsidR="004D46F1" w:rsidRPr="004D46F1">
        <w:rPr>
          <w:rFonts w:ascii="Times New Roman" w:hAnsi="Times New Roman" w:cs="Times New Roman"/>
        </w:rPr>
        <w:t xml:space="preserve"> (Welch’s </w:t>
      </w:r>
      <w:r w:rsidR="004D46F1" w:rsidRPr="004D46F1">
        <w:rPr>
          <w:rFonts w:ascii="Times New Roman" w:hAnsi="Times New Roman" w:cs="Times New Roman"/>
          <w:i/>
        </w:rPr>
        <w:t>t</w:t>
      </w:r>
      <w:r w:rsidR="004D46F1" w:rsidRPr="004D46F1">
        <w:rPr>
          <w:rFonts w:ascii="Times New Roman" w:hAnsi="Times New Roman" w:cs="Times New Roman"/>
        </w:rPr>
        <w:t>-test).</w:t>
      </w:r>
      <w:r w:rsidR="004D46F1" w:rsidRPr="004D46F1">
        <w:rPr>
          <w:rFonts w:ascii="Times New Roman" w:hAnsi="Times New Roman" w:cs="Times New Roman"/>
          <w:b/>
          <w:bCs/>
        </w:rPr>
        <w:t xml:space="preserve"> </w:t>
      </w:r>
      <w:r w:rsidR="00A16214" w:rsidRPr="00A16214">
        <w:rPr>
          <w:rFonts w:ascii="Times New Roman" w:hAnsi="Times New Roman" w:cs="Times New Roman"/>
        </w:rPr>
        <w:fldChar w:fldCharType="end"/>
      </w:r>
      <w:r w:rsidR="00502BCC" w:rsidRPr="00502BCC">
        <w:rPr>
          <w:rFonts w:cs="Times New Roman"/>
          <w:b/>
          <w:bCs/>
        </w:rPr>
        <w:t xml:space="preserve"> </w:t>
      </w:r>
      <w:r w:rsidR="00502BCC" w:rsidRPr="00502BCC">
        <w:rPr>
          <w:rFonts w:ascii="Times New Roman" w:hAnsi="Times New Roman" w:cs="Times New Roman"/>
          <w:b/>
          <w:bCs/>
        </w:rPr>
        <w:t>(</w:t>
      </w:r>
      <w:r w:rsidR="00502BCC">
        <w:rPr>
          <w:rFonts w:ascii="Times New Roman" w:hAnsi="Times New Roman" w:cs="Times New Roman"/>
          <w:b/>
          <w:bCs/>
        </w:rPr>
        <w:t>B</w:t>
      </w:r>
      <w:r w:rsidR="00502BCC" w:rsidRPr="00502BCC">
        <w:rPr>
          <w:rFonts w:ascii="Times New Roman" w:hAnsi="Times New Roman" w:cs="Times New Roman"/>
          <w:b/>
          <w:bCs/>
        </w:rPr>
        <w:t xml:space="preserve">) </w:t>
      </w:r>
      <w:r w:rsidR="00502BCC" w:rsidRPr="00502BCC">
        <w:rPr>
          <w:rFonts w:ascii="Times New Roman" w:hAnsi="Times New Roman" w:cs="Times New Roman"/>
          <w:bCs/>
        </w:rPr>
        <w:t>Hetero</w:t>
      </w:r>
      <w:bookmarkStart w:id="0" w:name="_GoBack"/>
      <w:bookmarkEnd w:id="0"/>
      <w:r w:rsidR="00502BCC" w:rsidRPr="00502BCC">
        <w:rPr>
          <w:rFonts w:ascii="Times New Roman" w:hAnsi="Times New Roman" w:cs="Times New Roman"/>
          <w:bCs/>
        </w:rPr>
        <w:t xml:space="preserve">zygous deletion of </w:t>
      </w:r>
      <w:r w:rsidR="00502BCC" w:rsidRPr="00502BCC">
        <w:rPr>
          <w:rFonts w:ascii="Times New Roman" w:hAnsi="Times New Roman" w:cs="Times New Roman"/>
          <w:bCs/>
          <w:i/>
        </w:rPr>
        <w:t>PGR</w:t>
      </w:r>
      <w:r w:rsidR="00502BCC" w:rsidRPr="00502BCC">
        <w:rPr>
          <w:rFonts w:ascii="Times New Roman" w:hAnsi="Times New Roman" w:cs="Times New Roman"/>
          <w:bCs/>
        </w:rPr>
        <w:t xml:space="preserve"> is common in cervical cancer.</w:t>
      </w:r>
      <w:r w:rsidR="00502BCC" w:rsidRPr="00502BCC">
        <w:rPr>
          <w:rFonts w:ascii="Times New Roman" w:hAnsi="Times New Roman" w:cs="Times New Roman"/>
        </w:rPr>
        <w:t xml:space="preserve"> Copy </w:t>
      </w:r>
      <w:r w:rsidR="00502BCC" w:rsidRPr="00502BCC">
        <w:rPr>
          <w:rFonts w:ascii="Times New Roman" w:hAnsi="Times New Roman" w:cs="Times New Roman"/>
        </w:rPr>
        <w:lastRenderedPageBreak/>
        <w:t xml:space="preserve">number variation data is shown in a </w:t>
      </w:r>
      <w:r w:rsidR="00152C83">
        <w:rPr>
          <w:rFonts w:ascii="Times New Roman" w:hAnsi="Times New Roman" w:cs="Times New Roman"/>
        </w:rPr>
        <w:t>p</w:t>
      </w:r>
      <w:r w:rsidR="00502BCC" w:rsidRPr="00502BCC">
        <w:rPr>
          <w:rFonts w:ascii="Times New Roman" w:hAnsi="Times New Roman" w:cs="Times New Roman"/>
        </w:rPr>
        <w:t xml:space="preserve">ie </w:t>
      </w:r>
      <w:r w:rsidR="00152C83">
        <w:rPr>
          <w:rFonts w:ascii="Times New Roman" w:hAnsi="Times New Roman" w:cs="Times New Roman"/>
        </w:rPr>
        <w:t>c</w:t>
      </w:r>
      <w:r w:rsidR="00502BCC" w:rsidRPr="00502BCC">
        <w:rPr>
          <w:rFonts w:ascii="Times New Roman" w:hAnsi="Times New Roman" w:cs="Times New Roman"/>
        </w:rPr>
        <w:t xml:space="preserve">hart (n=292). Each patient was categorized into homozygous deletion (n=5), heterozygous deletion (n=108), normal (n=138), gain (low-level amplification, n=18), or amplification (high-level amplification, n=23). Note that 98.4% of </w:t>
      </w:r>
      <w:r w:rsidR="00147C57">
        <w:rPr>
          <w:rFonts w:ascii="Times New Roman" w:hAnsi="Times New Roman" w:cs="Times New Roman"/>
        </w:rPr>
        <w:t>cancers</w:t>
      </w:r>
      <w:r w:rsidR="00502BCC" w:rsidRPr="00502BCC">
        <w:rPr>
          <w:rFonts w:ascii="Times New Roman" w:hAnsi="Times New Roman" w:cs="Times New Roman"/>
        </w:rPr>
        <w:t xml:space="preserve"> </w:t>
      </w:r>
      <w:r w:rsidR="00147C57">
        <w:rPr>
          <w:rFonts w:ascii="Times New Roman" w:hAnsi="Times New Roman" w:cs="Times New Roman"/>
        </w:rPr>
        <w:t>retained</w:t>
      </w:r>
      <w:r w:rsidR="00502BCC" w:rsidRPr="00502BCC">
        <w:rPr>
          <w:rFonts w:ascii="Times New Roman" w:hAnsi="Times New Roman" w:cs="Times New Roman"/>
        </w:rPr>
        <w:t xml:space="preserve"> at least one </w:t>
      </w:r>
      <w:r w:rsidR="00502BCC" w:rsidRPr="00502BCC">
        <w:rPr>
          <w:rFonts w:ascii="Times New Roman" w:hAnsi="Times New Roman" w:cs="Times New Roman"/>
          <w:i/>
        </w:rPr>
        <w:t>PGR</w:t>
      </w:r>
      <w:r w:rsidR="00502BCC" w:rsidRPr="00502BCC">
        <w:rPr>
          <w:rFonts w:ascii="Times New Roman" w:hAnsi="Times New Roman" w:cs="Times New Roman"/>
        </w:rPr>
        <w:t xml:space="preserve"> allele.</w:t>
      </w:r>
    </w:p>
    <w:sectPr w:rsidR="00682563" w:rsidRPr="00502BCC" w:rsidSect="00353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1E7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ancer Resear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vvrvvdfpxzfmetpavxz9f09z502a0fwe9t&quot;&gt;Haploinsufficiency of pgr&lt;record-ids&gt;&lt;item&gt;40&lt;/item&gt;&lt;item&gt;41&lt;/item&gt;&lt;item&gt;42&lt;/item&gt;&lt;item&gt;43&lt;/item&gt;&lt;item&gt;45&lt;/item&gt;&lt;/record-ids&gt;&lt;/item&gt;&lt;/Libraries&gt;"/>
  </w:docVars>
  <w:rsids>
    <w:rsidRoot w:val="00961AC0"/>
    <w:rsid w:val="000057FB"/>
    <w:rsid w:val="0000656A"/>
    <w:rsid w:val="000114AC"/>
    <w:rsid w:val="000128E0"/>
    <w:rsid w:val="00013F58"/>
    <w:rsid w:val="00014FFF"/>
    <w:rsid w:val="0001790A"/>
    <w:rsid w:val="00020D4B"/>
    <w:rsid w:val="00024C4D"/>
    <w:rsid w:val="00025533"/>
    <w:rsid w:val="0004433D"/>
    <w:rsid w:val="0004474A"/>
    <w:rsid w:val="00046253"/>
    <w:rsid w:val="000470E5"/>
    <w:rsid w:val="00057496"/>
    <w:rsid w:val="000612A3"/>
    <w:rsid w:val="0006667D"/>
    <w:rsid w:val="000738E5"/>
    <w:rsid w:val="0007632B"/>
    <w:rsid w:val="00081622"/>
    <w:rsid w:val="000830AA"/>
    <w:rsid w:val="00087FF0"/>
    <w:rsid w:val="000A2164"/>
    <w:rsid w:val="000B0C5F"/>
    <w:rsid w:val="000B1494"/>
    <w:rsid w:val="000B3300"/>
    <w:rsid w:val="000B61D3"/>
    <w:rsid w:val="000B7831"/>
    <w:rsid w:val="000C2BE2"/>
    <w:rsid w:val="000C355F"/>
    <w:rsid w:val="000C7C50"/>
    <w:rsid w:val="000D0060"/>
    <w:rsid w:val="000D2AE7"/>
    <w:rsid w:val="00102489"/>
    <w:rsid w:val="00112CA5"/>
    <w:rsid w:val="00126327"/>
    <w:rsid w:val="001334D2"/>
    <w:rsid w:val="00147C57"/>
    <w:rsid w:val="00152C83"/>
    <w:rsid w:val="00157D91"/>
    <w:rsid w:val="00161D1E"/>
    <w:rsid w:val="001633A4"/>
    <w:rsid w:val="00164371"/>
    <w:rsid w:val="00173037"/>
    <w:rsid w:val="00187BF7"/>
    <w:rsid w:val="00191398"/>
    <w:rsid w:val="0019195D"/>
    <w:rsid w:val="001A3E80"/>
    <w:rsid w:val="001C0F14"/>
    <w:rsid w:val="001C0F8C"/>
    <w:rsid w:val="001C18FE"/>
    <w:rsid w:val="001C3D19"/>
    <w:rsid w:val="001D552F"/>
    <w:rsid w:val="001D65F0"/>
    <w:rsid w:val="001D6C65"/>
    <w:rsid w:val="001E5F45"/>
    <w:rsid w:val="001F53AA"/>
    <w:rsid w:val="001F57BF"/>
    <w:rsid w:val="002001A8"/>
    <w:rsid w:val="002075DE"/>
    <w:rsid w:val="00212C67"/>
    <w:rsid w:val="00221D17"/>
    <w:rsid w:val="0024256D"/>
    <w:rsid w:val="002449D0"/>
    <w:rsid w:val="00246627"/>
    <w:rsid w:val="00251967"/>
    <w:rsid w:val="00251FED"/>
    <w:rsid w:val="002553C6"/>
    <w:rsid w:val="00255977"/>
    <w:rsid w:val="00256977"/>
    <w:rsid w:val="00257706"/>
    <w:rsid w:val="002608A7"/>
    <w:rsid w:val="00260F7A"/>
    <w:rsid w:val="00261E7C"/>
    <w:rsid w:val="00265294"/>
    <w:rsid w:val="00266660"/>
    <w:rsid w:val="00270470"/>
    <w:rsid w:val="00271A5D"/>
    <w:rsid w:val="00274180"/>
    <w:rsid w:val="0027428B"/>
    <w:rsid w:val="0028062B"/>
    <w:rsid w:val="00280C0F"/>
    <w:rsid w:val="00280C68"/>
    <w:rsid w:val="00287CF5"/>
    <w:rsid w:val="002A2B57"/>
    <w:rsid w:val="002A5112"/>
    <w:rsid w:val="002A6A43"/>
    <w:rsid w:val="002C08DB"/>
    <w:rsid w:val="002D55A8"/>
    <w:rsid w:val="002E1D7E"/>
    <w:rsid w:val="002E2A33"/>
    <w:rsid w:val="002E5A41"/>
    <w:rsid w:val="002E5E39"/>
    <w:rsid w:val="002F4EF1"/>
    <w:rsid w:val="002F6E8F"/>
    <w:rsid w:val="003016CD"/>
    <w:rsid w:val="00306006"/>
    <w:rsid w:val="00307D1D"/>
    <w:rsid w:val="0031168D"/>
    <w:rsid w:val="003131CC"/>
    <w:rsid w:val="00315730"/>
    <w:rsid w:val="003165DA"/>
    <w:rsid w:val="0031677C"/>
    <w:rsid w:val="0032005E"/>
    <w:rsid w:val="00320259"/>
    <w:rsid w:val="0032072E"/>
    <w:rsid w:val="00320869"/>
    <w:rsid w:val="003228F5"/>
    <w:rsid w:val="00334EC8"/>
    <w:rsid w:val="003400BC"/>
    <w:rsid w:val="00341CD9"/>
    <w:rsid w:val="003420EF"/>
    <w:rsid w:val="00346D88"/>
    <w:rsid w:val="0035349E"/>
    <w:rsid w:val="003608CA"/>
    <w:rsid w:val="00364A7E"/>
    <w:rsid w:val="00382191"/>
    <w:rsid w:val="003861DE"/>
    <w:rsid w:val="003873F2"/>
    <w:rsid w:val="00391246"/>
    <w:rsid w:val="00394EAE"/>
    <w:rsid w:val="0039549F"/>
    <w:rsid w:val="003A0AF3"/>
    <w:rsid w:val="003A6FB4"/>
    <w:rsid w:val="003B2537"/>
    <w:rsid w:val="003B51D4"/>
    <w:rsid w:val="003B5E33"/>
    <w:rsid w:val="003B6098"/>
    <w:rsid w:val="003C19BE"/>
    <w:rsid w:val="003C3F7B"/>
    <w:rsid w:val="003C42CF"/>
    <w:rsid w:val="003D12CB"/>
    <w:rsid w:val="003D4E89"/>
    <w:rsid w:val="003D5055"/>
    <w:rsid w:val="003D5E44"/>
    <w:rsid w:val="003E4C2D"/>
    <w:rsid w:val="003F738D"/>
    <w:rsid w:val="00400781"/>
    <w:rsid w:val="004043FE"/>
    <w:rsid w:val="00404FAC"/>
    <w:rsid w:val="004074AE"/>
    <w:rsid w:val="00421F55"/>
    <w:rsid w:val="00431FA3"/>
    <w:rsid w:val="004331D0"/>
    <w:rsid w:val="00434F62"/>
    <w:rsid w:val="00445F0F"/>
    <w:rsid w:val="00450833"/>
    <w:rsid w:val="00452CA2"/>
    <w:rsid w:val="00453BCC"/>
    <w:rsid w:val="00453F08"/>
    <w:rsid w:val="004600D1"/>
    <w:rsid w:val="0046223F"/>
    <w:rsid w:val="004625F7"/>
    <w:rsid w:val="00477A0E"/>
    <w:rsid w:val="00484DE6"/>
    <w:rsid w:val="00487C32"/>
    <w:rsid w:val="0049352F"/>
    <w:rsid w:val="00493A6C"/>
    <w:rsid w:val="004B48F2"/>
    <w:rsid w:val="004B5E23"/>
    <w:rsid w:val="004B5F4F"/>
    <w:rsid w:val="004B69B0"/>
    <w:rsid w:val="004B7AA2"/>
    <w:rsid w:val="004C115F"/>
    <w:rsid w:val="004C185A"/>
    <w:rsid w:val="004C1E67"/>
    <w:rsid w:val="004C2BDB"/>
    <w:rsid w:val="004C5B29"/>
    <w:rsid w:val="004D0E02"/>
    <w:rsid w:val="004D46F1"/>
    <w:rsid w:val="004D609B"/>
    <w:rsid w:val="004E07B3"/>
    <w:rsid w:val="004F0CBF"/>
    <w:rsid w:val="004F3327"/>
    <w:rsid w:val="004F3B31"/>
    <w:rsid w:val="00502BCC"/>
    <w:rsid w:val="005035E7"/>
    <w:rsid w:val="0051457A"/>
    <w:rsid w:val="00517871"/>
    <w:rsid w:val="00517D93"/>
    <w:rsid w:val="005200E6"/>
    <w:rsid w:val="0053230D"/>
    <w:rsid w:val="005363F9"/>
    <w:rsid w:val="005413C7"/>
    <w:rsid w:val="00553A30"/>
    <w:rsid w:val="00554E4F"/>
    <w:rsid w:val="005576A8"/>
    <w:rsid w:val="00566EDA"/>
    <w:rsid w:val="00567801"/>
    <w:rsid w:val="00572B80"/>
    <w:rsid w:val="00577DD6"/>
    <w:rsid w:val="00581069"/>
    <w:rsid w:val="00582537"/>
    <w:rsid w:val="00583822"/>
    <w:rsid w:val="00585E36"/>
    <w:rsid w:val="005877A6"/>
    <w:rsid w:val="00587BC2"/>
    <w:rsid w:val="00587D02"/>
    <w:rsid w:val="00594FEE"/>
    <w:rsid w:val="00595606"/>
    <w:rsid w:val="00596FCD"/>
    <w:rsid w:val="00597522"/>
    <w:rsid w:val="005A21C8"/>
    <w:rsid w:val="005A47EC"/>
    <w:rsid w:val="005A6596"/>
    <w:rsid w:val="005B4AF0"/>
    <w:rsid w:val="005B54D4"/>
    <w:rsid w:val="005C2E20"/>
    <w:rsid w:val="005C6850"/>
    <w:rsid w:val="005D0625"/>
    <w:rsid w:val="005D2D4B"/>
    <w:rsid w:val="005D4698"/>
    <w:rsid w:val="005E438F"/>
    <w:rsid w:val="005E7771"/>
    <w:rsid w:val="005F3077"/>
    <w:rsid w:val="005F34FC"/>
    <w:rsid w:val="005F3609"/>
    <w:rsid w:val="005F5680"/>
    <w:rsid w:val="006008ED"/>
    <w:rsid w:val="00601A3E"/>
    <w:rsid w:val="00604273"/>
    <w:rsid w:val="0060448F"/>
    <w:rsid w:val="00624620"/>
    <w:rsid w:val="00633330"/>
    <w:rsid w:val="0063516E"/>
    <w:rsid w:val="00641171"/>
    <w:rsid w:val="00642644"/>
    <w:rsid w:val="006429F7"/>
    <w:rsid w:val="0064599D"/>
    <w:rsid w:val="00650B39"/>
    <w:rsid w:val="006548EC"/>
    <w:rsid w:val="00654B4B"/>
    <w:rsid w:val="0065522E"/>
    <w:rsid w:val="006579B0"/>
    <w:rsid w:val="00663DD3"/>
    <w:rsid w:val="0066518F"/>
    <w:rsid w:val="006665F0"/>
    <w:rsid w:val="0067142A"/>
    <w:rsid w:val="0067595F"/>
    <w:rsid w:val="00681D2A"/>
    <w:rsid w:val="006824B7"/>
    <w:rsid w:val="00682563"/>
    <w:rsid w:val="00683489"/>
    <w:rsid w:val="00693699"/>
    <w:rsid w:val="006936BD"/>
    <w:rsid w:val="00693C3C"/>
    <w:rsid w:val="006940E1"/>
    <w:rsid w:val="006A2F20"/>
    <w:rsid w:val="006B19D3"/>
    <w:rsid w:val="006B1E4B"/>
    <w:rsid w:val="006B3203"/>
    <w:rsid w:val="006B6344"/>
    <w:rsid w:val="006C0F4F"/>
    <w:rsid w:val="006C156F"/>
    <w:rsid w:val="006C2EF1"/>
    <w:rsid w:val="006D5582"/>
    <w:rsid w:val="006D6035"/>
    <w:rsid w:val="006D7EE2"/>
    <w:rsid w:val="006E20E4"/>
    <w:rsid w:val="006E74B2"/>
    <w:rsid w:val="006F26FF"/>
    <w:rsid w:val="006F5064"/>
    <w:rsid w:val="006F53D3"/>
    <w:rsid w:val="0070284E"/>
    <w:rsid w:val="0070537D"/>
    <w:rsid w:val="007122D0"/>
    <w:rsid w:val="007129BC"/>
    <w:rsid w:val="00720564"/>
    <w:rsid w:val="00730444"/>
    <w:rsid w:val="00733CFF"/>
    <w:rsid w:val="00737FA7"/>
    <w:rsid w:val="007503D6"/>
    <w:rsid w:val="007509B8"/>
    <w:rsid w:val="00755A64"/>
    <w:rsid w:val="00757AC7"/>
    <w:rsid w:val="0076113F"/>
    <w:rsid w:val="00761C81"/>
    <w:rsid w:val="007634D3"/>
    <w:rsid w:val="007635D9"/>
    <w:rsid w:val="00782B67"/>
    <w:rsid w:val="007855F5"/>
    <w:rsid w:val="00786117"/>
    <w:rsid w:val="0079042B"/>
    <w:rsid w:val="0079144C"/>
    <w:rsid w:val="0079653A"/>
    <w:rsid w:val="007A0084"/>
    <w:rsid w:val="007A3E0E"/>
    <w:rsid w:val="007A6963"/>
    <w:rsid w:val="007B0F08"/>
    <w:rsid w:val="007B5F02"/>
    <w:rsid w:val="007C0FC4"/>
    <w:rsid w:val="007C2DF4"/>
    <w:rsid w:val="007C4778"/>
    <w:rsid w:val="007C75CD"/>
    <w:rsid w:val="007C7DD5"/>
    <w:rsid w:val="007D2649"/>
    <w:rsid w:val="007D2671"/>
    <w:rsid w:val="007D4589"/>
    <w:rsid w:val="007D478D"/>
    <w:rsid w:val="007E6422"/>
    <w:rsid w:val="007E7B74"/>
    <w:rsid w:val="007F3ADC"/>
    <w:rsid w:val="008034E4"/>
    <w:rsid w:val="008054C1"/>
    <w:rsid w:val="0080776F"/>
    <w:rsid w:val="00807840"/>
    <w:rsid w:val="00813F2F"/>
    <w:rsid w:val="00815094"/>
    <w:rsid w:val="00823F51"/>
    <w:rsid w:val="0082439C"/>
    <w:rsid w:val="008309E1"/>
    <w:rsid w:val="008341B4"/>
    <w:rsid w:val="00852301"/>
    <w:rsid w:val="00857162"/>
    <w:rsid w:val="00867E82"/>
    <w:rsid w:val="00871D22"/>
    <w:rsid w:val="00874547"/>
    <w:rsid w:val="008756F9"/>
    <w:rsid w:val="0088490B"/>
    <w:rsid w:val="00893059"/>
    <w:rsid w:val="008A6F61"/>
    <w:rsid w:val="008B18A5"/>
    <w:rsid w:val="008B2AE7"/>
    <w:rsid w:val="008B6F6B"/>
    <w:rsid w:val="008C2B2B"/>
    <w:rsid w:val="008C3BC1"/>
    <w:rsid w:val="008D0807"/>
    <w:rsid w:val="008E3305"/>
    <w:rsid w:val="008F2A18"/>
    <w:rsid w:val="008F45A2"/>
    <w:rsid w:val="008F77B1"/>
    <w:rsid w:val="00902010"/>
    <w:rsid w:val="009027A1"/>
    <w:rsid w:val="0090326B"/>
    <w:rsid w:val="009037F9"/>
    <w:rsid w:val="00905988"/>
    <w:rsid w:val="009140BB"/>
    <w:rsid w:val="00921FCE"/>
    <w:rsid w:val="00922A1F"/>
    <w:rsid w:val="00926A92"/>
    <w:rsid w:val="00931C16"/>
    <w:rsid w:val="00934CFD"/>
    <w:rsid w:val="00940691"/>
    <w:rsid w:val="00950D5B"/>
    <w:rsid w:val="009517C3"/>
    <w:rsid w:val="00956FB3"/>
    <w:rsid w:val="00961AC0"/>
    <w:rsid w:val="00964184"/>
    <w:rsid w:val="0096531D"/>
    <w:rsid w:val="00967BB0"/>
    <w:rsid w:val="0097006E"/>
    <w:rsid w:val="0097086E"/>
    <w:rsid w:val="00980627"/>
    <w:rsid w:val="00984701"/>
    <w:rsid w:val="00996641"/>
    <w:rsid w:val="009977C6"/>
    <w:rsid w:val="009A150C"/>
    <w:rsid w:val="009B7280"/>
    <w:rsid w:val="009C0758"/>
    <w:rsid w:val="009C0763"/>
    <w:rsid w:val="009C27D0"/>
    <w:rsid w:val="009C5B3A"/>
    <w:rsid w:val="009D0741"/>
    <w:rsid w:val="009D105C"/>
    <w:rsid w:val="009D1352"/>
    <w:rsid w:val="009D4919"/>
    <w:rsid w:val="009D5945"/>
    <w:rsid w:val="009D5B12"/>
    <w:rsid w:val="009D5F44"/>
    <w:rsid w:val="009E45F2"/>
    <w:rsid w:val="009F3912"/>
    <w:rsid w:val="009F775C"/>
    <w:rsid w:val="00A051CA"/>
    <w:rsid w:val="00A07E22"/>
    <w:rsid w:val="00A16214"/>
    <w:rsid w:val="00A16893"/>
    <w:rsid w:val="00A17A9C"/>
    <w:rsid w:val="00A23317"/>
    <w:rsid w:val="00A251D4"/>
    <w:rsid w:val="00A3734F"/>
    <w:rsid w:val="00A442A2"/>
    <w:rsid w:val="00A444DE"/>
    <w:rsid w:val="00A55043"/>
    <w:rsid w:val="00A62F9D"/>
    <w:rsid w:val="00A66A94"/>
    <w:rsid w:val="00A70FA6"/>
    <w:rsid w:val="00A7187E"/>
    <w:rsid w:val="00A8011A"/>
    <w:rsid w:val="00A9174C"/>
    <w:rsid w:val="00AA50F3"/>
    <w:rsid w:val="00AA7FB1"/>
    <w:rsid w:val="00AB0B60"/>
    <w:rsid w:val="00AB6CB5"/>
    <w:rsid w:val="00AC0916"/>
    <w:rsid w:val="00AC1342"/>
    <w:rsid w:val="00AC30C5"/>
    <w:rsid w:val="00AC5395"/>
    <w:rsid w:val="00AC63C8"/>
    <w:rsid w:val="00AE554C"/>
    <w:rsid w:val="00AE619D"/>
    <w:rsid w:val="00AE6A46"/>
    <w:rsid w:val="00AE765A"/>
    <w:rsid w:val="00AF088A"/>
    <w:rsid w:val="00AF0D80"/>
    <w:rsid w:val="00AF33D7"/>
    <w:rsid w:val="00AF5B65"/>
    <w:rsid w:val="00B00EFA"/>
    <w:rsid w:val="00B028E5"/>
    <w:rsid w:val="00B0459C"/>
    <w:rsid w:val="00B05850"/>
    <w:rsid w:val="00B13EB4"/>
    <w:rsid w:val="00B1548E"/>
    <w:rsid w:val="00B310C9"/>
    <w:rsid w:val="00B3660C"/>
    <w:rsid w:val="00B5736D"/>
    <w:rsid w:val="00B611A2"/>
    <w:rsid w:val="00B61BC4"/>
    <w:rsid w:val="00B67A3A"/>
    <w:rsid w:val="00B76A04"/>
    <w:rsid w:val="00B860BE"/>
    <w:rsid w:val="00B8740E"/>
    <w:rsid w:val="00B915E1"/>
    <w:rsid w:val="00B93AC1"/>
    <w:rsid w:val="00BA2F4E"/>
    <w:rsid w:val="00BA7EF3"/>
    <w:rsid w:val="00BB13D9"/>
    <w:rsid w:val="00BB5C54"/>
    <w:rsid w:val="00BE1CA1"/>
    <w:rsid w:val="00BE5B42"/>
    <w:rsid w:val="00BF103A"/>
    <w:rsid w:val="00BF51D1"/>
    <w:rsid w:val="00C01C1E"/>
    <w:rsid w:val="00C02D70"/>
    <w:rsid w:val="00C03744"/>
    <w:rsid w:val="00C1146A"/>
    <w:rsid w:val="00C16F1F"/>
    <w:rsid w:val="00C21900"/>
    <w:rsid w:val="00C23342"/>
    <w:rsid w:val="00C271A2"/>
    <w:rsid w:val="00C32BD2"/>
    <w:rsid w:val="00C3349C"/>
    <w:rsid w:val="00C35ABB"/>
    <w:rsid w:val="00C3756A"/>
    <w:rsid w:val="00C46F41"/>
    <w:rsid w:val="00C51390"/>
    <w:rsid w:val="00C5223D"/>
    <w:rsid w:val="00C54F81"/>
    <w:rsid w:val="00C566F9"/>
    <w:rsid w:val="00C710C5"/>
    <w:rsid w:val="00C76785"/>
    <w:rsid w:val="00C85827"/>
    <w:rsid w:val="00C9177A"/>
    <w:rsid w:val="00C943DF"/>
    <w:rsid w:val="00CA0EAB"/>
    <w:rsid w:val="00CA157D"/>
    <w:rsid w:val="00CA5C50"/>
    <w:rsid w:val="00CA5CDC"/>
    <w:rsid w:val="00CB39CF"/>
    <w:rsid w:val="00CC4294"/>
    <w:rsid w:val="00CC5D39"/>
    <w:rsid w:val="00CD4DC1"/>
    <w:rsid w:val="00CD7FFD"/>
    <w:rsid w:val="00CE37C7"/>
    <w:rsid w:val="00CE79A0"/>
    <w:rsid w:val="00CF0DBE"/>
    <w:rsid w:val="00CF104D"/>
    <w:rsid w:val="00CF120E"/>
    <w:rsid w:val="00CF56B2"/>
    <w:rsid w:val="00D015FB"/>
    <w:rsid w:val="00D02CDC"/>
    <w:rsid w:val="00D039F2"/>
    <w:rsid w:val="00D04FA5"/>
    <w:rsid w:val="00D0756D"/>
    <w:rsid w:val="00D1202D"/>
    <w:rsid w:val="00D261DF"/>
    <w:rsid w:val="00D27435"/>
    <w:rsid w:val="00D309AA"/>
    <w:rsid w:val="00D3501F"/>
    <w:rsid w:val="00D4379B"/>
    <w:rsid w:val="00D504A2"/>
    <w:rsid w:val="00D50C18"/>
    <w:rsid w:val="00D5525B"/>
    <w:rsid w:val="00D552EC"/>
    <w:rsid w:val="00D5544A"/>
    <w:rsid w:val="00D653E3"/>
    <w:rsid w:val="00D70405"/>
    <w:rsid w:val="00D71DA0"/>
    <w:rsid w:val="00D73769"/>
    <w:rsid w:val="00D76293"/>
    <w:rsid w:val="00D763F1"/>
    <w:rsid w:val="00D803C1"/>
    <w:rsid w:val="00D86FA6"/>
    <w:rsid w:val="00D90CBA"/>
    <w:rsid w:val="00DA04F1"/>
    <w:rsid w:val="00DA166B"/>
    <w:rsid w:val="00DA1B9E"/>
    <w:rsid w:val="00DA5848"/>
    <w:rsid w:val="00DB1264"/>
    <w:rsid w:val="00DB19B2"/>
    <w:rsid w:val="00DB258C"/>
    <w:rsid w:val="00DB38FC"/>
    <w:rsid w:val="00DB6160"/>
    <w:rsid w:val="00DC05FF"/>
    <w:rsid w:val="00DC0AE5"/>
    <w:rsid w:val="00DC4A3D"/>
    <w:rsid w:val="00DD73CD"/>
    <w:rsid w:val="00DE6809"/>
    <w:rsid w:val="00DE6D63"/>
    <w:rsid w:val="00DF0E63"/>
    <w:rsid w:val="00DF7B2E"/>
    <w:rsid w:val="00E003B6"/>
    <w:rsid w:val="00E01D36"/>
    <w:rsid w:val="00E02D94"/>
    <w:rsid w:val="00E070E6"/>
    <w:rsid w:val="00E17641"/>
    <w:rsid w:val="00E2505F"/>
    <w:rsid w:val="00E25132"/>
    <w:rsid w:val="00E258ED"/>
    <w:rsid w:val="00E2612B"/>
    <w:rsid w:val="00E26146"/>
    <w:rsid w:val="00E40467"/>
    <w:rsid w:val="00E44B47"/>
    <w:rsid w:val="00E5001A"/>
    <w:rsid w:val="00E5034C"/>
    <w:rsid w:val="00E50AE9"/>
    <w:rsid w:val="00E6184C"/>
    <w:rsid w:val="00E678E7"/>
    <w:rsid w:val="00E72057"/>
    <w:rsid w:val="00E74130"/>
    <w:rsid w:val="00E74E82"/>
    <w:rsid w:val="00E77CE1"/>
    <w:rsid w:val="00E83690"/>
    <w:rsid w:val="00E8387D"/>
    <w:rsid w:val="00E84227"/>
    <w:rsid w:val="00E87C29"/>
    <w:rsid w:val="00E94921"/>
    <w:rsid w:val="00E95AC5"/>
    <w:rsid w:val="00E97B09"/>
    <w:rsid w:val="00EA156D"/>
    <w:rsid w:val="00EA16FF"/>
    <w:rsid w:val="00EA2411"/>
    <w:rsid w:val="00EA5F6D"/>
    <w:rsid w:val="00EA6225"/>
    <w:rsid w:val="00EB24DB"/>
    <w:rsid w:val="00EC3681"/>
    <w:rsid w:val="00EC3E44"/>
    <w:rsid w:val="00EC63AC"/>
    <w:rsid w:val="00EC6FBE"/>
    <w:rsid w:val="00ED1B41"/>
    <w:rsid w:val="00ED3B03"/>
    <w:rsid w:val="00EE64AF"/>
    <w:rsid w:val="00F02BD2"/>
    <w:rsid w:val="00F0325A"/>
    <w:rsid w:val="00F1068C"/>
    <w:rsid w:val="00F11ABB"/>
    <w:rsid w:val="00F12137"/>
    <w:rsid w:val="00F12705"/>
    <w:rsid w:val="00F13066"/>
    <w:rsid w:val="00F13FD0"/>
    <w:rsid w:val="00F1648D"/>
    <w:rsid w:val="00F16850"/>
    <w:rsid w:val="00F23610"/>
    <w:rsid w:val="00F24856"/>
    <w:rsid w:val="00F26C20"/>
    <w:rsid w:val="00F41D1A"/>
    <w:rsid w:val="00F47517"/>
    <w:rsid w:val="00F537D1"/>
    <w:rsid w:val="00F53F73"/>
    <w:rsid w:val="00F5520A"/>
    <w:rsid w:val="00F5789C"/>
    <w:rsid w:val="00F62D0D"/>
    <w:rsid w:val="00F70482"/>
    <w:rsid w:val="00F7417F"/>
    <w:rsid w:val="00F74B3E"/>
    <w:rsid w:val="00F828A9"/>
    <w:rsid w:val="00F91B2B"/>
    <w:rsid w:val="00F91D05"/>
    <w:rsid w:val="00F93B0C"/>
    <w:rsid w:val="00F95110"/>
    <w:rsid w:val="00FB4ACC"/>
    <w:rsid w:val="00FB7437"/>
    <w:rsid w:val="00FB7663"/>
    <w:rsid w:val="00FC1A6D"/>
    <w:rsid w:val="00FC272D"/>
    <w:rsid w:val="00FC2F2A"/>
    <w:rsid w:val="00FC6E9C"/>
    <w:rsid w:val="00FD6F71"/>
    <w:rsid w:val="00FE244D"/>
    <w:rsid w:val="00FE2D29"/>
    <w:rsid w:val="00FE3618"/>
    <w:rsid w:val="00FF061B"/>
    <w:rsid w:val="00FF0DE7"/>
    <w:rsid w:val="00FF65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0246"/>
  <w15:chartTrackingRefBased/>
  <w15:docId w15:val="{C5A73FC3-2657-8C41-8BB4-D26B4CFB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06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0060"/>
  </w:style>
  <w:style w:type="character" w:styleId="Hyperlink">
    <w:name w:val="Hyperlink"/>
    <w:basedOn w:val="DefaultParagraphFont"/>
    <w:uiPriority w:val="99"/>
    <w:semiHidden/>
    <w:unhideWhenUsed/>
    <w:rsid w:val="00265294"/>
    <w:rPr>
      <w:color w:val="0000FF"/>
      <w:u w:val="single"/>
    </w:rPr>
  </w:style>
  <w:style w:type="paragraph" w:customStyle="1" w:styleId="EndNoteBibliographyTitle">
    <w:name w:val="EndNote Bibliography Title"/>
    <w:basedOn w:val="Normal"/>
    <w:link w:val="EndNoteBibliographyTitleChar"/>
    <w:rsid w:val="00A16214"/>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16214"/>
    <w:rPr>
      <w:rFonts w:ascii="Calibri" w:hAnsi="Calibri" w:cs="Calibri"/>
    </w:rPr>
  </w:style>
  <w:style w:type="paragraph" w:customStyle="1" w:styleId="EndNoteBibliography">
    <w:name w:val="EndNote Bibliography"/>
    <w:basedOn w:val="Normal"/>
    <w:link w:val="EndNoteBibliographyChar"/>
    <w:rsid w:val="00A16214"/>
    <w:rPr>
      <w:rFonts w:ascii="Calibri" w:hAnsi="Calibri" w:cs="Calibri"/>
    </w:rPr>
  </w:style>
  <w:style w:type="character" w:customStyle="1" w:styleId="EndNoteBibliographyChar">
    <w:name w:val="EndNote Bibliography Char"/>
    <w:basedOn w:val="DefaultParagraphFont"/>
    <w:link w:val="EndNoteBibliography"/>
    <w:rsid w:val="00A1621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92702">
      <w:bodyDiv w:val="1"/>
      <w:marLeft w:val="0"/>
      <w:marRight w:val="0"/>
      <w:marTop w:val="0"/>
      <w:marBottom w:val="0"/>
      <w:divBdr>
        <w:top w:val="none" w:sz="0" w:space="0" w:color="auto"/>
        <w:left w:val="none" w:sz="0" w:space="0" w:color="auto"/>
        <w:bottom w:val="none" w:sz="0" w:space="0" w:color="auto"/>
        <w:right w:val="none" w:sz="0" w:space="0" w:color="auto"/>
      </w:divBdr>
    </w:div>
    <w:div w:id="1247030524">
      <w:bodyDiv w:val="1"/>
      <w:marLeft w:val="0"/>
      <w:marRight w:val="0"/>
      <w:marTop w:val="0"/>
      <w:marBottom w:val="0"/>
      <w:divBdr>
        <w:top w:val="none" w:sz="0" w:space="0" w:color="auto"/>
        <w:left w:val="none" w:sz="0" w:space="0" w:color="auto"/>
        <w:bottom w:val="none" w:sz="0" w:space="0" w:color="auto"/>
        <w:right w:val="none" w:sz="0" w:space="0" w:color="auto"/>
      </w:divBdr>
    </w:div>
    <w:div w:id="1426028123">
      <w:bodyDiv w:val="1"/>
      <w:marLeft w:val="0"/>
      <w:marRight w:val="0"/>
      <w:marTop w:val="0"/>
      <w:marBottom w:val="0"/>
      <w:divBdr>
        <w:top w:val="none" w:sz="0" w:space="0" w:color="auto"/>
        <w:left w:val="none" w:sz="0" w:space="0" w:color="auto"/>
        <w:bottom w:val="none" w:sz="0" w:space="0" w:color="auto"/>
        <w:right w:val="none" w:sz="0" w:space="0" w:color="auto"/>
      </w:divBdr>
    </w:div>
    <w:div w:id="15585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epia.cancer-pk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AD0561-0C19-F847-BBD6-F19DAFA7BBFA}">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222E-7FBE-6345-9C29-F2960561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Sanghyuk</dc:creator>
  <cp:keywords/>
  <dc:description/>
  <cp:lastModifiedBy>Chung, Sanghyuk</cp:lastModifiedBy>
  <cp:revision>44</cp:revision>
  <dcterms:created xsi:type="dcterms:W3CDTF">2020-06-30T21:01:00Z</dcterms:created>
  <dcterms:modified xsi:type="dcterms:W3CDTF">2020-09-29T20:01:00Z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documentId_4263</vt:lpwstr>
  </property>
</Properties>
</file>