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47E0F" w14:textId="45A9870E" w:rsidR="000432DE" w:rsidRPr="00EC58A0" w:rsidRDefault="0026534A" w:rsidP="000432DE">
      <w:pPr>
        <w:pStyle w:val="NoSpacing"/>
        <w:jc w:val="center"/>
        <w:rPr>
          <w:rStyle w:val="SubtleReference"/>
          <w:rFonts w:ascii="Calibri" w:hAnsi="Calibri" w:cs="Calibri"/>
          <w:b/>
          <w:bCs/>
          <w:smallCaps w:val="0"/>
          <w:sz w:val="24"/>
          <w:szCs w:val="24"/>
          <w:lang w:val="en-US"/>
        </w:rPr>
      </w:pPr>
      <w:r>
        <w:rPr>
          <w:b/>
          <w:bCs/>
          <w:color w:val="000000"/>
          <w:u w:val="single"/>
          <w:lang w:val="en-US"/>
        </w:rPr>
        <w:t>Supplementary materials</w:t>
      </w:r>
      <w:bookmarkStart w:id="0" w:name="_GoBack"/>
      <w:bookmarkEnd w:id="0"/>
      <w:r>
        <w:rPr>
          <w:b/>
          <w:bCs/>
          <w:color w:val="000000"/>
          <w:u w:val="single"/>
          <w:lang w:val="en-US"/>
        </w:rPr>
        <w:t xml:space="preserve"> and m</w:t>
      </w:r>
      <w:r w:rsidR="000432DE">
        <w:rPr>
          <w:b/>
          <w:bCs/>
          <w:color w:val="000000"/>
          <w:u w:val="single"/>
          <w:lang w:val="en-US"/>
        </w:rPr>
        <w:t>ethods to</w:t>
      </w:r>
    </w:p>
    <w:p w14:paraId="40FA9D62" w14:textId="77777777" w:rsidR="000432DE" w:rsidRDefault="000432DE" w:rsidP="000432DE">
      <w:pPr>
        <w:spacing w:after="240"/>
        <w:ind w:left="360"/>
        <w:jc w:val="both"/>
        <w:rPr>
          <w:rFonts w:asciiTheme="minorHAnsi" w:hAnsiTheme="minorHAnsi" w:cstheme="minorHAnsi"/>
          <w:b/>
          <w:sz w:val="28"/>
          <w:szCs w:val="28"/>
          <w:lang w:val="en-US"/>
        </w:rPr>
      </w:pPr>
    </w:p>
    <w:p w14:paraId="43F25AD7" w14:textId="77777777" w:rsidR="00BB7DB1" w:rsidRPr="00B50A60" w:rsidRDefault="00BB7DB1" w:rsidP="00BB7DB1">
      <w:pPr>
        <w:spacing w:after="240"/>
        <w:ind w:left="360"/>
        <w:jc w:val="both"/>
        <w:rPr>
          <w:rFonts w:asciiTheme="minorHAnsi" w:hAnsiTheme="minorHAnsi" w:cstheme="minorHAnsi"/>
          <w:b/>
          <w:sz w:val="28"/>
          <w:szCs w:val="28"/>
          <w:lang w:val="en-US"/>
        </w:rPr>
      </w:pPr>
      <w:r w:rsidRPr="00B50A60">
        <w:rPr>
          <w:rFonts w:asciiTheme="minorHAnsi" w:hAnsiTheme="minorHAnsi" w:cstheme="minorHAnsi"/>
          <w:b/>
          <w:sz w:val="28"/>
          <w:szCs w:val="28"/>
          <w:lang w:val="en-US"/>
        </w:rPr>
        <w:t>BRAF fusion gene partners influence oncogenic BRAF activity</w:t>
      </w:r>
    </w:p>
    <w:p w14:paraId="4393CD2A" w14:textId="77777777" w:rsidR="00BB7DB1" w:rsidRPr="00D00A92" w:rsidRDefault="00BB7DB1" w:rsidP="00BB7DB1">
      <w:pPr>
        <w:spacing w:before="240" w:after="240"/>
        <w:jc w:val="both"/>
        <w:rPr>
          <w:rFonts w:asciiTheme="minorHAnsi" w:hAnsiTheme="minorHAnsi" w:cstheme="minorHAnsi"/>
          <w:b/>
          <w:sz w:val="24"/>
          <w:szCs w:val="24"/>
          <w:lang w:val="nl-NL"/>
        </w:rPr>
      </w:pPr>
      <w:proofErr w:type="spellStart"/>
      <w:r w:rsidRPr="00D00A92">
        <w:rPr>
          <w:rFonts w:asciiTheme="minorHAnsi" w:hAnsiTheme="minorHAnsi" w:cstheme="minorHAnsi"/>
          <w:b/>
          <w:sz w:val="24"/>
          <w:szCs w:val="24"/>
          <w:lang w:val="nl-NL"/>
        </w:rPr>
        <w:t>Authors</w:t>
      </w:r>
      <w:proofErr w:type="spellEnd"/>
    </w:p>
    <w:p w14:paraId="183293AF" w14:textId="77777777" w:rsidR="00BB7DB1" w:rsidRPr="00D00A92" w:rsidRDefault="00BB7DB1" w:rsidP="00BB7DB1">
      <w:pPr>
        <w:pStyle w:val="NoSpacing"/>
        <w:spacing w:line="276" w:lineRule="auto"/>
        <w:jc w:val="both"/>
        <w:rPr>
          <w:rFonts w:asciiTheme="minorHAnsi" w:hAnsiTheme="minorHAnsi" w:cstheme="minorHAnsi"/>
          <w:sz w:val="24"/>
          <w:szCs w:val="24"/>
          <w:vertAlign w:val="superscript"/>
          <w:lang w:val="nl-NL"/>
        </w:rPr>
      </w:pPr>
      <w:r w:rsidRPr="00D00A92">
        <w:rPr>
          <w:rFonts w:asciiTheme="minorHAnsi" w:hAnsiTheme="minorHAnsi" w:cstheme="minorHAnsi"/>
          <w:sz w:val="24"/>
          <w:szCs w:val="24"/>
          <w:lang w:val="nl-NL"/>
        </w:rPr>
        <w:t>Christina Stangl</w:t>
      </w:r>
      <w:r w:rsidRPr="00D00A92">
        <w:rPr>
          <w:rFonts w:asciiTheme="minorHAnsi" w:hAnsiTheme="minorHAnsi" w:cstheme="minorHAnsi"/>
          <w:sz w:val="24"/>
          <w:szCs w:val="24"/>
          <w:vertAlign w:val="superscript"/>
          <w:lang w:val="nl-NL"/>
        </w:rPr>
        <w:t>1</w:t>
      </w:r>
      <w:r>
        <w:rPr>
          <w:rFonts w:asciiTheme="minorHAnsi" w:hAnsiTheme="minorHAnsi" w:cstheme="minorHAnsi"/>
          <w:sz w:val="24"/>
          <w:szCs w:val="24"/>
          <w:vertAlign w:val="superscript"/>
          <w:lang w:val="nl-NL"/>
        </w:rPr>
        <w:t>,2</w:t>
      </w:r>
      <w:r w:rsidRPr="00D00A92">
        <w:rPr>
          <w:rFonts w:asciiTheme="minorHAnsi" w:hAnsiTheme="minorHAnsi" w:cstheme="minorHAnsi"/>
          <w:sz w:val="24"/>
          <w:szCs w:val="24"/>
          <w:lang w:val="nl-NL"/>
        </w:rPr>
        <w:t>*, Jasmin B. Post</w:t>
      </w:r>
      <w:r w:rsidRPr="00D00A92">
        <w:rPr>
          <w:rFonts w:asciiTheme="minorHAnsi" w:hAnsiTheme="minorHAnsi" w:cstheme="minorHAnsi"/>
          <w:sz w:val="24"/>
          <w:szCs w:val="24"/>
          <w:vertAlign w:val="superscript"/>
          <w:lang w:val="nl-NL"/>
        </w:rPr>
        <w:t>3</w:t>
      </w:r>
      <w:r w:rsidRPr="00D00A92">
        <w:rPr>
          <w:rFonts w:asciiTheme="minorHAnsi" w:hAnsiTheme="minorHAnsi" w:cstheme="minorHAnsi"/>
          <w:sz w:val="24"/>
          <w:szCs w:val="24"/>
          <w:lang w:val="nl-NL"/>
        </w:rPr>
        <w:t>*, Markus J. van Roosmalen</w:t>
      </w:r>
      <w:proofErr w:type="gramStart"/>
      <w:r>
        <w:rPr>
          <w:rFonts w:asciiTheme="minorHAnsi" w:hAnsiTheme="minorHAnsi" w:cstheme="minorHAnsi"/>
          <w:sz w:val="24"/>
          <w:szCs w:val="24"/>
          <w:vertAlign w:val="superscript"/>
          <w:lang w:val="nl-NL"/>
        </w:rPr>
        <w:t>1,4</w:t>
      </w:r>
      <w:r w:rsidRPr="00D00A92">
        <w:rPr>
          <w:rFonts w:asciiTheme="minorHAnsi" w:hAnsiTheme="minorHAnsi" w:cstheme="minorHAnsi"/>
          <w:sz w:val="24"/>
          <w:szCs w:val="24"/>
          <w:lang w:val="nl-NL"/>
        </w:rPr>
        <w:t>,</w:t>
      </w:r>
      <w:proofErr w:type="gramEnd"/>
      <w:r w:rsidRPr="00D00A92">
        <w:rPr>
          <w:rFonts w:asciiTheme="minorHAnsi" w:hAnsiTheme="minorHAnsi" w:cstheme="minorHAnsi"/>
          <w:sz w:val="24"/>
          <w:szCs w:val="24"/>
          <w:lang w:val="nl-NL"/>
        </w:rPr>
        <w:t xml:space="preserve"> </w:t>
      </w:r>
      <w:proofErr w:type="spellStart"/>
      <w:r w:rsidRPr="00D00A92">
        <w:rPr>
          <w:rFonts w:asciiTheme="minorHAnsi" w:hAnsiTheme="minorHAnsi" w:cstheme="minorHAnsi"/>
          <w:sz w:val="24"/>
          <w:szCs w:val="24"/>
          <w:lang w:val="nl-NL"/>
        </w:rPr>
        <w:t>Nizar</w:t>
      </w:r>
      <w:proofErr w:type="spellEnd"/>
      <w:r w:rsidRPr="00D00A92">
        <w:rPr>
          <w:rFonts w:asciiTheme="minorHAnsi" w:hAnsiTheme="minorHAnsi" w:cstheme="minorHAnsi"/>
          <w:sz w:val="24"/>
          <w:szCs w:val="24"/>
          <w:lang w:val="nl-NL"/>
        </w:rPr>
        <w:t xml:space="preserve"> Hami</w:t>
      </w:r>
      <w:r w:rsidRPr="00D00A92">
        <w:rPr>
          <w:rFonts w:asciiTheme="minorHAnsi" w:hAnsiTheme="minorHAnsi" w:cstheme="minorHAnsi"/>
          <w:sz w:val="24"/>
          <w:szCs w:val="24"/>
          <w:vertAlign w:val="superscript"/>
          <w:lang w:val="nl-NL"/>
        </w:rPr>
        <w:t>3</w:t>
      </w:r>
      <w:r w:rsidRPr="00D00A92">
        <w:rPr>
          <w:rFonts w:asciiTheme="minorHAnsi" w:hAnsiTheme="minorHAnsi" w:cstheme="minorHAnsi"/>
          <w:sz w:val="24"/>
          <w:szCs w:val="24"/>
          <w:lang w:val="nl-NL"/>
        </w:rPr>
        <w:t>, Ingrid Verlaan-Klink</w:t>
      </w:r>
      <w:r w:rsidRPr="00D00A92">
        <w:rPr>
          <w:rFonts w:asciiTheme="minorHAnsi" w:hAnsiTheme="minorHAnsi" w:cstheme="minorHAnsi"/>
          <w:sz w:val="24"/>
          <w:szCs w:val="24"/>
          <w:vertAlign w:val="superscript"/>
          <w:lang w:val="nl-NL"/>
        </w:rPr>
        <w:t>3</w:t>
      </w:r>
      <w:r w:rsidRPr="00D00A92">
        <w:rPr>
          <w:rFonts w:asciiTheme="minorHAnsi" w:hAnsiTheme="minorHAnsi" w:cstheme="minorHAnsi"/>
          <w:sz w:val="24"/>
          <w:szCs w:val="24"/>
          <w:lang w:val="nl-NL"/>
        </w:rPr>
        <w:t xml:space="preserve">, </w:t>
      </w:r>
      <w:proofErr w:type="spellStart"/>
      <w:r w:rsidRPr="00D00A92">
        <w:rPr>
          <w:rFonts w:asciiTheme="minorHAnsi" w:hAnsiTheme="minorHAnsi" w:cstheme="minorHAnsi"/>
          <w:sz w:val="24"/>
          <w:szCs w:val="24"/>
          <w:lang w:val="nl-NL"/>
        </w:rPr>
        <w:t>Harmjan</w:t>
      </w:r>
      <w:proofErr w:type="spellEnd"/>
      <w:r w:rsidRPr="00D00A92">
        <w:rPr>
          <w:rFonts w:asciiTheme="minorHAnsi" w:hAnsiTheme="minorHAnsi" w:cstheme="minorHAnsi"/>
          <w:sz w:val="24"/>
          <w:szCs w:val="24"/>
          <w:lang w:val="nl-NL"/>
        </w:rPr>
        <w:t xml:space="preserve"> R. Vos</w:t>
      </w:r>
      <w:r w:rsidRPr="00D00A92">
        <w:rPr>
          <w:rFonts w:asciiTheme="minorHAnsi" w:hAnsiTheme="minorHAnsi" w:cstheme="minorHAnsi"/>
          <w:sz w:val="24"/>
          <w:szCs w:val="24"/>
          <w:vertAlign w:val="superscript"/>
          <w:lang w:val="nl-NL"/>
        </w:rPr>
        <w:t>3</w:t>
      </w:r>
      <w:r w:rsidRPr="00D00A92">
        <w:rPr>
          <w:rFonts w:asciiTheme="minorHAnsi" w:hAnsiTheme="minorHAnsi" w:cstheme="minorHAnsi"/>
          <w:sz w:val="24"/>
          <w:szCs w:val="24"/>
          <w:lang w:val="nl-NL"/>
        </w:rPr>
        <w:t>, Robert M. van Es</w:t>
      </w:r>
      <w:r w:rsidRPr="00D00A92">
        <w:rPr>
          <w:rFonts w:asciiTheme="minorHAnsi" w:hAnsiTheme="minorHAnsi" w:cstheme="minorHAnsi"/>
          <w:sz w:val="24"/>
          <w:szCs w:val="24"/>
          <w:vertAlign w:val="superscript"/>
          <w:lang w:val="nl-NL"/>
        </w:rPr>
        <w:t>3</w:t>
      </w:r>
      <w:r w:rsidRPr="00D00A92">
        <w:rPr>
          <w:rFonts w:asciiTheme="minorHAnsi" w:hAnsiTheme="minorHAnsi" w:cstheme="minorHAnsi"/>
          <w:sz w:val="24"/>
          <w:szCs w:val="24"/>
          <w:lang w:val="nl-NL"/>
        </w:rPr>
        <w:t>, Marco J. Koudijs</w:t>
      </w:r>
      <w:proofErr w:type="gramStart"/>
      <w:r>
        <w:rPr>
          <w:rFonts w:asciiTheme="minorHAnsi" w:hAnsiTheme="minorHAnsi" w:cstheme="minorHAnsi"/>
          <w:sz w:val="24"/>
          <w:szCs w:val="24"/>
          <w:vertAlign w:val="superscript"/>
          <w:lang w:val="nl-NL"/>
        </w:rPr>
        <w:t>1,5</w:t>
      </w:r>
      <w:r w:rsidRPr="00D00A92">
        <w:rPr>
          <w:rFonts w:asciiTheme="minorHAnsi" w:hAnsiTheme="minorHAnsi" w:cstheme="minorHAnsi"/>
          <w:sz w:val="24"/>
          <w:szCs w:val="24"/>
          <w:lang w:val="nl-NL"/>
        </w:rPr>
        <w:t>,</w:t>
      </w:r>
      <w:proofErr w:type="gramEnd"/>
      <w:r w:rsidRPr="00D00A92">
        <w:rPr>
          <w:rFonts w:asciiTheme="minorHAnsi" w:hAnsiTheme="minorHAnsi" w:cstheme="minorHAnsi"/>
          <w:sz w:val="24"/>
          <w:szCs w:val="24"/>
          <w:lang w:val="nl-NL"/>
        </w:rPr>
        <w:t xml:space="preserve"> Emile E. Voest</w:t>
      </w:r>
      <w:r>
        <w:rPr>
          <w:rFonts w:asciiTheme="minorHAnsi" w:hAnsiTheme="minorHAnsi" w:cstheme="minorHAnsi"/>
          <w:sz w:val="24"/>
          <w:szCs w:val="24"/>
          <w:vertAlign w:val="superscript"/>
          <w:lang w:val="nl-NL"/>
        </w:rPr>
        <w:t>2</w:t>
      </w:r>
      <w:proofErr w:type="gramStart"/>
      <w:r>
        <w:rPr>
          <w:rFonts w:asciiTheme="minorHAnsi" w:hAnsiTheme="minorHAnsi" w:cstheme="minorHAnsi"/>
          <w:sz w:val="24"/>
          <w:szCs w:val="24"/>
          <w:vertAlign w:val="superscript"/>
          <w:lang w:val="nl-NL"/>
        </w:rPr>
        <w:t>,</w:t>
      </w:r>
      <w:r w:rsidRPr="00D00A92">
        <w:rPr>
          <w:rFonts w:asciiTheme="minorHAnsi" w:hAnsiTheme="minorHAnsi" w:cstheme="minorHAnsi"/>
          <w:sz w:val="24"/>
          <w:szCs w:val="24"/>
          <w:vertAlign w:val="superscript"/>
          <w:lang w:val="nl-NL"/>
        </w:rPr>
        <w:t>$</w:t>
      </w:r>
      <w:proofErr w:type="gramEnd"/>
      <w:r w:rsidRPr="00D00A92">
        <w:rPr>
          <w:rFonts w:asciiTheme="minorHAnsi" w:hAnsiTheme="minorHAnsi" w:cstheme="minorHAnsi"/>
          <w:sz w:val="24"/>
          <w:szCs w:val="24"/>
          <w:lang w:val="nl-NL"/>
        </w:rPr>
        <w:t>, Hugo J. G. Snippert</w:t>
      </w:r>
      <w:r>
        <w:rPr>
          <w:rFonts w:asciiTheme="minorHAnsi" w:hAnsiTheme="minorHAnsi" w:cstheme="minorHAnsi"/>
          <w:sz w:val="24"/>
          <w:szCs w:val="24"/>
          <w:vertAlign w:val="superscript"/>
          <w:lang w:val="nl-NL"/>
        </w:rPr>
        <w:t>3</w:t>
      </w:r>
      <w:proofErr w:type="gramStart"/>
      <w:r>
        <w:rPr>
          <w:rFonts w:asciiTheme="minorHAnsi" w:hAnsiTheme="minorHAnsi" w:cstheme="minorHAnsi"/>
          <w:sz w:val="24"/>
          <w:szCs w:val="24"/>
          <w:vertAlign w:val="superscript"/>
          <w:lang w:val="nl-NL"/>
        </w:rPr>
        <w:t>,</w:t>
      </w:r>
      <w:r w:rsidRPr="00D00A92">
        <w:rPr>
          <w:rFonts w:asciiTheme="minorHAnsi" w:hAnsiTheme="minorHAnsi" w:cstheme="minorHAnsi"/>
          <w:sz w:val="24"/>
          <w:szCs w:val="24"/>
          <w:vertAlign w:val="superscript"/>
          <w:lang w:val="nl-NL"/>
        </w:rPr>
        <w:t>+</w:t>
      </w:r>
      <w:proofErr w:type="gramEnd"/>
      <w:r w:rsidRPr="00D00A92">
        <w:rPr>
          <w:rFonts w:asciiTheme="minorHAnsi" w:hAnsiTheme="minorHAnsi" w:cstheme="minorHAnsi"/>
          <w:sz w:val="24"/>
          <w:szCs w:val="24"/>
          <w:lang w:val="nl-NL"/>
        </w:rPr>
        <w:t xml:space="preserve"> </w:t>
      </w:r>
      <w:proofErr w:type="spellStart"/>
      <w:r w:rsidRPr="00D00A92">
        <w:rPr>
          <w:rFonts w:asciiTheme="minorHAnsi" w:hAnsiTheme="minorHAnsi" w:cstheme="minorHAnsi"/>
          <w:sz w:val="24"/>
          <w:szCs w:val="24"/>
          <w:lang w:val="nl-NL"/>
        </w:rPr>
        <w:t>and</w:t>
      </w:r>
      <w:proofErr w:type="spellEnd"/>
      <w:r w:rsidRPr="00D00A92">
        <w:rPr>
          <w:rFonts w:asciiTheme="minorHAnsi" w:hAnsiTheme="minorHAnsi" w:cstheme="minorHAnsi"/>
          <w:sz w:val="24"/>
          <w:szCs w:val="24"/>
          <w:lang w:val="nl-NL"/>
        </w:rPr>
        <w:t xml:space="preserve"> W. P. Kloosterman</w:t>
      </w:r>
      <w:r w:rsidRPr="00D00A92">
        <w:rPr>
          <w:rFonts w:asciiTheme="minorHAnsi" w:hAnsiTheme="minorHAnsi" w:cstheme="minorHAnsi"/>
          <w:sz w:val="24"/>
          <w:szCs w:val="24"/>
          <w:vertAlign w:val="superscript"/>
          <w:lang w:val="nl-NL"/>
        </w:rPr>
        <w:t>1,</w:t>
      </w:r>
      <w:r>
        <w:rPr>
          <w:rFonts w:asciiTheme="minorHAnsi" w:hAnsiTheme="minorHAnsi" w:cstheme="minorHAnsi"/>
          <w:sz w:val="24"/>
          <w:szCs w:val="24"/>
          <w:vertAlign w:val="superscript"/>
          <w:lang w:val="nl-NL"/>
        </w:rPr>
        <w:t>6,7</w:t>
      </w:r>
      <w:proofErr w:type="gramStart"/>
      <w:r>
        <w:rPr>
          <w:rFonts w:asciiTheme="minorHAnsi" w:hAnsiTheme="minorHAnsi" w:cstheme="minorHAnsi"/>
          <w:sz w:val="24"/>
          <w:szCs w:val="24"/>
          <w:vertAlign w:val="superscript"/>
          <w:lang w:val="nl-NL"/>
        </w:rPr>
        <w:t>,</w:t>
      </w:r>
      <w:r w:rsidRPr="00D00A92">
        <w:rPr>
          <w:rFonts w:asciiTheme="minorHAnsi" w:hAnsiTheme="minorHAnsi" w:cstheme="minorHAnsi"/>
          <w:sz w:val="24"/>
          <w:szCs w:val="24"/>
          <w:vertAlign w:val="superscript"/>
          <w:lang w:val="nl-NL"/>
        </w:rPr>
        <w:t>+</w:t>
      </w:r>
      <w:proofErr w:type="gramEnd"/>
      <w:r w:rsidRPr="00D00A92">
        <w:rPr>
          <w:rFonts w:asciiTheme="minorHAnsi" w:hAnsiTheme="minorHAnsi" w:cstheme="minorHAnsi"/>
          <w:sz w:val="24"/>
          <w:szCs w:val="24"/>
          <w:vertAlign w:val="superscript"/>
          <w:lang w:val="nl-NL"/>
        </w:rPr>
        <w:t>, $</w:t>
      </w:r>
    </w:p>
    <w:p w14:paraId="675868BA" w14:textId="77777777" w:rsidR="00BB7DB1" w:rsidRPr="00B50A60" w:rsidRDefault="00BB7DB1" w:rsidP="00BB7DB1">
      <w:pPr>
        <w:spacing w:before="240" w:after="240"/>
        <w:jc w:val="both"/>
        <w:rPr>
          <w:rFonts w:asciiTheme="minorHAnsi" w:hAnsiTheme="minorHAnsi" w:cstheme="minorHAnsi"/>
          <w:b/>
          <w:sz w:val="24"/>
          <w:szCs w:val="24"/>
          <w:lang w:val="en-US"/>
        </w:rPr>
      </w:pPr>
      <w:r w:rsidRPr="00D00A92">
        <w:rPr>
          <w:rFonts w:asciiTheme="minorHAnsi" w:hAnsiTheme="minorHAnsi" w:cstheme="minorHAnsi"/>
          <w:sz w:val="24"/>
          <w:szCs w:val="24"/>
          <w:vertAlign w:val="superscript"/>
          <w:lang w:val="nl-NL"/>
        </w:rPr>
        <w:t xml:space="preserve"> </w:t>
      </w:r>
      <w:r w:rsidRPr="00B50A60">
        <w:rPr>
          <w:rFonts w:asciiTheme="minorHAnsi" w:hAnsiTheme="minorHAnsi" w:cstheme="minorHAnsi"/>
          <w:b/>
          <w:sz w:val="24"/>
          <w:szCs w:val="24"/>
          <w:lang w:val="en-US"/>
        </w:rPr>
        <w:t>Affiliations</w:t>
      </w:r>
    </w:p>
    <w:p w14:paraId="45B6A4B3" w14:textId="77777777" w:rsidR="00BB7DB1" w:rsidRDefault="00BB7DB1" w:rsidP="00BB7DB1">
      <w:pPr>
        <w:pStyle w:val="NoSpacing"/>
        <w:spacing w:line="276" w:lineRule="auto"/>
        <w:jc w:val="both"/>
        <w:rPr>
          <w:rFonts w:asciiTheme="minorHAnsi" w:hAnsiTheme="minorHAnsi" w:cstheme="minorHAnsi"/>
          <w:sz w:val="24"/>
          <w:szCs w:val="24"/>
          <w:lang w:val="en-US"/>
        </w:rPr>
      </w:pPr>
      <w:r w:rsidRPr="00BC014B">
        <w:rPr>
          <w:rFonts w:asciiTheme="minorHAnsi" w:hAnsiTheme="minorHAnsi" w:cstheme="minorHAnsi"/>
          <w:sz w:val="24"/>
          <w:szCs w:val="24"/>
          <w:vertAlign w:val="superscript"/>
          <w:lang w:val="en-US"/>
        </w:rPr>
        <w:t>1</w:t>
      </w:r>
      <w:r w:rsidRPr="00BC014B">
        <w:rPr>
          <w:rFonts w:asciiTheme="minorHAnsi" w:hAnsiTheme="minorHAnsi" w:cstheme="minorHAnsi"/>
          <w:sz w:val="24"/>
          <w:szCs w:val="24"/>
          <w:lang w:val="en-US"/>
        </w:rPr>
        <w:t xml:space="preserve"> Department of Genetics, Center for Molecular Medicine, University Medical Center Utrecht and Utrecht University, Utrecht, </w:t>
      </w:r>
      <w:proofErr w:type="gramStart"/>
      <w:r w:rsidRPr="00BC014B">
        <w:rPr>
          <w:rFonts w:asciiTheme="minorHAnsi" w:hAnsiTheme="minorHAnsi" w:cstheme="minorHAnsi"/>
          <w:sz w:val="24"/>
          <w:szCs w:val="24"/>
          <w:lang w:val="en-US"/>
        </w:rPr>
        <w:t>The</w:t>
      </w:r>
      <w:proofErr w:type="gramEnd"/>
      <w:r w:rsidRPr="00BC014B">
        <w:rPr>
          <w:rFonts w:asciiTheme="minorHAnsi" w:hAnsiTheme="minorHAnsi" w:cstheme="minorHAnsi"/>
          <w:sz w:val="24"/>
          <w:szCs w:val="24"/>
          <w:lang w:val="en-US"/>
        </w:rPr>
        <w:t xml:space="preserve"> Netherlands</w:t>
      </w:r>
    </w:p>
    <w:p w14:paraId="0AD94DE8" w14:textId="77777777" w:rsidR="00BB7DB1" w:rsidRPr="00BC014B" w:rsidRDefault="00BB7DB1" w:rsidP="00BB7DB1">
      <w:pPr>
        <w:pStyle w:val="NoSpacing"/>
        <w:spacing w:line="276" w:lineRule="auto"/>
        <w:jc w:val="both"/>
        <w:rPr>
          <w:rFonts w:asciiTheme="minorHAnsi" w:hAnsiTheme="minorHAnsi" w:cstheme="minorHAnsi"/>
          <w:sz w:val="24"/>
          <w:szCs w:val="24"/>
          <w:lang w:val="en-US"/>
        </w:rPr>
      </w:pPr>
      <w:r>
        <w:rPr>
          <w:rFonts w:asciiTheme="minorHAnsi" w:hAnsiTheme="minorHAnsi" w:cstheme="minorHAnsi"/>
          <w:sz w:val="24"/>
          <w:szCs w:val="24"/>
          <w:vertAlign w:val="superscript"/>
          <w:lang w:val="en-US"/>
        </w:rPr>
        <w:t xml:space="preserve">2 </w:t>
      </w:r>
      <w:r w:rsidRPr="00BC014B">
        <w:rPr>
          <w:rFonts w:asciiTheme="minorHAnsi" w:hAnsiTheme="minorHAnsi" w:cstheme="minorHAnsi"/>
          <w:sz w:val="24"/>
          <w:szCs w:val="24"/>
          <w:lang w:val="en-US"/>
        </w:rPr>
        <w:t>Division of Molecular Oncology, Netherlands Cancer Institute</w:t>
      </w:r>
      <w:r w:rsidRPr="00BC014B">
        <w:rPr>
          <w:rFonts w:asciiTheme="minorHAnsi" w:hAnsiTheme="minorHAnsi"/>
          <w:sz w:val="24"/>
          <w:szCs w:val="24"/>
        </w:rPr>
        <w:t xml:space="preserve">, and Oncode Institute, </w:t>
      </w:r>
      <w:r w:rsidRPr="00BC014B">
        <w:rPr>
          <w:rFonts w:asciiTheme="minorHAnsi" w:hAnsiTheme="minorHAnsi" w:cstheme="minorHAnsi"/>
          <w:sz w:val="24"/>
          <w:szCs w:val="24"/>
          <w:lang w:val="en-US"/>
        </w:rPr>
        <w:t xml:space="preserve">Amsterdam, </w:t>
      </w:r>
      <w:proofErr w:type="gramStart"/>
      <w:r w:rsidRPr="00BC014B">
        <w:rPr>
          <w:rFonts w:asciiTheme="minorHAnsi" w:hAnsiTheme="minorHAnsi" w:cstheme="minorHAnsi"/>
          <w:sz w:val="24"/>
          <w:szCs w:val="24"/>
          <w:lang w:val="en-US"/>
        </w:rPr>
        <w:t>The</w:t>
      </w:r>
      <w:proofErr w:type="gramEnd"/>
      <w:r w:rsidRPr="00BC014B">
        <w:rPr>
          <w:rFonts w:asciiTheme="minorHAnsi" w:hAnsiTheme="minorHAnsi" w:cstheme="minorHAnsi"/>
          <w:sz w:val="24"/>
          <w:szCs w:val="24"/>
          <w:lang w:val="en-US"/>
        </w:rPr>
        <w:t xml:space="preserve"> Netherlands</w:t>
      </w:r>
    </w:p>
    <w:p w14:paraId="4D8E7FD1" w14:textId="77777777" w:rsidR="00BB7DB1" w:rsidRDefault="00BB7DB1" w:rsidP="00BB7DB1">
      <w:pPr>
        <w:pStyle w:val="NoSpacing"/>
        <w:spacing w:line="276" w:lineRule="auto"/>
        <w:jc w:val="both"/>
        <w:rPr>
          <w:rFonts w:asciiTheme="minorHAnsi" w:hAnsiTheme="minorHAnsi" w:cstheme="minorHAnsi"/>
          <w:sz w:val="24"/>
          <w:szCs w:val="24"/>
          <w:lang w:val="en-US"/>
        </w:rPr>
      </w:pPr>
      <w:r w:rsidRPr="00BC014B">
        <w:rPr>
          <w:rFonts w:asciiTheme="minorHAnsi" w:hAnsiTheme="minorHAnsi" w:cstheme="minorHAnsi"/>
          <w:sz w:val="24"/>
          <w:szCs w:val="24"/>
          <w:vertAlign w:val="superscript"/>
          <w:lang w:val="en-US"/>
        </w:rPr>
        <w:softHyphen/>
      </w:r>
      <w:r w:rsidRPr="00BC014B">
        <w:rPr>
          <w:rFonts w:asciiTheme="minorHAnsi" w:hAnsiTheme="minorHAnsi" w:cstheme="minorHAnsi"/>
          <w:sz w:val="24"/>
          <w:szCs w:val="24"/>
          <w:vertAlign w:val="superscript"/>
          <w:lang w:val="en-US"/>
        </w:rPr>
        <w:softHyphen/>
      </w:r>
      <w:r w:rsidRPr="00BC014B">
        <w:rPr>
          <w:rFonts w:asciiTheme="minorHAnsi" w:hAnsiTheme="minorHAnsi" w:cstheme="minorHAnsi"/>
          <w:sz w:val="24"/>
          <w:szCs w:val="24"/>
          <w:vertAlign w:val="superscript"/>
          <w:lang w:val="en-US"/>
        </w:rPr>
        <w:softHyphen/>
      </w:r>
      <w:r>
        <w:rPr>
          <w:rFonts w:asciiTheme="minorHAnsi" w:hAnsiTheme="minorHAnsi" w:cstheme="minorHAnsi"/>
          <w:sz w:val="24"/>
          <w:szCs w:val="24"/>
          <w:vertAlign w:val="superscript"/>
          <w:lang w:val="en-US"/>
        </w:rPr>
        <w:t xml:space="preserve">3 </w:t>
      </w:r>
      <w:r w:rsidRPr="00BC014B">
        <w:rPr>
          <w:rFonts w:asciiTheme="minorHAnsi" w:hAnsiTheme="minorHAnsi" w:cstheme="minorHAnsi"/>
          <w:sz w:val="24"/>
          <w:szCs w:val="24"/>
          <w:lang w:val="en-US"/>
        </w:rPr>
        <w:t xml:space="preserve">Molecular Cancer Research, Center for Molecular Medicine, and </w:t>
      </w:r>
      <w:proofErr w:type="spellStart"/>
      <w:r w:rsidRPr="00BC014B">
        <w:rPr>
          <w:rFonts w:asciiTheme="minorHAnsi" w:hAnsiTheme="minorHAnsi" w:cstheme="minorHAnsi"/>
          <w:sz w:val="24"/>
          <w:szCs w:val="24"/>
          <w:lang w:val="en-US"/>
        </w:rPr>
        <w:t>Oncode</w:t>
      </w:r>
      <w:proofErr w:type="spellEnd"/>
      <w:r w:rsidRPr="00BC014B">
        <w:rPr>
          <w:rFonts w:asciiTheme="minorHAnsi" w:hAnsiTheme="minorHAnsi" w:cstheme="minorHAnsi"/>
          <w:sz w:val="24"/>
          <w:szCs w:val="24"/>
          <w:lang w:val="en-US"/>
        </w:rPr>
        <w:t xml:space="preserve"> Institute, University Medical Center Utrecht and Utrecht University, Utrecht, The Netherlands</w:t>
      </w:r>
      <w:r w:rsidRPr="00BC014B" w:rsidDel="006A0F41">
        <w:rPr>
          <w:rFonts w:asciiTheme="minorHAnsi" w:hAnsiTheme="minorHAnsi" w:cstheme="minorHAnsi"/>
          <w:sz w:val="24"/>
          <w:szCs w:val="24"/>
          <w:lang w:val="en-US"/>
        </w:rPr>
        <w:t xml:space="preserve"> </w:t>
      </w:r>
    </w:p>
    <w:p w14:paraId="6ECA5A27" w14:textId="77777777" w:rsidR="00BB7DB1" w:rsidRPr="00BC014B" w:rsidRDefault="00BB7DB1" w:rsidP="00BB7DB1">
      <w:pPr>
        <w:pStyle w:val="NoSpacing"/>
        <w:spacing w:line="276" w:lineRule="auto"/>
        <w:jc w:val="both"/>
        <w:rPr>
          <w:rFonts w:asciiTheme="minorHAnsi" w:hAnsiTheme="minorHAnsi" w:cstheme="minorHAnsi"/>
          <w:sz w:val="24"/>
          <w:szCs w:val="24"/>
          <w:lang w:val="en-US"/>
        </w:rPr>
      </w:pPr>
      <w:r>
        <w:rPr>
          <w:rFonts w:asciiTheme="minorHAnsi" w:hAnsiTheme="minorHAnsi" w:cstheme="minorHAnsi"/>
          <w:sz w:val="24"/>
          <w:szCs w:val="24"/>
          <w:vertAlign w:val="superscript"/>
          <w:lang w:val="en-US"/>
        </w:rPr>
        <w:t xml:space="preserve">4 </w:t>
      </w:r>
      <w:r w:rsidRPr="00656DD7">
        <w:rPr>
          <w:rFonts w:asciiTheme="minorHAnsi" w:hAnsiTheme="minorHAnsi" w:cstheme="minorHAnsi"/>
          <w:sz w:val="24"/>
          <w:szCs w:val="24"/>
          <w:lang w:val="en-US"/>
        </w:rPr>
        <w:t xml:space="preserve">Princess </w:t>
      </w:r>
      <w:proofErr w:type="spellStart"/>
      <w:r w:rsidRPr="00656DD7">
        <w:rPr>
          <w:rFonts w:asciiTheme="minorHAnsi" w:hAnsiTheme="minorHAnsi" w:cstheme="minorHAnsi"/>
          <w:sz w:val="24"/>
          <w:szCs w:val="24"/>
          <w:lang w:val="en-US"/>
        </w:rPr>
        <w:t>Máxima</w:t>
      </w:r>
      <w:proofErr w:type="spellEnd"/>
      <w:r w:rsidRPr="00656DD7">
        <w:rPr>
          <w:rFonts w:asciiTheme="minorHAnsi" w:hAnsiTheme="minorHAnsi" w:cstheme="minorHAnsi"/>
          <w:sz w:val="24"/>
          <w:szCs w:val="24"/>
          <w:lang w:val="en-US"/>
        </w:rPr>
        <w:t xml:space="preserve"> Center for Pediatric Oncology</w:t>
      </w:r>
      <w:r>
        <w:rPr>
          <w:rFonts w:asciiTheme="minorHAnsi" w:hAnsiTheme="minorHAnsi" w:cstheme="minorHAnsi"/>
          <w:sz w:val="24"/>
          <w:szCs w:val="24"/>
          <w:lang w:val="en-US"/>
        </w:rPr>
        <w:t xml:space="preserve"> and </w:t>
      </w:r>
      <w:proofErr w:type="spellStart"/>
      <w:r>
        <w:rPr>
          <w:rFonts w:asciiTheme="minorHAnsi" w:hAnsiTheme="minorHAnsi" w:cstheme="minorHAnsi"/>
          <w:sz w:val="24"/>
          <w:szCs w:val="24"/>
          <w:lang w:val="en-US"/>
        </w:rPr>
        <w:t>Oncode</w:t>
      </w:r>
      <w:proofErr w:type="spellEnd"/>
      <w:r>
        <w:rPr>
          <w:rFonts w:asciiTheme="minorHAnsi" w:hAnsiTheme="minorHAnsi" w:cstheme="minorHAnsi"/>
          <w:sz w:val="24"/>
          <w:szCs w:val="24"/>
          <w:lang w:val="en-US"/>
        </w:rPr>
        <w:t xml:space="preserve"> Institute</w:t>
      </w:r>
      <w:r w:rsidRPr="00656DD7">
        <w:rPr>
          <w:rFonts w:asciiTheme="minorHAnsi" w:hAnsiTheme="minorHAnsi" w:cstheme="minorHAnsi"/>
          <w:sz w:val="24"/>
          <w:szCs w:val="24"/>
          <w:lang w:val="en-US"/>
        </w:rPr>
        <w:t xml:space="preserve">, Utrecht, </w:t>
      </w:r>
      <w:proofErr w:type="gramStart"/>
      <w:r w:rsidRPr="00656DD7">
        <w:rPr>
          <w:rFonts w:asciiTheme="minorHAnsi" w:hAnsiTheme="minorHAnsi" w:cstheme="minorHAnsi"/>
          <w:sz w:val="24"/>
          <w:szCs w:val="24"/>
          <w:lang w:val="en-US"/>
        </w:rPr>
        <w:t>The</w:t>
      </w:r>
      <w:proofErr w:type="gramEnd"/>
      <w:r w:rsidRPr="00656DD7">
        <w:rPr>
          <w:rFonts w:asciiTheme="minorHAnsi" w:hAnsiTheme="minorHAnsi" w:cstheme="minorHAnsi"/>
          <w:sz w:val="24"/>
          <w:szCs w:val="24"/>
          <w:lang w:val="en-US"/>
        </w:rPr>
        <w:t xml:space="preserve"> Netherlands</w:t>
      </w:r>
    </w:p>
    <w:p w14:paraId="63F17337" w14:textId="77777777" w:rsidR="00BB7DB1" w:rsidRDefault="00BB7DB1" w:rsidP="00BB7DB1">
      <w:pPr>
        <w:pStyle w:val="NoSpacing"/>
        <w:spacing w:line="276" w:lineRule="auto"/>
        <w:jc w:val="both"/>
        <w:rPr>
          <w:rFonts w:asciiTheme="minorHAnsi" w:hAnsiTheme="minorHAnsi" w:cstheme="minorHAnsi"/>
          <w:sz w:val="24"/>
          <w:szCs w:val="24"/>
          <w:lang w:val="en-US"/>
        </w:rPr>
      </w:pPr>
      <w:r>
        <w:rPr>
          <w:rFonts w:asciiTheme="minorHAnsi" w:hAnsiTheme="minorHAnsi" w:cstheme="minorHAnsi"/>
          <w:sz w:val="24"/>
          <w:szCs w:val="24"/>
          <w:vertAlign w:val="superscript"/>
          <w:lang w:val="en-US"/>
        </w:rPr>
        <w:t>5</w:t>
      </w:r>
      <w:r w:rsidRPr="00BC014B">
        <w:rPr>
          <w:rFonts w:asciiTheme="minorHAnsi" w:hAnsiTheme="minorHAnsi" w:cstheme="minorHAnsi"/>
          <w:sz w:val="24"/>
          <w:szCs w:val="24"/>
          <w:lang w:val="en-US"/>
        </w:rPr>
        <w:t xml:space="preserve"> Center for Personalized Cancer Treatment, University Medical Center Utrecht, Utrecht, </w:t>
      </w:r>
      <w:proofErr w:type="gramStart"/>
      <w:r w:rsidRPr="00BC014B">
        <w:rPr>
          <w:rFonts w:asciiTheme="minorHAnsi" w:hAnsiTheme="minorHAnsi" w:cstheme="minorHAnsi"/>
          <w:sz w:val="24"/>
          <w:szCs w:val="24"/>
          <w:lang w:val="en-US"/>
        </w:rPr>
        <w:t>The</w:t>
      </w:r>
      <w:proofErr w:type="gramEnd"/>
      <w:r w:rsidRPr="00BC014B">
        <w:rPr>
          <w:rFonts w:asciiTheme="minorHAnsi" w:hAnsiTheme="minorHAnsi" w:cstheme="minorHAnsi"/>
          <w:sz w:val="24"/>
          <w:szCs w:val="24"/>
          <w:lang w:val="en-US"/>
        </w:rPr>
        <w:t xml:space="preserve"> Netherlands</w:t>
      </w:r>
    </w:p>
    <w:p w14:paraId="40DDF84C" w14:textId="77777777" w:rsidR="00BB7DB1" w:rsidRDefault="00BB7DB1" w:rsidP="00BB7DB1">
      <w:pPr>
        <w:pStyle w:val="NoSpacing"/>
        <w:spacing w:line="276" w:lineRule="auto"/>
        <w:jc w:val="both"/>
        <w:rPr>
          <w:rFonts w:asciiTheme="minorHAnsi" w:hAnsiTheme="minorHAnsi" w:cstheme="minorHAnsi"/>
          <w:sz w:val="24"/>
          <w:szCs w:val="24"/>
          <w:lang w:val="en-US"/>
        </w:rPr>
      </w:pPr>
      <w:r>
        <w:rPr>
          <w:rFonts w:asciiTheme="minorHAnsi" w:hAnsiTheme="minorHAnsi" w:cstheme="minorHAnsi"/>
          <w:sz w:val="24"/>
          <w:szCs w:val="24"/>
          <w:vertAlign w:val="superscript"/>
          <w:lang w:val="en-US"/>
        </w:rPr>
        <w:t>6</w:t>
      </w:r>
      <w:r w:rsidRPr="00BC014B">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Cyclomics</w:t>
      </w:r>
      <w:proofErr w:type="spellEnd"/>
      <w:r>
        <w:rPr>
          <w:rFonts w:asciiTheme="minorHAnsi" w:hAnsiTheme="minorHAnsi" w:cstheme="minorHAnsi"/>
          <w:sz w:val="24"/>
          <w:szCs w:val="24"/>
          <w:lang w:val="en-US"/>
        </w:rPr>
        <w:t xml:space="preserve">, Utrecht, </w:t>
      </w:r>
      <w:proofErr w:type="gramStart"/>
      <w:r>
        <w:rPr>
          <w:rFonts w:asciiTheme="minorHAnsi" w:hAnsiTheme="minorHAnsi" w:cstheme="minorHAnsi"/>
          <w:sz w:val="24"/>
          <w:szCs w:val="24"/>
          <w:lang w:val="en-US"/>
        </w:rPr>
        <w:t>The</w:t>
      </w:r>
      <w:proofErr w:type="gramEnd"/>
      <w:r>
        <w:rPr>
          <w:rFonts w:asciiTheme="minorHAnsi" w:hAnsiTheme="minorHAnsi" w:cstheme="minorHAnsi"/>
          <w:sz w:val="24"/>
          <w:szCs w:val="24"/>
          <w:lang w:val="en-US"/>
        </w:rPr>
        <w:t xml:space="preserve"> Netherlands </w:t>
      </w:r>
    </w:p>
    <w:p w14:paraId="1E8B43FE" w14:textId="77777777" w:rsidR="00BB7DB1" w:rsidRPr="00BC014B" w:rsidRDefault="00BB7DB1" w:rsidP="00BB7DB1">
      <w:pPr>
        <w:pStyle w:val="NoSpacing"/>
        <w:spacing w:line="276" w:lineRule="auto"/>
        <w:jc w:val="both"/>
        <w:rPr>
          <w:rFonts w:asciiTheme="minorHAnsi" w:hAnsiTheme="minorHAnsi" w:cstheme="minorHAnsi"/>
          <w:sz w:val="24"/>
          <w:szCs w:val="24"/>
          <w:lang w:val="en-US"/>
        </w:rPr>
      </w:pPr>
      <w:r>
        <w:rPr>
          <w:rFonts w:asciiTheme="minorHAnsi" w:hAnsiTheme="minorHAnsi" w:cstheme="minorHAnsi"/>
          <w:sz w:val="24"/>
          <w:szCs w:val="24"/>
          <w:vertAlign w:val="superscript"/>
          <w:lang w:val="en-US"/>
        </w:rPr>
        <w:t>7</w:t>
      </w:r>
      <w:r w:rsidRPr="00BC014B">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Frame Cancer Therapeutics, Amsterdam, </w:t>
      </w:r>
      <w:proofErr w:type="gramStart"/>
      <w:r>
        <w:rPr>
          <w:rFonts w:asciiTheme="minorHAnsi" w:hAnsiTheme="minorHAnsi" w:cstheme="minorHAnsi"/>
          <w:sz w:val="24"/>
          <w:szCs w:val="24"/>
          <w:lang w:val="en-US"/>
        </w:rPr>
        <w:t>The</w:t>
      </w:r>
      <w:proofErr w:type="gramEnd"/>
      <w:r>
        <w:rPr>
          <w:rFonts w:asciiTheme="minorHAnsi" w:hAnsiTheme="minorHAnsi" w:cstheme="minorHAnsi"/>
          <w:sz w:val="24"/>
          <w:szCs w:val="24"/>
          <w:lang w:val="en-US"/>
        </w:rPr>
        <w:t xml:space="preserve"> Netherlands</w:t>
      </w:r>
    </w:p>
    <w:p w14:paraId="5FBC2C95" w14:textId="77777777" w:rsidR="00BB7DB1" w:rsidRPr="00BC014B" w:rsidRDefault="00BB7DB1" w:rsidP="00BB7DB1">
      <w:pPr>
        <w:pStyle w:val="NoSpacing"/>
        <w:spacing w:line="276" w:lineRule="auto"/>
        <w:jc w:val="both"/>
        <w:rPr>
          <w:rFonts w:asciiTheme="minorHAnsi" w:hAnsiTheme="minorHAnsi" w:cstheme="minorHAnsi"/>
          <w:sz w:val="24"/>
          <w:szCs w:val="24"/>
          <w:lang w:val="en-US"/>
        </w:rPr>
      </w:pPr>
      <w:r w:rsidRPr="00BC014B">
        <w:rPr>
          <w:rFonts w:asciiTheme="minorHAnsi" w:hAnsiTheme="minorHAnsi" w:cstheme="minorHAnsi"/>
          <w:sz w:val="24"/>
          <w:szCs w:val="24"/>
          <w:lang w:val="en-US"/>
        </w:rPr>
        <w:t>* These authors contributed equally to the manuscript</w:t>
      </w:r>
    </w:p>
    <w:p w14:paraId="51072AA4" w14:textId="77777777" w:rsidR="00BB7DB1" w:rsidRPr="00BC014B" w:rsidRDefault="00BB7DB1" w:rsidP="00BB7DB1">
      <w:pPr>
        <w:pStyle w:val="NoSpacing"/>
        <w:spacing w:line="276" w:lineRule="auto"/>
        <w:jc w:val="both"/>
        <w:rPr>
          <w:rFonts w:asciiTheme="minorHAnsi" w:hAnsiTheme="minorHAnsi" w:cstheme="minorHAnsi"/>
          <w:sz w:val="24"/>
          <w:szCs w:val="24"/>
          <w:lang w:val="en-US"/>
        </w:rPr>
      </w:pPr>
      <w:r w:rsidRPr="00BC014B">
        <w:rPr>
          <w:rFonts w:asciiTheme="minorHAnsi" w:hAnsiTheme="minorHAnsi" w:cstheme="minorHAnsi"/>
          <w:sz w:val="24"/>
          <w:szCs w:val="24"/>
          <w:lang w:val="en-US"/>
        </w:rPr>
        <w:t>+ Shared senior author</w:t>
      </w:r>
    </w:p>
    <w:p w14:paraId="77F0FC0F" w14:textId="77777777" w:rsidR="000432DE" w:rsidRDefault="000432DE" w:rsidP="000432DE">
      <w:pPr>
        <w:pStyle w:val="NoSpacing"/>
        <w:spacing w:line="276" w:lineRule="auto"/>
        <w:jc w:val="both"/>
        <w:rPr>
          <w:rFonts w:asciiTheme="minorHAnsi" w:hAnsiTheme="minorHAnsi" w:cstheme="minorHAnsi"/>
          <w:sz w:val="24"/>
          <w:szCs w:val="24"/>
          <w:lang w:val="en-US"/>
        </w:rPr>
      </w:pPr>
    </w:p>
    <w:p w14:paraId="2F8907AF" w14:textId="0EBA83CA" w:rsidR="000432DE" w:rsidRPr="00454B39" w:rsidRDefault="00EB5751" w:rsidP="00EB5751">
      <w:pPr>
        <w:spacing w:before="240" w:after="240"/>
        <w:jc w:val="both"/>
        <w:rPr>
          <w:rFonts w:ascii="Calibri" w:hAnsi="Calibri" w:cs="Calibri"/>
          <w:sz w:val="24"/>
          <w:szCs w:val="24"/>
          <w:lang w:val="en-US"/>
        </w:rPr>
      </w:pPr>
      <w:r>
        <w:rPr>
          <w:rFonts w:asciiTheme="minorHAnsi" w:hAnsiTheme="minorHAnsi" w:cstheme="minorHAnsi"/>
          <w:b/>
          <w:sz w:val="24"/>
          <w:szCs w:val="24"/>
          <w:lang w:val="en-US"/>
        </w:rPr>
        <w:t>Keywords</w:t>
      </w:r>
    </w:p>
    <w:p w14:paraId="36F88AC8" w14:textId="77777777" w:rsidR="000432DE" w:rsidRPr="00454B39" w:rsidRDefault="000432DE" w:rsidP="000432DE">
      <w:pPr>
        <w:snapToGrid w:val="0"/>
        <w:contextualSpacing/>
        <w:jc w:val="both"/>
        <w:rPr>
          <w:rFonts w:ascii="Calibri" w:hAnsi="Calibri" w:cs="Calibri"/>
          <w:sz w:val="24"/>
          <w:szCs w:val="24"/>
          <w:lang w:val="en-US"/>
        </w:rPr>
      </w:pPr>
      <w:r w:rsidRPr="00454B39">
        <w:rPr>
          <w:rFonts w:ascii="Calibri" w:hAnsi="Calibri" w:cs="Calibri"/>
          <w:sz w:val="24"/>
          <w:szCs w:val="24"/>
          <w:lang w:val="en-US"/>
        </w:rPr>
        <w:t xml:space="preserve">CRC, Organoids, Fusion Genes, BRAF, Fusion Partner, </w:t>
      </w:r>
      <w:r>
        <w:rPr>
          <w:rFonts w:ascii="Calibri" w:hAnsi="Calibri" w:cs="Calibri"/>
          <w:sz w:val="24"/>
          <w:szCs w:val="24"/>
          <w:lang w:val="en-US"/>
        </w:rPr>
        <w:t xml:space="preserve">Treatment </w:t>
      </w:r>
      <w:r w:rsidRPr="00454B39">
        <w:rPr>
          <w:rFonts w:ascii="Calibri" w:hAnsi="Calibri" w:cs="Calibri"/>
          <w:sz w:val="24"/>
          <w:szCs w:val="24"/>
          <w:lang w:val="en-US"/>
        </w:rPr>
        <w:t xml:space="preserve">Resistance, </w:t>
      </w:r>
      <w:r>
        <w:rPr>
          <w:rFonts w:ascii="Calibri" w:hAnsi="Calibri" w:cs="Calibri"/>
          <w:sz w:val="24"/>
          <w:szCs w:val="24"/>
          <w:lang w:val="en-US"/>
        </w:rPr>
        <w:t xml:space="preserve">MAPK </w:t>
      </w:r>
      <w:r w:rsidRPr="00454B39">
        <w:rPr>
          <w:rFonts w:ascii="Calibri" w:hAnsi="Calibri" w:cs="Calibri"/>
          <w:sz w:val="24"/>
          <w:szCs w:val="24"/>
          <w:lang w:val="en-US"/>
        </w:rPr>
        <w:t>Signaling</w:t>
      </w:r>
    </w:p>
    <w:p w14:paraId="214D6D19" w14:textId="77777777" w:rsidR="000432DE" w:rsidRDefault="000432DE" w:rsidP="000432DE">
      <w:pPr>
        <w:pStyle w:val="NoSpacing"/>
        <w:spacing w:line="276" w:lineRule="auto"/>
        <w:jc w:val="both"/>
        <w:rPr>
          <w:rFonts w:asciiTheme="minorHAnsi" w:hAnsiTheme="minorHAnsi" w:cstheme="minorHAnsi"/>
          <w:sz w:val="24"/>
          <w:szCs w:val="24"/>
          <w:lang w:val="en-US"/>
        </w:rPr>
      </w:pPr>
    </w:p>
    <w:p w14:paraId="325F0D95" w14:textId="77777777" w:rsidR="000432DE" w:rsidRDefault="000432DE" w:rsidP="000432DE">
      <w:pPr>
        <w:pStyle w:val="NoSpacing"/>
        <w:spacing w:line="276" w:lineRule="auto"/>
        <w:jc w:val="both"/>
        <w:rPr>
          <w:rFonts w:asciiTheme="minorHAnsi" w:hAnsiTheme="minorHAnsi" w:cstheme="minorHAnsi"/>
          <w:sz w:val="24"/>
          <w:szCs w:val="24"/>
          <w:lang w:val="en-US"/>
        </w:rPr>
      </w:pPr>
    </w:p>
    <w:p w14:paraId="0398DB22" w14:textId="77777777" w:rsidR="000432DE" w:rsidRDefault="000432DE" w:rsidP="000432DE">
      <w:pPr>
        <w:pStyle w:val="NoSpacing"/>
        <w:spacing w:line="276" w:lineRule="auto"/>
        <w:jc w:val="both"/>
        <w:rPr>
          <w:rFonts w:asciiTheme="minorHAnsi" w:hAnsiTheme="minorHAnsi" w:cstheme="minorHAnsi"/>
          <w:sz w:val="24"/>
          <w:szCs w:val="24"/>
          <w:lang w:val="en-US"/>
        </w:rPr>
      </w:pPr>
    </w:p>
    <w:p w14:paraId="1A1B5E34" w14:textId="77777777" w:rsidR="000432DE" w:rsidRDefault="000432DE" w:rsidP="000432DE">
      <w:pPr>
        <w:pStyle w:val="NoSpacing"/>
        <w:spacing w:line="276" w:lineRule="auto"/>
        <w:jc w:val="both"/>
        <w:rPr>
          <w:rFonts w:asciiTheme="minorHAnsi" w:hAnsiTheme="minorHAnsi" w:cstheme="minorHAnsi"/>
          <w:sz w:val="24"/>
          <w:szCs w:val="24"/>
          <w:lang w:val="en-US"/>
        </w:rPr>
      </w:pPr>
    </w:p>
    <w:p w14:paraId="26F9A2DF" w14:textId="77777777" w:rsidR="000432DE" w:rsidRDefault="000432DE" w:rsidP="000432DE">
      <w:pPr>
        <w:pStyle w:val="NoSpacing"/>
        <w:spacing w:line="276" w:lineRule="auto"/>
        <w:jc w:val="both"/>
        <w:rPr>
          <w:rFonts w:asciiTheme="minorHAnsi" w:hAnsiTheme="minorHAnsi" w:cstheme="minorHAnsi"/>
          <w:sz w:val="24"/>
          <w:szCs w:val="24"/>
          <w:lang w:val="en-US"/>
        </w:rPr>
      </w:pPr>
    </w:p>
    <w:p w14:paraId="51E9FE68" w14:textId="77777777" w:rsidR="000432DE" w:rsidRPr="00B50A60" w:rsidRDefault="000432DE" w:rsidP="000432DE">
      <w:pPr>
        <w:pStyle w:val="NoSpacing"/>
        <w:spacing w:line="276" w:lineRule="auto"/>
        <w:jc w:val="both"/>
        <w:rPr>
          <w:rFonts w:asciiTheme="minorHAnsi" w:hAnsiTheme="minorHAnsi" w:cstheme="minorHAnsi"/>
          <w:sz w:val="24"/>
          <w:szCs w:val="24"/>
          <w:lang w:val="en-US"/>
        </w:rPr>
      </w:pPr>
    </w:p>
    <w:p w14:paraId="50419777" w14:textId="77777777" w:rsidR="001E1D82" w:rsidRPr="00EC58A0" w:rsidRDefault="001E1D82" w:rsidP="001E1D82">
      <w:pPr>
        <w:pStyle w:val="NoSpacing"/>
        <w:rPr>
          <w:rStyle w:val="SubtleReference"/>
          <w:rFonts w:ascii="Calibri" w:hAnsi="Calibri" w:cs="Calibri"/>
          <w:b/>
          <w:bCs/>
          <w:smallCaps w:val="0"/>
          <w:sz w:val="24"/>
          <w:szCs w:val="24"/>
          <w:lang w:val="en-US"/>
        </w:rPr>
      </w:pPr>
    </w:p>
    <w:p w14:paraId="7EF77255" w14:textId="77777777" w:rsidR="000432DE" w:rsidRDefault="000432DE" w:rsidP="001E1D82">
      <w:pPr>
        <w:pStyle w:val="NormalWeb"/>
        <w:snapToGrid w:val="0"/>
        <w:spacing w:before="0" w:beforeAutospacing="0" w:after="0" w:afterAutospacing="0"/>
        <w:contextualSpacing/>
        <w:jc w:val="both"/>
        <w:rPr>
          <w:rStyle w:val="Strong"/>
          <w:rFonts w:ascii="Calibri" w:hAnsi="Calibri" w:cs="Calibri"/>
          <w:i/>
          <w:iCs/>
          <w:color w:val="000000"/>
          <w:lang w:val="en-US" w:eastAsia="en-US"/>
        </w:rPr>
      </w:pPr>
    </w:p>
    <w:p w14:paraId="75EA28A7" w14:textId="77777777" w:rsidR="000432DE" w:rsidRDefault="000432DE" w:rsidP="001E1D82">
      <w:pPr>
        <w:pStyle w:val="NormalWeb"/>
        <w:snapToGrid w:val="0"/>
        <w:spacing w:before="0" w:beforeAutospacing="0" w:after="0" w:afterAutospacing="0"/>
        <w:contextualSpacing/>
        <w:jc w:val="both"/>
        <w:rPr>
          <w:rStyle w:val="Strong"/>
          <w:rFonts w:ascii="Calibri" w:hAnsi="Calibri" w:cs="Calibri"/>
          <w:i/>
          <w:iCs/>
          <w:color w:val="000000"/>
          <w:lang w:val="en-US" w:eastAsia="en-US"/>
        </w:rPr>
      </w:pPr>
    </w:p>
    <w:p w14:paraId="33267F96" w14:textId="77777777" w:rsidR="000432DE" w:rsidRDefault="000432DE" w:rsidP="001E1D82">
      <w:pPr>
        <w:pStyle w:val="NormalWeb"/>
        <w:snapToGrid w:val="0"/>
        <w:spacing w:before="0" w:beforeAutospacing="0" w:after="0" w:afterAutospacing="0"/>
        <w:contextualSpacing/>
        <w:jc w:val="both"/>
        <w:rPr>
          <w:rStyle w:val="Strong"/>
          <w:rFonts w:ascii="Calibri" w:hAnsi="Calibri" w:cs="Calibri"/>
          <w:i/>
          <w:iCs/>
          <w:color w:val="000000"/>
          <w:lang w:val="en-US" w:eastAsia="en-US"/>
        </w:rPr>
      </w:pPr>
    </w:p>
    <w:p w14:paraId="66F96D24" w14:textId="77777777" w:rsidR="000432DE" w:rsidRDefault="000432DE" w:rsidP="001E1D82">
      <w:pPr>
        <w:pStyle w:val="NormalWeb"/>
        <w:snapToGrid w:val="0"/>
        <w:spacing w:before="0" w:beforeAutospacing="0" w:after="0" w:afterAutospacing="0"/>
        <w:contextualSpacing/>
        <w:jc w:val="both"/>
        <w:rPr>
          <w:rStyle w:val="Strong"/>
          <w:rFonts w:ascii="Calibri" w:hAnsi="Calibri" w:cs="Calibri"/>
          <w:i/>
          <w:iCs/>
          <w:color w:val="000000"/>
          <w:lang w:val="en-US" w:eastAsia="en-US"/>
        </w:rPr>
      </w:pPr>
    </w:p>
    <w:p w14:paraId="46F2519C" w14:textId="77777777" w:rsidR="00BB7DB1" w:rsidRDefault="00BB7DB1">
      <w:pPr>
        <w:spacing w:line="240" w:lineRule="auto"/>
        <w:rPr>
          <w:rStyle w:val="Strong"/>
          <w:rFonts w:ascii="Calibri" w:eastAsia="Times New Roman" w:hAnsi="Calibri" w:cs="Calibri"/>
          <w:i/>
          <w:iCs/>
          <w:color w:val="000000"/>
          <w:sz w:val="24"/>
          <w:szCs w:val="24"/>
          <w:lang w:val="en-US" w:eastAsia="en-US"/>
        </w:rPr>
      </w:pPr>
      <w:r>
        <w:rPr>
          <w:rStyle w:val="Strong"/>
          <w:rFonts w:ascii="Calibri" w:hAnsi="Calibri" w:cs="Calibri"/>
          <w:i/>
          <w:iCs/>
          <w:color w:val="000000"/>
          <w:lang w:val="en-US" w:eastAsia="en-US"/>
        </w:rPr>
        <w:br w:type="page"/>
      </w:r>
    </w:p>
    <w:p w14:paraId="7F5C7F47" w14:textId="1AFBBF9B" w:rsidR="001E1D82" w:rsidRPr="00EC58A0" w:rsidRDefault="001E1D82" w:rsidP="001E1D82">
      <w:pPr>
        <w:pStyle w:val="NormalWeb"/>
        <w:snapToGrid w:val="0"/>
        <w:spacing w:before="0" w:beforeAutospacing="0" w:after="0" w:afterAutospacing="0"/>
        <w:contextualSpacing/>
        <w:jc w:val="both"/>
        <w:rPr>
          <w:rStyle w:val="Strong"/>
          <w:rFonts w:ascii="Calibri" w:hAnsi="Calibri" w:cs="Calibri"/>
          <w:i/>
          <w:iCs/>
          <w:color w:val="000000"/>
          <w:lang w:val="en-US" w:eastAsia="en-US"/>
        </w:rPr>
      </w:pPr>
      <w:r w:rsidRPr="00EC58A0">
        <w:rPr>
          <w:rStyle w:val="Strong"/>
          <w:rFonts w:ascii="Calibri" w:hAnsi="Calibri" w:cs="Calibri"/>
          <w:i/>
          <w:iCs/>
          <w:color w:val="000000"/>
          <w:lang w:val="en-US" w:eastAsia="en-US"/>
        </w:rPr>
        <w:lastRenderedPageBreak/>
        <w:t>BRAF (fusion) gene cloning</w:t>
      </w:r>
    </w:p>
    <w:p w14:paraId="1A8BB8D6" w14:textId="4974E060"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To ensure controlled and selective expression, </w:t>
      </w:r>
      <w:r w:rsidRPr="00EC58A0">
        <w:rPr>
          <w:rFonts w:ascii="Calibri" w:hAnsi="Calibri" w:cs="Calibri"/>
          <w:i/>
          <w:iCs/>
          <w:color w:val="000000"/>
          <w:lang w:val="en-US"/>
        </w:rPr>
        <w:t>BRAF</w:t>
      </w:r>
      <w:r w:rsidRPr="00EC58A0">
        <w:rPr>
          <w:rFonts w:ascii="Calibri" w:hAnsi="Calibri" w:cs="Calibri"/>
          <w:color w:val="000000"/>
          <w:lang w:val="en-US"/>
        </w:rPr>
        <w:t xml:space="preserve"> (fusion) genes were introduced into the pInducer20 vector</w:t>
      </w:r>
      <w:r>
        <w:rPr>
          <w:rFonts w:ascii="Calibri" w:hAnsi="Calibri" w:cs="Calibri"/>
          <w:color w:val="000000"/>
          <w:lang w:val="en-US"/>
        </w:rPr>
        <w:fldChar w:fldCharType="begin" w:fldLock="1"/>
      </w:r>
      <w:r>
        <w:rPr>
          <w:rFonts w:ascii="Calibri" w:hAnsi="Calibri" w:cs="Calibri"/>
          <w:color w:val="000000"/>
          <w:lang w:val="en-US"/>
        </w:rPr>
        <w:instrText>ADDIN CSL_CITATION {"citationItems":[{"id":"ITEM-1","itemData":{"DOI":"10.1073/pnas.1019736108","ISSN":"0027-8424","abstract":"The discovery of RNAi has revolutionized loss-of-function genetic studies in mammalian systems. However, significant challenges still remain to fully exploit RNAi for mammalian genetics. For instance, genetic screens and in vivo studies could be broadly improved by methods that allow inducible and uniform gene expression control. To achieve this, we built the lentiviral pINDUCER series of expression vehicles for inducible RNAi in vivo. Using a multicistronic design, pINDUCER vehicles enable tracking of viral transduction and shRNA or cDNA induction in a broad spectrum of mammalian cell types in vivo. They achieve this uniform temporal, dose-dependent, and reversible control of gene expression across heterogenous cell populations via fluorescence-based quantification of reverse tet-transactivator expression. This feature allows isolation of cell populations that exhibit a potent, inducible target knockdown in vitro and in vivo that can be used in human xenotransplantation models to examine cancer drug targets.","author":[{"dropping-particle":"","family":"Meerbrey","given":"Kristen L.","non-dropping-particle":"","parse-names":false,"suffix":""},{"dropping-particle":"","family":"Hu","given":"Guang","non-dropping-particle":"","parse-names":false,"suffix":""},{"dropping-particle":"","family":"Kessler","given":"Jessica D.","non-dropping-particle":"","parse-names":false,"suffix":""},{"dropping-particle":"","family":"Roarty","given":"Kevin","non-dropping-particle":"","parse-names":false,"suffix":""},{"dropping-particle":"","family":"Li","given":"Mamie Z.","non-dropping-particle":"","parse-names":false,"suffix":""},{"dropping-particle":"","family":"Fang","given":"Justin E.","non-dropping-particle":"","parse-names":false,"suffix":""},{"dropping-particle":"","family":"Herschkowitz","given":"Jason I.","non-dropping-particle":"","parse-names":false,"suffix":""},{"dropping-particle":"","family":"Burrows","given":"Anna E.","non-dropping-particle":"","parse-names":false,"suffix":""},{"dropping-particle":"","family":"Ciccia","given":"Alberto","non-dropping-particle":"","parse-names":false,"suffix":""},{"dropping-particle":"","family":"Sun","given":"Tingting","non-dropping-particle":"","parse-names":false,"suffix":""},{"dropping-particle":"","family":"Schmitt","given":"Earlene M.","non-dropping-particle":"","parse-names":false,"suffix":""},{"dropping-particle":"","family":"Bernardi","given":"Ronald J.","non-dropping-particle":"","parse-names":false,"suffix":""},{"dropping-particle":"","family":"Fu","given":"Xiaoyong","non-dropping-particle":"","parse-names":false,"suffix":""},{"dropping-particle":"","family":"Bland","given":"Christopher S.","non-dropping-particle":"","parse-names":false,"suffix":""},{"dropping-particle":"","family":"Cooper","given":"Thomas A.","non-dropping-particle":"","parse-names":false,"suffix":""},{"dropping-particle":"","family":"Schiff","given":"Rachel","non-dropping-particle":"","parse-names":false,"suffix":""},{"dropping-particle":"","family":"Rosen","given":"Jeffrey M.","non-dropping-particle":"","parse-names":false,"suffix":""},{"dropping-particle":"","family":"Westbrook","given":"Thomas F.","non-dropping-particle":"","parse-names":false,"suffix":""},{"dropping-particle":"","family":"Elledge","given":"Stephen J.","non-dropping-particle":"","parse-names":false,"suffix":""}],"container-title":"Proceedings of the National Academy of Sciences","id":"ITEM-1","issued":{"date-parts":[["2011"]]},"title":"The pINDUCER lentiviral toolkit for inducible RNA interference in vitro and in vivo","type":"article-journal"},"uris":["http://www.mendeley.com/documents/?uuid=143dcc85-80f5-33b3-a032-6376b3f09ff4"]}],"mendeley":{"formattedCitation":"&lt;sup&gt;48&lt;/sup&gt;","plainTextFormattedCitation":"48","previouslyFormattedCitation":"&lt;sup&gt;48&lt;/sup&gt;"},"properties":{"noteIndex":0},"schema":"https://github.com/citation-style-language/schema/raw/master/csl-citation.json"}</w:instrText>
      </w:r>
      <w:r>
        <w:rPr>
          <w:rFonts w:ascii="Calibri" w:hAnsi="Calibri" w:cs="Calibri"/>
          <w:color w:val="000000"/>
          <w:lang w:val="en-US"/>
        </w:rPr>
        <w:fldChar w:fldCharType="separate"/>
      </w:r>
      <w:r w:rsidRPr="0096500B">
        <w:rPr>
          <w:rFonts w:ascii="Calibri" w:hAnsi="Calibri" w:cs="Calibri"/>
          <w:noProof/>
          <w:color w:val="000000"/>
          <w:vertAlign w:val="superscript"/>
          <w:lang w:val="en-US"/>
        </w:rPr>
        <w:t>48</w:t>
      </w:r>
      <w:r>
        <w:rPr>
          <w:rFonts w:ascii="Calibri" w:hAnsi="Calibri" w:cs="Calibri"/>
          <w:color w:val="000000"/>
          <w:lang w:val="en-US"/>
        </w:rPr>
        <w:fldChar w:fldCharType="end"/>
      </w:r>
      <w:r w:rsidRPr="00EC58A0">
        <w:rPr>
          <w:rFonts w:ascii="Calibri" w:hAnsi="Calibri" w:cs="Calibri"/>
          <w:color w:val="000000"/>
          <w:lang w:val="en-US"/>
        </w:rPr>
        <w:t>, which encompasses a “Tet-on” system, where gene expression is only activated by the addition of dox (</w:t>
      </w:r>
      <w:r w:rsidRPr="00EC58A0">
        <w:rPr>
          <w:rFonts w:ascii="Calibri" w:hAnsi="Calibri" w:cs="Calibri"/>
          <w:b/>
          <w:bCs/>
          <w:color w:val="000000"/>
          <w:lang w:val="en-US"/>
        </w:rPr>
        <w:t>Figure 1C</w:t>
      </w:r>
      <w:r w:rsidRPr="00EC58A0">
        <w:rPr>
          <w:rFonts w:ascii="Calibri" w:hAnsi="Calibri" w:cs="Calibri"/>
          <w:color w:val="000000"/>
          <w:lang w:val="en-US"/>
        </w:rPr>
        <w:t xml:space="preserve">). In addition, a C-terminal HA-tag was linked different BRAF (fusion) genes to facilitate protein quantification and </w:t>
      </w:r>
      <w:r w:rsidRPr="00EC58A0">
        <w:rPr>
          <w:rFonts w:ascii="Calibri" w:hAnsi="Calibri" w:cs="Calibri"/>
          <w:i/>
          <w:iCs/>
          <w:color w:val="000000"/>
          <w:lang w:val="en-US"/>
        </w:rPr>
        <w:t>in situ</w:t>
      </w:r>
      <w:r w:rsidRPr="00EC58A0">
        <w:rPr>
          <w:rFonts w:ascii="Calibri" w:hAnsi="Calibri" w:cs="Calibri"/>
          <w:color w:val="000000"/>
          <w:lang w:val="en-US"/>
        </w:rPr>
        <w:t xml:space="preserve"> detection by immunohistochemistry. </w:t>
      </w:r>
      <w:r w:rsidRPr="00EC58A0">
        <w:rPr>
          <w:rFonts w:ascii="Calibri" w:hAnsi="Calibri" w:cs="Calibri"/>
          <w:i/>
          <w:iCs/>
          <w:color w:val="000000"/>
          <w:lang w:val="en-US"/>
        </w:rPr>
        <w:t>BRAF</w:t>
      </w:r>
      <w:r w:rsidRPr="00EC58A0">
        <w:rPr>
          <w:rFonts w:ascii="Calibri" w:hAnsi="Calibri" w:cs="Calibri"/>
          <w:color w:val="000000"/>
          <w:lang w:val="en-US"/>
        </w:rPr>
        <w:t xml:space="preserve"> (fusion) genes were cloned into the vector pInducer20</w:t>
      </w:r>
      <w:r>
        <w:rPr>
          <w:rFonts w:ascii="Calibri" w:hAnsi="Calibri" w:cs="Calibri"/>
          <w:color w:val="000000"/>
          <w:lang w:val="en-US"/>
        </w:rPr>
        <w:fldChar w:fldCharType="begin" w:fldLock="1"/>
      </w:r>
      <w:r>
        <w:rPr>
          <w:rFonts w:ascii="Calibri" w:hAnsi="Calibri" w:cs="Calibri"/>
          <w:color w:val="000000"/>
          <w:lang w:val="en-US"/>
        </w:rPr>
        <w:instrText>ADDIN CSL_CITATION {"citationItems":[{"id":"ITEM-1","itemData":{"DOI":"10.1073/pnas.1019736108","ISSN":"0027-8424","abstract":"The discovery of RNAi has revolutionized loss-of-function genetic studies in mammalian systems. However, significant challenges still remain to fully exploit RNAi for mammalian genetics. For instance, genetic screens and in vivo studies could be broadly improved by methods that allow inducible and uniform gene expression control. To achieve this, we built the lentiviral pINDUCER series of expression vehicles for inducible RNAi in vivo. Using a multicistronic design, pINDUCER vehicles enable tracking of viral transduction and shRNA or cDNA induction in a broad spectrum of mammalian cell types in vivo. They achieve this uniform temporal, dose-dependent, and reversible control of gene expression across heterogenous cell populations via fluorescence-based quantification of reverse tet-transactivator expression. This feature allows isolation of cell populations that exhibit a potent, inducible target knockdown in vitro and in vivo that can be used in human xenotransplantation models to examine cancer drug targets.","author":[{"dropping-particle":"","family":"Meerbrey","given":"Kristen L.","non-dropping-particle":"","parse-names":false,"suffix":""},{"dropping-particle":"","family":"Hu","given":"Guang","non-dropping-particle":"","parse-names":false,"suffix":""},{"dropping-particle":"","family":"Kessler","given":"Jessica D.","non-dropping-particle":"","parse-names":false,"suffix":""},{"dropping-particle":"","family":"Roarty","given":"Kevin","non-dropping-particle":"","parse-names":false,"suffix":""},{"dropping-particle":"","family":"Li","given":"Mamie Z.","non-dropping-particle":"","parse-names":false,"suffix":""},{"dropping-particle":"","family":"Fang","given":"Justin E.","non-dropping-particle":"","parse-names":false,"suffix":""},{"dropping-particle":"","family":"Herschkowitz","given":"Jason I.","non-dropping-particle":"","parse-names":false,"suffix":""},{"dropping-particle":"","family":"Burrows","given":"Anna E.","non-dropping-particle":"","parse-names":false,"suffix":""},{"dropping-particle":"","family":"Ciccia","given":"Alberto","non-dropping-particle":"","parse-names":false,"suffix":""},{"dropping-particle":"","family":"Sun","given":"Tingting","non-dropping-particle":"","parse-names":false,"suffix":""},{"dropping-particle":"","family":"Schmitt","given":"Earlene M.","non-dropping-particle":"","parse-names":false,"suffix":""},{"dropping-particle":"","family":"Bernardi","given":"Ronald J.","non-dropping-particle":"","parse-names":false,"suffix":""},{"dropping-particle":"","family":"Fu","given":"Xiaoyong","non-dropping-particle":"","parse-names":false,"suffix":""},{"dropping-particle":"","family":"Bland","given":"Christopher S.","non-dropping-particle":"","parse-names":false,"suffix":""},{"dropping-particle":"","family":"Cooper","given":"Thomas A.","non-dropping-particle":"","parse-names":false,"suffix":""},{"dropping-particle":"","family":"Schiff","given":"Rachel","non-dropping-particle":"","parse-names":false,"suffix":""},{"dropping-particle":"","family":"Rosen","given":"Jeffrey M.","non-dropping-particle":"","parse-names":false,"suffix":""},{"dropping-particle":"","family":"Westbrook","given":"Thomas F.","non-dropping-particle":"","parse-names":false,"suffix":""},{"dropping-particle":"","family":"Elledge","given":"Stephen J.","non-dropping-particle":"","parse-names":false,"suffix":""}],"container-title":"Proceedings of the National Academy of Sciences","id":"ITEM-1","issued":{"date-parts":[["2011"]]},"title":"The pINDUCER lentiviral toolkit for inducible RNA interference in vitro and in vivo","type":"article-journal"},"uris":["http://www.mendeley.com/documents/?uuid=143dcc85-80f5-33b3-a032-6376b3f09ff4"]}],"mendeley":{"formattedCitation":"&lt;sup&gt;48&lt;/sup&gt;","plainTextFormattedCitation":"48","previouslyFormattedCitation":"&lt;sup&gt;48&lt;/sup&gt;"},"properties":{"noteIndex":0},"schema":"https://github.com/citation-style-language/schema/raw/master/csl-citation.json"}</w:instrText>
      </w:r>
      <w:r>
        <w:rPr>
          <w:rFonts w:ascii="Calibri" w:hAnsi="Calibri" w:cs="Calibri"/>
          <w:color w:val="000000"/>
          <w:lang w:val="en-US"/>
        </w:rPr>
        <w:fldChar w:fldCharType="separate"/>
      </w:r>
      <w:r w:rsidRPr="0096500B">
        <w:rPr>
          <w:rFonts w:ascii="Calibri" w:hAnsi="Calibri" w:cs="Calibri"/>
          <w:noProof/>
          <w:color w:val="000000"/>
          <w:vertAlign w:val="superscript"/>
          <w:lang w:val="en-US"/>
        </w:rPr>
        <w:t>48</w:t>
      </w:r>
      <w:r>
        <w:rPr>
          <w:rFonts w:ascii="Calibri" w:hAnsi="Calibri" w:cs="Calibri"/>
          <w:color w:val="000000"/>
          <w:lang w:val="en-US"/>
        </w:rPr>
        <w:fldChar w:fldCharType="end"/>
      </w:r>
      <w:r w:rsidRPr="00EC58A0">
        <w:rPr>
          <w:rFonts w:ascii="Calibri" w:hAnsi="Calibri" w:cs="Calibri"/>
          <w:color w:val="000000"/>
          <w:lang w:val="en-US"/>
        </w:rPr>
        <w:t xml:space="preserve"> by using the Gateway Cloning System (Invitrogen). In brief, patient RNA</w:t>
      </w:r>
      <w:r>
        <w:rPr>
          <w:rFonts w:ascii="Calibri" w:hAnsi="Calibri" w:cs="Calibri"/>
          <w:color w:val="000000"/>
          <w:lang w:val="en-US"/>
        </w:rPr>
        <w:fldChar w:fldCharType="begin" w:fldLock="1"/>
      </w:r>
      <w:r>
        <w:rPr>
          <w:rFonts w:ascii="Calibri" w:hAnsi="Calibri" w:cs="Calibri"/>
          <w:color w:val="000000"/>
          <w:lang w:val="en-US"/>
        </w:rPr>
        <w:instrText>ADDIN CSL_CITATION {"citationItems":[{"id":"ITEM-1","itemData":{"DOI":"10.1158/0008-5472.CAN-16-3563","ISSN":"15387445","abstract":"©2017 AACR. Genomic rearrangements that give rise to oncogenic gene fusions can offer actionable targets for cancer therapy. Here we present a systematic analysis of oncogenic gene fusions among a clinically well-characterized, prospectively collected set of 278 primary colon cancers spanning diverse tumor stages and clinical outcomes. Gene fusions and somatic genetic variations were identified in fresh frozen clinical specimens by Illumina RNA-sequencing, the STAR fusion gene detection pipeline, and GATK RNA-seq variant calling. We considered gene fusions to be pathogenically relevant when recurrent, producing divergent gene expression (outlier analysis), or as functionally important (e.g., kinase fusions). Overall, 2.5% of all specimens were defined as harboring a relevant gene fusion (kinase fusions 1.8%). Novel configurations of BRAF, NTRK3, and RET gene fusions resulting from chromosomal translocations were identified. An R-spondin fusion was found in only one tumor (0.35%), much less than an earlier reported frequency of 10% in colorectal cancers. We also found a novel fusion involving USP9X-ERAS formed by chromothripsis and leading to high expression of ERAS, a constitutively active RAS protein normally expressed only in embryonic stem cells. This USP9X–ERAS fusion appeared highly oncogenic on the basis of its ability to activate AKT signaling. Oncogenic fusions were identified only in lymph node–negative tumors that lacked BRAF or KRAS mutations. In summary, we identified several novel oncogenic gene fusions in colorectal cancer that may drive malignant development and offer new targets for personalized therapy.","author":[{"dropping-particle":"","family":"Kloosterman","given":"Wigard P.","non-dropping-particle":"","parse-names":false,"suffix":""},{"dropping-particle":"","family":"Coebergh Van Den Braak","given":"Robert R.J.","non-dropping-particle":"","parse-names":false,"suffix":""},{"dropping-particle":"","family":"Pieterse","given":"Mark","non-dropping-particle":"","parse-names":false,"suffix":""},{"dropping-particle":"","family":"Roosmalen","given":"Markus J.","non-dropping-particle":"Van","parse-names":false,"suffix":""},{"dropping-particle":"","family":"Sieuwerts","given":"Anieta M.","non-dropping-particle":"","parse-names":false,"suffix":""},{"dropping-particle":"","family":"Stangl","given":"Christina","non-dropping-particle":"","parse-names":false,"suffix":""},{"dropping-particle":"","family":"Brunekreef","given":"Ronne","non-dropping-particle":"","parse-names":false,"suffix":""},{"dropping-particle":"","family":"Lalmahomed","given":"Zarina S.","non-dropping-particle":"","parse-names":false,"suffix":""},{"dropping-particle":"","family":"Ooft","given":"Salo","non-dropping-particle":"","parse-names":false,"suffix":""},{"dropping-particle":"","family":"Galen","given":"Anne","non-dropping-particle":"Van","parse-names":false,"suffix":""},{"dropping-particle":"","family":"Smid","given":"Marcel","non-dropping-particle":"","parse-names":false,"suffix":""},{"dropping-particle":"","family":"Lefebvre","given":"Armel","non-dropping-particle":"","parse-names":false,"suffix":""},{"dropping-particle":"","family":"Zwartkruis","given":"Fried","non-dropping-particle":"","parse-names":false,"suffix":""},{"dropping-particle":"","family":"Martens","given":"John W.M.","non-dropping-particle":"","parse-names":false,"suffix":""},{"dropping-particle":"","family":"Foekens","given":"John A.","non-dropping-particle":"","parse-names":false,"suffix":""},{"dropping-particle":"","family":"Biermann","given":"Katharina","non-dropping-particle":"","parse-names":false,"suffix":""},{"dropping-particle":"","family":"Koudijs","given":"Marco J.","non-dropping-particle":"","parse-names":false,"suffix":""},{"dropping-particle":"","family":"Ijzermans","given":"Jan N.M.","non-dropping-particle":"","parse-names":false,"suffix":""},{"dropping-particle":"","family":"Voest","given":"Emile E.","non-dropping-particle":"","parse-names":false,"suffix":""}],"container-title":"Cancer Research","id":"ITEM-1","issue":"14","issued":{"date-parts":[["2017","7","15"]]},"page":"3814-3822","publisher":"American Association for Cancer Research Inc.","title":"A systematic analysis of oncogenic gene fusions in primary colon cancer","type":"article-journal","volume":"77"},"uris":["http://www.mendeley.com/documents/?uuid=0df14319-0986-3612-98fd-11a5985eaa59"]}],"mendeley":{"formattedCitation":"&lt;sup&gt;6&lt;/sup&gt;","plainTextFormattedCitation":"6","previouslyFormattedCitation":"&lt;sup&gt;6&lt;/sup&gt;"},"properties":{"noteIndex":0},"schema":"https://github.com/citation-style-language/schema/raw/master/csl-citation.json"}</w:instrText>
      </w:r>
      <w:r>
        <w:rPr>
          <w:rFonts w:ascii="Calibri" w:hAnsi="Calibri" w:cs="Calibri"/>
          <w:color w:val="000000"/>
          <w:lang w:val="en-US"/>
        </w:rPr>
        <w:fldChar w:fldCharType="separate"/>
      </w:r>
      <w:r w:rsidRPr="0096500B">
        <w:rPr>
          <w:rFonts w:ascii="Calibri" w:hAnsi="Calibri" w:cs="Calibri"/>
          <w:noProof/>
          <w:color w:val="000000"/>
          <w:vertAlign w:val="superscript"/>
          <w:lang w:val="en-US"/>
        </w:rPr>
        <w:t>6</w:t>
      </w:r>
      <w:r>
        <w:rPr>
          <w:rFonts w:ascii="Calibri" w:hAnsi="Calibri" w:cs="Calibri"/>
          <w:color w:val="000000"/>
          <w:lang w:val="en-US"/>
        </w:rPr>
        <w:fldChar w:fldCharType="end"/>
      </w:r>
      <w:r w:rsidRPr="00EC58A0">
        <w:rPr>
          <w:rFonts w:ascii="Calibri" w:hAnsi="Calibri" w:cs="Calibri"/>
          <w:color w:val="000000"/>
          <w:lang w:val="en-US"/>
        </w:rPr>
        <w:t xml:space="preserve"> was reverse-transcribed with the High Capacity cDNA RT</w:t>
      </w:r>
      <w:r w:rsidRPr="00EC58A0">
        <w:rPr>
          <w:rFonts w:ascii="Calibri" w:hAnsi="Calibri" w:cs="Calibri"/>
          <w:color w:val="FF0000"/>
          <w:lang w:val="en-US"/>
        </w:rPr>
        <w:t xml:space="preserve"> </w:t>
      </w:r>
      <w:r w:rsidRPr="00EC58A0">
        <w:rPr>
          <w:rFonts w:ascii="Calibri" w:hAnsi="Calibri" w:cs="Calibri"/>
          <w:color w:val="000000"/>
          <w:lang w:val="en-US"/>
        </w:rPr>
        <w:t xml:space="preserve">Kit (Applied Biosciences). BRAF (fusion) constructs were amplified from cDNA with the </w:t>
      </w:r>
      <w:proofErr w:type="spellStart"/>
      <w:r w:rsidRPr="00EC58A0">
        <w:rPr>
          <w:rFonts w:ascii="Calibri" w:hAnsi="Calibri" w:cs="Calibri"/>
          <w:color w:val="000000"/>
          <w:lang w:val="en-US"/>
        </w:rPr>
        <w:t>Phusion</w:t>
      </w:r>
      <w:proofErr w:type="spellEnd"/>
      <w:r w:rsidRPr="00EC58A0">
        <w:rPr>
          <w:rFonts w:ascii="Calibri" w:hAnsi="Calibri" w:cs="Calibri"/>
          <w:color w:val="000000"/>
          <w:lang w:val="en-US"/>
        </w:rPr>
        <w:t xml:space="preserve"> Polymerase (</w:t>
      </w:r>
      <w:proofErr w:type="spellStart"/>
      <w:r w:rsidRPr="00EC58A0">
        <w:rPr>
          <w:rFonts w:ascii="Calibri" w:hAnsi="Calibri" w:cs="Calibri"/>
          <w:color w:val="000000"/>
          <w:lang w:val="en-US"/>
        </w:rPr>
        <w:t>Biolabs</w:t>
      </w:r>
      <w:proofErr w:type="spellEnd"/>
      <w:r w:rsidRPr="00EC58A0">
        <w:rPr>
          <w:rFonts w:ascii="Calibri" w:hAnsi="Calibri" w:cs="Calibri"/>
          <w:color w:val="000000"/>
          <w:lang w:val="en-US"/>
        </w:rPr>
        <w:t xml:space="preserve">) utilizing forward and reverse primers with the respective 3’ or 5’ </w:t>
      </w:r>
      <w:proofErr w:type="spellStart"/>
      <w:r w:rsidRPr="00EC58A0">
        <w:rPr>
          <w:rFonts w:ascii="Calibri" w:hAnsi="Calibri" w:cs="Calibri"/>
          <w:color w:val="000000"/>
          <w:lang w:val="en-US"/>
        </w:rPr>
        <w:t>attB</w:t>
      </w:r>
      <w:proofErr w:type="spellEnd"/>
      <w:r w:rsidRPr="00EC58A0">
        <w:rPr>
          <w:rFonts w:ascii="Calibri" w:hAnsi="Calibri" w:cs="Calibri"/>
          <w:color w:val="000000"/>
          <w:lang w:val="en-US"/>
        </w:rPr>
        <w:t xml:space="preserve"> overhang (</w:t>
      </w:r>
      <w:r w:rsidRPr="00EC58A0">
        <w:rPr>
          <w:rFonts w:ascii="Calibri" w:hAnsi="Calibri" w:cs="Calibri"/>
          <w:b/>
          <w:bCs/>
          <w:color w:val="000000"/>
          <w:lang w:val="en-US"/>
        </w:rPr>
        <w:t xml:space="preserve">List of Primers, Supplementary Table </w:t>
      </w:r>
      <w:r>
        <w:rPr>
          <w:rFonts w:ascii="Calibri" w:hAnsi="Calibri" w:cs="Calibri"/>
          <w:b/>
          <w:bCs/>
          <w:color w:val="000000"/>
          <w:lang w:val="en-US"/>
        </w:rPr>
        <w:t>4</w:t>
      </w:r>
      <w:r w:rsidRPr="00EC58A0">
        <w:rPr>
          <w:rFonts w:ascii="Calibri" w:hAnsi="Calibri" w:cs="Calibri"/>
          <w:color w:val="000000"/>
          <w:lang w:val="en-US"/>
        </w:rPr>
        <w:t>). PCR products were run on a 1% agarose gel, the expected bands excised and gel purified with the Wizard SV Gel and PCR clean-up system (</w:t>
      </w:r>
      <w:proofErr w:type="spellStart"/>
      <w:r w:rsidRPr="00EC58A0">
        <w:rPr>
          <w:rFonts w:ascii="Calibri" w:hAnsi="Calibri" w:cs="Calibri"/>
          <w:color w:val="000000"/>
          <w:lang w:val="en-US"/>
        </w:rPr>
        <w:t>Promega</w:t>
      </w:r>
      <w:proofErr w:type="spellEnd"/>
      <w:r w:rsidRPr="00EC58A0">
        <w:rPr>
          <w:rFonts w:ascii="Calibri" w:hAnsi="Calibri" w:cs="Calibri"/>
          <w:color w:val="000000"/>
          <w:lang w:val="en-US"/>
        </w:rPr>
        <w:t xml:space="preserve">). </w:t>
      </w:r>
      <w:r w:rsidRPr="00EC58A0">
        <w:rPr>
          <w:rFonts w:ascii="Calibri" w:hAnsi="Calibri" w:cs="Calibri"/>
          <w:i/>
          <w:iCs/>
          <w:color w:val="000000"/>
          <w:lang w:val="en-US"/>
        </w:rPr>
        <w:t>TRIM24-BRAF</w:t>
      </w:r>
      <w:r w:rsidRPr="00EC58A0">
        <w:rPr>
          <w:rFonts w:ascii="Calibri" w:hAnsi="Calibri" w:cs="Calibri"/>
          <w:color w:val="000000"/>
          <w:lang w:val="en-US"/>
        </w:rPr>
        <w:t xml:space="preserve"> was ordered from Twist Bioscience with the appropriate </w:t>
      </w:r>
      <w:proofErr w:type="spellStart"/>
      <w:r w:rsidRPr="00EC58A0">
        <w:rPr>
          <w:rFonts w:ascii="Calibri" w:hAnsi="Calibri" w:cs="Calibri"/>
          <w:color w:val="000000"/>
          <w:lang w:val="en-US"/>
        </w:rPr>
        <w:t>attB</w:t>
      </w:r>
      <w:proofErr w:type="spellEnd"/>
      <w:r w:rsidRPr="00EC58A0">
        <w:rPr>
          <w:rFonts w:ascii="Calibri" w:hAnsi="Calibri" w:cs="Calibri"/>
          <w:color w:val="000000"/>
          <w:lang w:val="en-US"/>
        </w:rPr>
        <w:t xml:space="preserve"> overhangs. Entry-vectors (</w:t>
      </w:r>
      <w:proofErr w:type="spellStart"/>
      <w:r w:rsidRPr="00EC58A0">
        <w:rPr>
          <w:rFonts w:ascii="Calibri" w:hAnsi="Calibri" w:cs="Calibri"/>
          <w:color w:val="000000"/>
          <w:lang w:val="en-US"/>
        </w:rPr>
        <w:t>attL</w:t>
      </w:r>
      <w:proofErr w:type="spellEnd"/>
      <w:r w:rsidRPr="00EC58A0">
        <w:rPr>
          <w:rFonts w:ascii="Calibri" w:hAnsi="Calibri" w:cs="Calibri"/>
          <w:color w:val="000000"/>
          <w:lang w:val="en-US"/>
        </w:rPr>
        <w:t xml:space="preserve">) were generated by combining the </w:t>
      </w:r>
      <w:proofErr w:type="spellStart"/>
      <w:r w:rsidRPr="00EC58A0">
        <w:rPr>
          <w:rFonts w:ascii="Calibri" w:hAnsi="Calibri" w:cs="Calibri"/>
          <w:color w:val="000000"/>
          <w:lang w:val="en-US"/>
        </w:rPr>
        <w:t>attP</w:t>
      </w:r>
      <w:proofErr w:type="spellEnd"/>
      <w:r w:rsidRPr="00EC58A0">
        <w:rPr>
          <w:rFonts w:ascii="Calibri" w:hAnsi="Calibri" w:cs="Calibri"/>
          <w:color w:val="000000"/>
          <w:lang w:val="en-US"/>
        </w:rPr>
        <w:t xml:space="preserve"> donor-vector pDonr201 (150 ng) with the purified </w:t>
      </w:r>
      <w:proofErr w:type="spellStart"/>
      <w:r w:rsidRPr="00EC58A0">
        <w:rPr>
          <w:rFonts w:ascii="Calibri" w:hAnsi="Calibri" w:cs="Calibri"/>
          <w:color w:val="000000"/>
          <w:lang w:val="en-US"/>
        </w:rPr>
        <w:t>attB</w:t>
      </w:r>
      <w:proofErr w:type="spellEnd"/>
      <w:r w:rsidRPr="00EC58A0">
        <w:rPr>
          <w:rFonts w:ascii="Calibri" w:hAnsi="Calibri" w:cs="Calibri"/>
          <w:color w:val="000000"/>
          <w:lang w:val="en-US"/>
        </w:rPr>
        <w:t xml:space="preserve">-PCR products (100 </w:t>
      </w:r>
      <w:proofErr w:type="spellStart"/>
      <w:r w:rsidRPr="00EC58A0">
        <w:rPr>
          <w:rFonts w:ascii="Calibri" w:hAnsi="Calibri" w:cs="Calibri"/>
          <w:color w:val="000000"/>
          <w:lang w:val="en-US"/>
        </w:rPr>
        <w:t>fmol</w:t>
      </w:r>
      <w:proofErr w:type="spellEnd"/>
      <w:r w:rsidRPr="00EC58A0">
        <w:rPr>
          <w:rFonts w:ascii="Calibri" w:hAnsi="Calibri" w:cs="Calibri"/>
          <w:color w:val="000000"/>
          <w:lang w:val="en-US"/>
        </w:rPr>
        <w:t xml:space="preserve">) and mixed with BP </w:t>
      </w:r>
      <w:proofErr w:type="spellStart"/>
      <w:r w:rsidRPr="00EC58A0">
        <w:rPr>
          <w:rFonts w:ascii="Calibri" w:hAnsi="Calibri" w:cs="Calibri"/>
          <w:color w:val="000000"/>
          <w:lang w:val="en-US"/>
        </w:rPr>
        <w:t>clonase</w:t>
      </w:r>
      <w:proofErr w:type="spellEnd"/>
      <w:r w:rsidRPr="00EC58A0">
        <w:rPr>
          <w:rFonts w:ascii="Calibri" w:hAnsi="Calibri" w:cs="Calibri"/>
          <w:color w:val="000000"/>
          <w:lang w:val="en-US"/>
        </w:rPr>
        <w:t xml:space="preserve"> II. The mixture was incubated for 60 mins at 25° C and the reaction was stopped with Proteinase K for 10 mins at 37° C. DH5ɑ- library efficient cells (Invitrogen) were transformed with 1 </w:t>
      </w:r>
      <w:proofErr w:type="spellStart"/>
      <w:r w:rsidRPr="00EC58A0">
        <w:rPr>
          <w:rFonts w:ascii="Calibri" w:hAnsi="Calibri" w:cs="Calibri"/>
          <w:color w:val="000000"/>
          <w:lang w:val="en-US"/>
        </w:rPr>
        <w:t>ul</w:t>
      </w:r>
      <w:proofErr w:type="spellEnd"/>
      <w:r w:rsidRPr="00EC58A0">
        <w:rPr>
          <w:rFonts w:ascii="Calibri" w:hAnsi="Calibri" w:cs="Calibri"/>
          <w:color w:val="000000"/>
          <w:lang w:val="en-US"/>
        </w:rPr>
        <w:t xml:space="preserve"> of the BP reactions according to manufacturer's protocol and plated on kanamycin-LB agar plates (50 µg/ml). Bacteria were grown overnight at 37° C and single colonies were picked the next day for growing a 3 ml LB culture for a mini-prep. Plasmid DNA was extracted with the </w:t>
      </w:r>
      <w:proofErr w:type="spellStart"/>
      <w:r w:rsidRPr="00EC58A0">
        <w:rPr>
          <w:rFonts w:ascii="Calibri" w:hAnsi="Calibri" w:cs="Calibri"/>
          <w:color w:val="000000"/>
          <w:lang w:val="en-US"/>
        </w:rPr>
        <w:t>QIAPrep</w:t>
      </w:r>
      <w:proofErr w:type="spellEnd"/>
      <w:r w:rsidRPr="00EC58A0">
        <w:rPr>
          <w:rFonts w:ascii="Calibri" w:hAnsi="Calibri" w:cs="Calibri"/>
          <w:color w:val="000000"/>
          <w:lang w:val="en-US"/>
        </w:rPr>
        <w:t xml:space="preserve"> Spin </w:t>
      </w:r>
      <w:proofErr w:type="spellStart"/>
      <w:r w:rsidRPr="00EC58A0">
        <w:rPr>
          <w:rFonts w:ascii="Calibri" w:hAnsi="Calibri" w:cs="Calibri"/>
          <w:color w:val="000000"/>
          <w:lang w:val="en-US"/>
        </w:rPr>
        <w:t>Miniprep</w:t>
      </w:r>
      <w:proofErr w:type="spellEnd"/>
      <w:r w:rsidRPr="00EC58A0">
        <w:rPr>
          <w:rFonts w:ascii="Calibri" w:hAnsi="Calibri" w:cs="Calibri"/>
          <w:color w:val="000000"/>
          <w:lang w:val="en-US"/>
        </w:rPr>
        <w:t xml:space="preserve"> Kit (</w:t>
      </w:r>
      <w:proofErr w:type="spellStart"/>
      <w:r w:rsidRPr="00EC58A0">
        <w:rPr>
          <w:rFonts w:ascii="Calibri" w:hAnsi="Calibri" w:cs="Calibri"/>
          <w:color w:val="000000"/>
          <w:lang w:val="en-US"/>
        </w:rPr>
        <w:t>Qiagen</w:t>
      </w:r>
      <w:proofErr w:type="spellEnd"/>
      <w:r w:rsidRPr="00EC58A0">
        <w:rPr>
          <w:rFonts w:ascii="Calibri" w:hAnsi="Calibri" w:cs="Calibri"/>
          <w:color w:val="000000"/>
          <w:lang w:val="en-US"/>
        </w:rPr>
        <w:t xml:space="preserve">) and correct insertion of fusion gene into the pDonr201 (now </w:t>
      </w:r>
      <w:proofErr w:type="spellStart"/>
      <w:r w:rsidRPr="00EC58A0">
        <w:rPr>
          <w:rFonts w:ascii="Calibri" w:hAnsi="Calibri" w:cs="Calibri"/>
          <w:color w:val="000000"/>
          <w:lang w:val="en-US"/>
        </w:rPr>
        <w:t>pEntry</w:t>
      </w:r>
      <w:proofErr w:type="spellEnd"/>
      <w:r w:rsidRPr="00EC58A0">
        <w:rPr>
          <w:rFonts w:ascii="Calibri" w:hAnsi="Calibri" w:cs="Calibri"/>
          <w:color w:val="000000"/>
          <w:lang w:val="en-US"/>
        </w:rPr>
        <w:t xml:space="preserve">-vector) was verified by Sanger Sequencing. Generation of an expression-vector is achieved by combining the </w:t>
      </w:r>
      <w:proofErr w:type="spellStart"/>
      <w:r w:rsidRPr="00EC58A0">
        <w:rPr>
          <w:rFonts w:ascii="Calibri" w:hAnsi="Calibri" w:cs="Calibri"/>
          <w:color w:val="000000"/>
          <w:lang w:val="en-US"/>
        </w:rPr>
        <w:t>attR</w:t>
      </w:r>
      <w:proofErr w:type="spellEnd"/>
      <w:r w:rsidRPr="00EC58A0">
        <w:rPr>
          <w:rFonts w:ascii="Calibri" w:hAnsi="Calibri" w:cs="Calibri"/>
          <w:color w:val="000000"/>
          <w:lang w:val="en-US"/>
        </w:rPr>
        <w:t xml:space="preserve"> destination-vector pInducer20 (150 ng) with </w:t>
      </w:r>
      <w:proofErr w:type="spellStart"/>
      <w:r w:rsidRPr="00EC58A0">
        <w:rPr>
          <w:rFonts w:ascii="Calibri" w:hAnsi="Calibri" w:cs="Calibri"/>
          <w:color w:val="000000"/>
          <w:lang w:val="en-US"/>
        </w:rPr>
        <w:t>pEntry</w:t>
      </w:r>
      <w:proofErr w:type="spellEnd"/>
      <w:r w:rsidRPr="00EC58A0">
        <w:rPr>
          <w:rFonts w:ascii="Calibri" w:hAnsi="Calibri" w:cs="Calibri"/>
          <w:color w:val="000000"/>
          <w:lang w:val="en-US"/>
        </w:rPr>
        <w:t xml:space="preserve"> (150 ng, </w:t>
      </w:r>
      <w:proofErr w:type="spellStart"/>
      <w:r w:rsidRPr="00EC58A0">
        <w:rPr>
          <w:rFonts w:ascii="Calibri" w:hAnsi="Calibri" w:cs="Calibri"/>
          <w:color w:val="000000"/>
          <w:lang w:val="en-US"/>
        </w:rPr>
        <w:t>attL</w:t>
      </w:r>
      <w:proofErr w:type="spellEnd"/>
      <w:r w:rsidRPr="00EC58A0">
        <w:rPr>
          <w:rFonts w:ascii="Calibri" w:hAnsi="Calibri" w:cs="Calibri"/>
          <w:color w:val="000000"/>
          <w:lang w:val="en-US"/>
        </w:rPr>
        <w:t xml:space="preserve">) and mixed with LR </w:t>
      </w:r>
      <w:proofErr w:type="spellStart"/>
      <w:r w:rsidRPr="00EC58A0">
        <w:rPr>
          <w:rFonts w:ascii="Calibri" w:hAnsi="Calibri" w:cs="Calibri"/>
          <w:color w:val="000000"/>
          <w:lang w:val="en-US"/>
        </w:rPr>
        <w:t>clonase</w:t>
      </w:r>
      <w:proofErr w:type="spellEnd"/>
      <w:r w:rsidRPr="00EC58A0">
        <w:rPr>
          <w:rFonts w:ascii="Calibri" w:hAnsi="Calibri" w:cs="Calibri"/>
          <w:color w:val="000000"/>
          <w:lang w:val="en-US"/>
        </w:rPr>
        <w:t xml:space="preserve"> II. The mixture was incubated for 60 mins at 25° C and the reaction was stopped with Proteinase K for 10 mins at 37° C. DH5-alpha library efficient cells were transformed with 1 </w:t>
      </w:r>
      <w:proofErr w:type="spellStart"/>
      <w:r w:rsidRPr="00EC58A0">
        <w:rPr>
          <w:rFonts w:ascii="Calibri" w:hAnsi="Calibri" w:cs="Calibri"/>
          <w:color w:val="000000"/>
          <w:lang w:val="en-US"/>
        </w:rPr>
        <w:t>ul</w:t>
      </w:r>
      <w:proofErr w:type="spellEnd"/>
      <w:r w:rsidRPr="00EC58A0">
        <w:rPr>
          <w:rFonts w:ascii="Calibri" w:hAnsi="Calibri" w:cs="Calibri"/>
          <w:color w:val="000000"/>
          <w:lang w:val="en-US"/>
        </w:rPr>
        <w:t xml:space="preserve"> of the LR reaction and plated on ampicillin LB agar plates (50 µg/ml). Bacteria were grown overnight at 37° C and single colonies were picked the next day for growing a 3 ml LB culture for a mini-prep. Plasmid DNA was extracted with the </w:t>
      </w:r>
      <w:proofErr w:type="spellStart"/>
      <w:r w:rsidRPr="00EC58A0">
        <w:rPr>
          <w:rFonts w:ascii="Calibri" w:hAnsi="Calibri" w:cs="Calibri"/>
          <w:color w:val="000000"/>
          <w:lang w:val="en-US"/>
        </w:rPr>
        <w:t>Qiagen</w:t>
      </w:r>
      <w:proofErr w:type="spellEnd"/>
      <w:r w:rsidRPr="00EC58A0">
        <w:rPr>
          <w:rFonts w:ascii="Calibri" w:hAnsi="Calibri" w:cs="Calibri"/>
          <w:color w:val="000000"/>
          <w:lang w:val="en-US"/>
        </w:rPr>
        <w:t xml:space="preserve"> </w:t>
      </w:r>
      <w:proofErr w:type="spellStart"/>
      <w:r w:rsidRPr="00EC58A0">
        <w:rPr>
          <w:rFonts w:ascii="Calibri" w:hAnsi="Calibri" w:cs="Calibri"/>
          <w:color w:val="000000"/>
          <w:lang w:val="en-US"/>
        </w:rPr>
        <w:t>MiniPrep</w:t>
      </w:r>
      <w:proofErr w:type="spellEnd"/>
      <w:r w:rsidRPr="00EC58A0">
        <w:rPr>
          <w:rFonts w:ascii="Calibri" w:hAnsi="Calibri" w:cs="Calibri"/>
          <w:color w:val="000000"/>
          <w:lang w:val="en-US"/>
        </w:rPr>
        <w:t xml:space="preserve"> Kit and correct insertion of fusion gene into the pInducer20 (now expression-vector) was verified by Sanger Sequencing.</w:t>
      </w:r>
    </w:p>
    <w:p w14:paraId="7D3EAEE6"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 </w:t>
      </w:r>
    </w:p>
    <w:p w14:paraId="68C8A07E" w14:textId="77777777" w:rsidR="001E1D82" w:rsidRPr="00EC58A0" w:rsidRDefault="001E1D82" w:rsidP="001E1D82">
      <w:pPr>
        <w:pStyle w:val="NormalWeb"/>
        <w:snapToGrid w:val="0"/>
        <w:spacing w:before="0" w:beforeAutospacing="0" w:after="0" w:afterAutospacing="0"/>
        <w:contextualSpacing/>
        <w:jc w:val="both"/>
        <w:rPr>
          <w:rStyle w:val="Strong"/>
          <w:rFonts w:ascii="Calibri" w:hAnsi="Calibri" w:cs="Calibri"/>
          <w:b w:val="0"/>
          <w:bCs w:val="0"/>
          <w:lang w:val="en-US"/>
        </w:rPr>
      </w:pPr>
      <w:r w:rsidRPr="00EC58A0">
        <w:rPr>
          <w:rStyle w:val="Strong"/>
          <w:rFonts w:ascii="Calibri" w:hAnsi="Calibri" w:cs="Calibri"/>
          <w:i/>
          <w:iCs/>
          <w:color w:val="000000"/>
          <w:lang w:val="en-US" w:eastAsia="en-US"/>
        </w:rPr>
        <w:t>Patient-derived CRC organoid and HEK293 culture and maintenance</w:t>
      </w:r>
    </w:p>
    <w:p w14:paraId="73C1F430" w14:textId="13725D2B" w:rsidR="001E1D82" w:rsidRPr="00EC58A0" w:rsidRDefault="001E1D82" w:rsidP="001E1D82">
      <w:pPr>
        <w:pStyle w:val="NormalWeb"/>
        <w:snapToGrid w:val="0"/>
        <w:spacing w:before="0" w:beforeAutospacing="0" w:after="0" w:afterAutospacing="0"/>
        <w:contextualSpacing/>
        <w:jc w:val="both"/>
        <w:rPr>
          <w:rFonts w:ascii="Calibri" w:hAnsi="Calibri" w:cs="Calibri"/>
          <w:color w:val="000000"/>
          <w:lang w:val="en-US"/>
        </w:rPr>
      </w:pPr>
      <w:r w:rsidRPr="00EC58A0">
        <w:rPr>
          <w:rFonts w:ascii="Calibri" w:hAnsi="Calibri" w:cs="Calibri"/>
          <w:color w:val="000000"/>
          <w:lang w:val="en-US"/>
        </w:rPr>
        <w:t>The P18T patient-derived organoids were previously established and characterized</w:t>
      </w:r>
      <w:r>
        <w:rPr>
          <w:rFonts w:ascii="Calibri" w:hAnsi="Calibri" w:cs="Calibri"/>
          <w:color w:val="000000"/>
          <w:lang w:val="en-US"/>
        </w:rPr>
        <w:fldChar w:fldCharType="begin" w:fldLock="1"/>
      </w:r>
      <w:r>
        <w:rPr>
          <w:rFonts w:ascii="Calibri" w:hAnsi="Calibri" w:cs="Calibri"/>
          <w:color w:val="000000"/>
          <w:lang w:val="en-US"/>
        </w:rPr>
        <w:instrText>ADDIN CSL_CITATION {"citationItems":[{"id":"ITEM-1","itemData":{"DOI":"10.1016/j.cell.2015.03.053","ISSN":"10974172","abstract":"In Rspondin-based 3D cultures, Lgr5 stem cells from multiple organs form ever-expanding epithelial organoids that retain their tissue identity. We report the establishment of tumor organoid cultures from 20 consecutive colorectal carcinoma (CRC) patients. For most, organoids were also generated from adjacent normal tissue. Organoids closely recapitulate several properties of the original tumor. The spectrum of genetic changes within the \"living biobank\" agrees well with previous large-scale mutational analyses of CRC. Gene expression analysis indicates that the major CRC molecular subtypes are represented. Tumor organoids are amenable to high-throughput drug screens allowing detection of gene-drug associations. As an example, a single organoid culture was exquisitely sensitive to Wnt secretion (porcupine) inhibitors and carried a mutation in the negative Wnt feedback regulator RNF43, rather than in APC. Organoid technology may fill the gap between cancer genetics and patient trials, complement cell-line- and xenograft-based drug studies, and allow personalized therapy design. PaperClip","author":[{"dropping-particle":"","family":"Wetering","given":"Marc","non-dropping-particle":"Van De","parse-names":false,"suffix":""},{"dropping-particle":"","family":"Francies","given":"Hayley E.","non-dropping-particle":"","parse-names":false,"suffix":""},{"dropping-particle":"","family":"Francis","given":"Joshua M.","non-dropping-particle":"","parse-names":false,"suffix":""},{"dropping-particle":"","family":"Bounova","given":"Gergana","non-dropping-particle":"","parse-names":false,"suffix":""},{"dropping-particle":"","family":"Iorio","given":"Francesco","non-dropping-particle":"","parse-names":false,"suffix":""},{"dropping-particle":"","family":"Pronk","given":"Apollo","non-dropping-particle":"","parse-names":false,"suffix":""},{"dropping-particle":"","family":"Houdt","given":"Winan","non-dropping-particle":"Van","parse-names":false,"suffix":""},{"dropping-particle":"","family":"Gorp","given":"Joost","non-dropping-particle":"Van","parse-names":false,"suffix":""},{"dropping-particle":"","family":"Taylor-Weiner","given":"Amaro","non-dropping-particle":"","parse-names":false,"suffix":""},{"dropping-particle":"","family":"Kester","given":"Lennart","non-dropping-particle":"","parse-names":false,"suffix":""},{"dropping-particle":"","family":"McLaren-Douglas","given":"Anne","non-dropping-particle":"","parse-names":false,"suffix":""},{"dropping-particle":"","family":"Blokker","given":"Joyce","non-dropping-particle":"","parse-names":false,"suffix":""},{"dropping-particle":"","family":"Jaksani","given":"Sridevi","non-dropping-particle":"","parse-names":false,"suffix":""},{"dropping-particle":"","family":"Bartfeld","given":"Sina","non-dropping-particle":"","parse-names":false,"suffix":""},{"dropping-particle":"","family":"Volckman","given":"Richard","non-dropping-particle":"","parse-names":false,"suffix":""},{"dropping-particle":"","family":"Sluis","given":"Peter","non-dropping-particle":"Van","parse-names":false,"suffix":""},{"dropping-particle":"","family":"Li","given":"Vivian S.W.","non-dropping-particle":"","parse-names":false,"suffix":""},{"dropping-particle":"","family":"Seepo","given":"Sara","non-dropping-particle":"","parse-names":false,"suffix":""},{"dropping-particle":"","family":"Sekhar Pedamallu","given":"Chandra","non-dropping-particle":"","parse-names":false,"suffix":""},{"dropping-particle":"","family":"Cibulskis","given":"Kristian","non-dropping-particle":"","parse-names":false,"suffix":""},{"dropping-particle":"","family":"Carter","given":"Scott L.","non-dropping-particle":"","parse-names":false,"suffix":""},{"dropping-particle":"","family":"McKenna","given":"Aaron","non-dropping-particle":"","parse-names":false,"suffix":""},{"dropping-particle":"","family":"Lawrence","given":"Michael S.","non-dropping-particle":"","parse-names":false,"suffix":""},{"dropping-particle":"","family":"Lichtenstein","given":"Lee","non-dropping-particle":"","parse-names":false,"suffix":""},{"dropping-particle":"","family":"Stewart","given":"Chip","non-dropping-particle":"","parse-names":false,"suffix":""},{"dropping-particle":"","family":"Koster","given":"Jan","non-dropping-particle":"","parse-names":false,"suffix":""},{"dropping-particle":"","family":"Versteeg","given":"Rogier","non-dropping-particle":"","parse-names":false,"suffix":""},{"dropping-particle":"","family":"Oudenaarden","given":"Alexander","non-dropping-particle":"Van","parse-names":false,"suffix":""},{"dropping-particle":"","family":"Saez-Rodriguez","given":"Julio","non-dropping-particle":"","parse-names":false,"suffix":""},{"dropping-particle":"","family":"Vries","given":"Robert G.J.","non-dropping-particle":"","parse-names":false,"suffix":""},{"dropping-particle":"","family":"Getz","given":"Gad","non-dropping-particle":"","parse-names":false,"suffix":""},{"dropping-particle":"","family":"Wessels","given":"Lodewyk","non-dropping-particle":"","parse-names":false,"suffix":""},{"dropping-particle":"","family":"Stratton","given":"Michael R.","non-dropping-particle":"","parse-names":false,"suffix":""},{"dropping-particle":"","family":"McDermott","given":"Ultan","non-dropping-particle":"","parse-names":false,"suffix":""},{"dropping-particle":"","family":"Meyerson","given":"Matthew","non-dropping-particle":"","parse-names":false,"suffix":""},{"dropping-particle":"","family":"Garnett","given":"Mathew J.","non-dropping-particle":"","parse-names":false,"suffix":""},{"dropping-particle":"","family":"Clevers","given":"Hans","non-dropping-particle":"","parse-names":false,"suffix":""}],"container-title":"Cell","id":"ITEM-1","issued":{"date-parts":[["2015"]]},"title":"Prospective derivation of a living organoid biobank of colorectal cancer patients","type":"article-journal"},"uris":["http://www.mendeley.com/documents/?uuid=4dba5705-ef03-3398-a025-04cf7f2a0431"]},{"id":"ITEM-2","itemData":{"DOI":"10.1038/nature14415","ISBN":"1476-4687 (Electronic)\\r0028-0836 (Linking)","ISSN":"0028-0836","PMID":"25924068","abstract":"Crypt stem cells represent the cells of origin for intestinal neoplasia. Both mouse and human intestinal stem cells can be cultured in medium containing the stem-cell-niche factors WNT, R-spondin, epidermal growth factor (EGF) and noggin over long time periods as epithelial organoids that remain genetically and phenotypically stable. Here we utilize CRISPR/Cas9 technology for targeted gene modification of four of the most commonly mutated colorectal cancer genes (APC, P53 (also known as TP53), KRAS and SMAD4) in cultured human intestinal stem cells. Mutant organoids can be selected by removing individual growth factors from the culture medium. Quadruple mutants grow independently of all stem-cell-niche factors and tolerate the presence of the P53 stabilizer nutlin-3. Upon xenotransplantation into mice, quadruple mutants grow as tumours with features of invasive carcinoma. Finally, combined loss of APC and P53 is sufficient for the appearance of extensive aneuploidy, a hallmark of tumour progression.","author":[{"dropping-particle":"","family":"Drost","given":"Jarno","non-dropping-particle":"","parse-names":false,"suffix":""},{"dropping-particle":"","family":"Jaarsveld","given":"Richard H.","non-dropping-particle":"van","parse-names":false,"suffix":""},{"dropping-particle":"","family":"Ponsioen","given":"Bas","non-dropping-particle":"","parse-names":false,"suffix":""},{"dropping-particle":"","family":"Zimberlin","given":"Cheryl","non-dropping-particle":"","parse-names":false,"suffix":""},{"dropping-particle":"","family":"Boxtel","given":"Ruben","non-dropping-particle":"van","parse-names":false,"suffix":""},{"dropping-particle":"","family":"Buijs","given":"Arjan","non-dropping-particle":"","parse-names":false,"suffix":""},{"dropping-particle":"","family":"Sachs","given":"Norman","non-dropping-particle":"","parse-names":false,"suffix":""},{"dropping-particle":"","family":"Overmeer","given":"René M.","non-dropping-particle":"","parse-names":false,"suffix":""},{"dropping-particle":"","family":"Offerhaus","given":"G. Johan","non-dropping-particle":"","parse-names":false,"suffix":""},{"dropping-particle":"","family":"Begthel","given":"Harry","non-dropping-particle":"","parse-names":false,"suffix":""},{"dropping-particle":"","family":"Korving","given":"Jeroen","non-dropping-particle":"","parse-names":false,"suffix":""},{"dropping-particle":"","family":"Wetering","given":"Marc","non-dropping-particle":"van de","parse-names":false,"suffix":""},{"dropping-particle":"","family":"Schwank","given":"Gerald","non-dropping-particle":"","parse-names":false,"suffix":""},{"dropping-particle":"","family":"Logtenberg","given":"Meike","non-dropping-particle":"","parse-names":false,"suffix":""},{"dropping-particle":"","family":"Cuppen","given":"Edwin","non-dropping-particle":"","parse-names":false,"suffix":""},{"dropping-particle":"","family":"Snippert","given":"Hugo J.","non-dropping-particle":"","parse-names":false,"suffix":""},{"dropping-particle":"","family":"Medema","given":"Jan Paul","non-dropping-particle":"","parse-names":false,"suffix":""},{"dropping-particle":"","family":"Kops","given":"Geert J. P. L.","non-dropping-particle":"","parse-names":false,"suffix":""},{"dropping-particle":"","family":"Clevers","given":"Hans","non-dropping-particle":"","parse-names":false,"suffix":""}],"container-title":"Nature","id":"ITEM-2","issue":"7550","issued":{"date-parts":[["2015"]]},"page":"43-47","title":"Sequential cancer mutations in cultured human intestinal stem cells","type":"article-journal","volume":"521"},"uris":["http://www.mendeley.com/documents/?uuid=146293bd-c41e-4a51-b913-367e591a8e34"]}],"mendeley":{"formattedCitation":"&lt;sup&gt;13,49&lt;/sup&gt;","plainTextFormattedCitation":"13,49","previouslyFormattedCitation":"&lt;sup&gt;13,49&lt;/sup&gt;"},"properties":{"noteIndex":0},"schema":"https://github.com/citation-style-language/schema/raw/master/csl-citation.json"}</w:instrText>
      </w:r>
      <w:r>
        <w:rPr>
          <w:rFonts w:ascii="Calibri" w:hAnsi="Calibri" w:cs="Calibri"/>
          <w:color w:val="000000"/>
          <w:lang w:val="en-US"/>
        </w:rPr>
        <w:fldChar w:fldCharType="separate"/>
      </w:r>
      <w:r w:rsidRPr="0096500B">
        <w:rPr>
          <w:rFonts w:ascii="Calibri" w:hAnsi="Calibri" w:cs="Calibri"/>
          <w:noProof/>
          <w:color w:val="000000"/>
          <w:vertAlign w:val="superscript"/>
          <w:lang w:val="en-US"/>
        </w:rPr>
        <w:t>13,49</w:t>
      </w:r>
      <w:r>
        <w:rPr>
          <w:rFonts w:ascii="Calibri" w:hAnsi="Calibri" w:cs="Calibri"/>
          <w:color w:val="000000"/>
          <w:lang w:val="en-US"/>
        </w:rPr>
        <w:fldChar w:fldCharType="end"/>
      </w:r>
      <w:r w:rsidRPr="00EC58A0">
        <w:rPr>
          <w:rFonts w:ascii="Calibri" w:hAnsi="Calibri" w:cs="Calibri"/>
          <w:color w:val="000000"/>
          <w:lang w:val="en-US"/>
        </w:rPr>
        <w:t>. P18T CRC organoids were cultured as described previously</w:t>
      </w:r>
      <w:r>
        <w:rPr>
          <w:rFonts w:ascii="Calibri" w:hAnsi="Calibri" w:cs="Calibri"/>
          <w:color w:val="000000"/>
          <w:lang w:val="en-US"/>
        </w:rPr>
        <w:fldChar w:fldCharType="begin" w:fldLock="1"/>
      </w:r>
      <w:r>
        <w:rPr>
          <w:rFonts w:ascii="Calibri" w:hAnsi="Calibri" w:cs="Calibri"/>
          <w:color w:val="000000"/>
          <w:lang w:val="en-US"/>
        </w:rPr>
        <w:instrText>ADDIN CSL_CITATION {"citationItems":[{"id":"ITEM-1","itemData":{"DOI":"10.1016/j.cell.2015.03.053","ISSN":"10974172","abstract":"In Rspondin-based 3D cultures, Lgr5 stem cells from multiple organs form ever-expanding epithelial organoids that retain their tissue identity. We report the establishment of tumor organoid cultures from 20 consecutive colorectal carcinoma (CRC) patients. For most, organoids were also generated from adjacent normal tissue. Organoids closely recapitulate several properties of the original tumor. The spectrum of genetic changes within the \"living biobank\" agrees well with previous large-scale mutational analyses of CRC. Gene expression analysis indicates that the major CRC molecular subtypes are represented. Tumor organoids are amenable to high-throughput drug screens allowing detection of gene-drug associations. As an example, a single organoid culture was exquisitely sensitive to Wnt secretion (porcupine) inhibitors and carried a mutation in the negative Wnt feedback regulator RNF43, rather than in APC. Organoid technology may fill the gap between cancer genetics and patient trials, complement cell-line- and xenograft-based drug studies, and allow personalized therapy design. PaperClip","author":[{"dropping-particle":"","family":"Wetering","given":"Marc","non-dropping-particle":"Van De","parse-names":false,"suffix":""},{"dropping-particle":"","family":"Francies","given":"Hayley E.","non-dropping-particle":"","parse-names":false,"suffix":""},{"dropping-particle":"","family":"Francis","given":"Joshua M.","non-dropping-particle":"","parse-names":false,"suffix":""},{"dropping-particle":"","family":"Bounova","given":"Gergana","non-dropping-particle":"","parse-names":false,"suffix":""},{"dropping-particle":"","family":"Iorio","given":"Francesco","non-dropping-particle":"","parse-names":false,"suffix":""},{"dropping-particle":"","family":"Pronk","given":"Apollo","non-dropping-particle":"","parse-names":false,"suffix":""},{"dropping-particle":"","family":"Houdt","given":"Winan","non-dropping-particle":"Van","parse-names":false,"suffix":""},{"dropping-particle":"","family":"Gorp","given":"Joost","non-dropping-particle":"Van","parse-names":false,"suffix":""},{"dropping-particle":"","family":"Taylor-Weiner","given":"Amaro","non-dropping-particle":"","parse-names":false,"suffix":""},{"dropping-particle":"","family":"Kester","given":"Lennart","non-dropping-particle":"","parse-names":false,"suffix":""},{"dropping-particle":"","family":"McLaren-Douglas","given":"Anne","non-dropping-particle":"","parse-names":false,"suffix":""},{"dropping-particle":"","family":"Blokker","given":"Joyce","non-dropping-particle":"","parse-names":false,"suffix":""},{"dropping-particle":"","family":"Jaksani","given":"Sridevi","non-dropping-particle":"","parse-names":false,"suffix":""},{"dropping-particle":"","family":"Bartfeld","given":"Sina","non-dropping-particle":"","parse-names":false,"suffix":""},{"dropping-particle":"","family":"Volckman","given":"Richard","non-dropping-particle":"","parse-names":false,"suffix":""},{"dropping-particle":"","family":"Sluis","given":"Peter","non-dropping-particle":"Van","parse-names":false,"suffix":""},{"dropping-particle":"","family":"Li","given":"Vivian S.W.","non-dropping-particle":"","parse-names":false,"suffix":""},{"dropping-particle":"","family":"Seepo","given":"Sara","non-dropping-particle":"","parse-names":false,"suffix":""},{"dropping-particle":"","family":"Sekhar Pedamallu","given":"Chandra","non-dropping-particle":"","parse-names":false,"suffix":""},{"dropping-particle":"","family":"Cibulskis","given":"Kristian","non-dropping-particle":"","parse-names":false,"suffix":""},{"dropping-particle":"","family":"Carter","given":"Scott L.","non-dropping-particle":"","parse-names":false,"suffix":""},{"dropping-particle":"","family":"McKenna","given":"Aaron","non-dropping-particle":"","parse-names":false,"suffix":""},{"dropping-particle":"","family":"Lawrence","given":"Michael S.","non-dropping-particle":"","parse-names":false,"suffix":""},{"dropping-particle":"","family":"Lichtenstein","given":"Lee","non-dropping-particle":"","parse-names":false,"suffix":""},{"dropping-particle":"","family":"Stewart","given":"Chip","non-dropping-particle":"","parse-names":false,"suffix":""},{"dropping-particle":"","family":"Koster","given":"Jan","non-dropping-particle":"","parse-names":false,"suffix":""},{"dropping-particle":"","family":"Versteeg","given":"Rogier","non-dropping-particle":"","parse-names":false,"suffix":""},{"dropping-particle":"","family":"Oudenaarden","given":"Alexander","non-dropping-particle":"Van","parse-names":false,"suffix":""},{"dropping-particle":"","family":"Saez-Rodriguez","given":"Julio","non-dropping-particle":"","parse-names":false,"suffix":""},{"dropping-particle":"","family":"Vries","given":"Robert G.J.","non-dropping-particle":"","parse-names":false,"suffix":""},{"dropping-particle":"","family":"Getz","given":"Gad","non-dropping-particle":"","parse-names":false,"suffix":""},{"dropping-particle":"","family":"Wessels","given":"Lodewyk","non-dropping-particle":"","parse-names":false,"suffix":""},{"dropping-particle":"","family":"Stratton","given":"Michael R.","non-dropping-particle":"","parse-names":false,"suffix":""},{"dropping-particle":"","family":"McDermott","given":"Ultan","non-dropping-particle":"","parse-names":false,"suffix":""},{"dropping-particle":"","family":"Meyerson","given":"Matthew","non-dropping-particle":"","parse-names":false,"suffix":""},{"dropping-particle":"","family":"Garnett","given":"Mathew J.","non-dropping-particle":"","parse-names":false,"suffix":""},{"dropping-particle":"","family":"Clevers","given":"Hans","non-dropping-particle":"","parse-names":false,"suffix":""}],"container-title":"Cell","id":"ITEM-1","issued":{"date-parts":[["2015"]]},"title":"Prospective derivation of a living organoid biobank of colorectal cancer patients","type":"article-journal"},"uris":["http://www.mendeley.com/documents/?uuid=4dba5705-ef03-3398-a025-04cf7f2a0431"]},{"id":"ITEM-2","itemData":{"DOI":"10.7554/elife.18489","abstract":"Colorectal cancer (CRC) organoids can be derived from almost all CRC patients and therefore capture the genetic diversity of this disease. We assembled a panel of CRC organoids carrying either wild-type or mutant RAS, as well as normal organoids and tumor organoids with a CRISPR-introduced oncogenic KRAS mutation. Using this panel, we evaluated RAS pathway inhibitors and drug combinations that are currently in clinical trial for RAS mutant cancers. Presence of mutant RAS correlated strongly with resistance to these targeted therapies. This was observed in tumorigenic as well as in normal organoids. Moreover, dual inhibition of the EGFR-MEK-ERK pathway in RAS mutant organoids induced a transient cell-cycle arrest rather than cell death. In vivo drug response of xenotransplanted RAS mutant organoids confirmed this growth arrest upon pan-HER/MEK combination therapy. Altogether, our studies demonstrate the potential of patient-derived CRC organoid libraries in evaluating inhibitors and drug combinations in a preclinical setting.Recent technical advances mean that miniature replicas of many tissues can be grown in the laboratory. These so-called organoids provide scientists with model systems that are not as limited as simple, two-dimensional sheets of cells growing in a petri dish, and less labor and resource intensive than studies using laboratory animals. In particular, organoids grown from tumor cells from cancer patients have been suggested as having numerous advantages over both laboratory-grown cancer cells and mice when it comes to testing potential new anticancer drugs.Mutations in a gene called KRAS are common in many types of cancer including colon cancer. Tumors with these mutations are difficult to treat and so far virtually all attempts to generate compounds that selectively interfere with the KRAS protein encoded by the mutant gene have failed. Instead, drugs that indirectly inhibit this protein’s effects by targeting other proteins in the same signaling pathway are currently being tested on patients. However, there is still a need for better ways to pre-test whether these drugs will be effective in humans without having to expose the patient to side effects or an ineffective drug.Now, Verissimo, Overmeer, Ponsioen et al. have tested clinically-used KRAS pathway inhibitors and drug combinations against normal colon organoids and colon cancer organoids derived from patients with colon cancer. Gene editing techniques were used to introduce KRAS …","author":[{"dropping-particle":"","family":"Verissimo","given":"Carla S","non-dropping-particle":"","parse-names":false,"suffix":""},{"dropping-particle":"","family":"Overmeer","given":"René M","non-dropping-particle":"","parse-names":false,"suffix":""},{"dropping-particle":"","family":"Ponsioen","given":"Bas","non-dropping-particle":"","parse-names":false,"suffix":""},{"dropping-particle":"","family":"Drost","given":"Jarno","non-dropping-particle":"","parse-names":false,"suffix":""},{"dropping-particle":"","family":"Mertens","given":"Sander","non-dropping-particle":"","parse-names":false,"suffix":""},{"dropping-particle":"","family":"Verlaan-Klink","given":"Ingrid","non-dropping-particle":"","parse-names":false,"suffix":""},{"dropping-particle":"van","family":"Gerwen","given":"Bastiaan","non-dropping-particle":"","parse-names":false,"suffix":""},{"dropping-particle":"","family":"Ven","given":"Marieke","non-dropping-particle":"van der","parse-names":false,"suffix":""},{"dropping-particle":"van de","family":"Wetering","given":"Marc","non-dropping-particle":"","parse-names":false,"suffix":""},{"dropping-particle":"","family":"Egan","given":"David A","non-dropping-particle":"","parse-names":false,"suffix":""},{"dropping-particle":"","family":"Bernards","given":"René","non-dropping-particle":"","parse-names":false,"suffix":""},{"dropping-particle":"","family":"Clevers","given":"Hans","non-dropping-particle":"","parse-names":false,"suffix":""},{"dropping-particle":"","family":"Bos","given":"Johannes L","non-dropping-particle":"","parse-names":false,"suffix":""},{"dropping-particle":"","family":"Snippert","given":"Hugo J","non-dropping-particle":"","parse-names":false,"suffix":""}],"container-title":"eLife","id":"ITEM-2","issued":{"date-parts":[["2016"]]},"title":"Targeting mutant RAS in patient-derived colorectal cancer organoids by combinatorial drug screening","type":"article-journal"},"uris":["http://www.mendeley.com/documents/?uuid=dd57634f-9d7e-3dee-96f4-94e4aa32ad87"]}],"mendeley":{"formattedCitation":"&lt;sup&gt;13,32&lt;/sup&gt;","plainTextFormattedCitation":"13,32","previouslyFormattedCitation":"&lt;sup&gt;13,32&lt;/sup&gt;"},"properties":{"noteIndex":0},"schema":"https://github.com/citation-style-language/schema/raw/master/csl-citation.json"}</w:instrText>
      </w:r>
      <w:r>
        <w:rPr>
          <w:rFonts w:ascii="Calibri" w:hAnsi="Calibri" w:cs="Calibri"/>
          <w:color w:val="000000"/>
          <w:lang w:val="en-US"/>
        </w:rPr>
        <w:fldChar w:fldCharType="separate"/>
      </w:r>
      <w:r w:rsidRPr="0096500B">
        <w:rPr>
          <w:rFonts w:ascii="Calibri" w:hAnsi="Calibri" w:cs="Calibri"/>
          <w:noProof/>
          <w:color w:val="000000"/>
          <w:vertAlign w:val="superscript"/>
          <w:lang w:val="en-US"/>
        </w:rPr>
        <w:t>13,32</w:t>
      </w:r>
      <w:r>
        <w:rPr>
          <w:rFonts w:ascii="Calibri" w:hAnsi="Calibri" w:cs="Calibri"/>
          <w:color w:val="000000"/>
          <w:lang w:val="en-US"/>
        </w:rPr>
        <w:fldChar w:fldCharType="end"/>
      </w:r>
      <w:r w:rsidRPr="00EC58A0">
        <w:rPr>
          <w:rFonts w:ascii="Calibri" w:hAnsi="Calibri" w:cs="Calibri"/>
          <w:color w:val="000000"/>
          <w:lang w:val="en-US"/>
        </w:rPr>
        <w:t xml:space="preserve">. Culture medium contained advanced DMEM/F12 medium (Invitrogen) with 1% Penicillin/Streptomycin (P/S, </w:t>
      </w:r>
      <w:proofErr w:type="spellStart"/>
      <w:r w:rsidRPr="00EC58A0">
        <w:rPr>
          <w:rFonts w:ascii="Calibri" w:hAnsi="Calibri" w:cs="Calibri"/>
          <w:color w:val="000000"/>
          <w:lang w:val="en-US"/>
        </w:rPr>
        <w:t>Lonza</w:t>
      </w:r>
      <w:proofErr w:type="spellEnd"/>
      <w:r w:rsidRPr="00EC58A0">
        <w:rPr>
          <w:rFonts w:ascii="Calibri" w:hAnsi="Calibri" w:cs="Calibri"/>
          <w:color w:val="000000"/>
          <w:lang w:val="en-US"/>
        </w:rPr>
        <w:t xml:space="preserve">), 1% </w:t>
      </w:r>
      <w:proofErr w:type="spellStart"/>
      <w:r w:rsidRPr="00EC58A0">
        <w:rPr>
          <w:rFonts w:ascii="Calibri" w:hAnsi="Calibri" w:cs="Calibri"/>
          <w:color w:val="000000"/>
          <w:lang w:val="en-US"/>
        </w:rPr>
        <w:t>Hepes</w:t>
      </w:r>
      <w:proofErr w:type="spellEnd"/>
      <w:r w:rsidRPr="00EC58A0">
        <w:rPr>
          <w:rFonts w:ascii="Calibri" w:hAnsi="Calibri" w:cs="Calibri"/>
          <w:color w:val="000000"/>
          <w:lang w:val="en-US"/>
        </w:rPr>
        <w:t xml:space="preserve"> buffer (Invitrogen) and 1% </w:t>
      </w:r>
      <w:proofErr w:type="spellStart"/>
      <w:r w:rsidRPr="00EC58A0">
        <w:rPr>
          <w:rFonts w:ascii="Calibri" w:hAnsi="Calibri" w:cs="Calibri"/>
          <w:color w:val="000000"/>
          <w:lang w:val="en-US"/>
        </w:rPr>
        <w:t>Glutamax</w:t>
      </w:r>
      <w:proofErr w:type="spellEnd"/>
      <w:r w:rsidRPr="00EC58A0">
        <w:rPr>
          <w:rFonts w:ascii="Calibri" w:hAnsi="Calibri" w:cs="Calibri"/>
          <w:color w:val="000000"/>
          <w:lang w:val="en-US"/>
        </w:rPr>
        <w:t xml:space="preserve"> (Invitrogen), 10% R-</w:t>
      </w:r>
      <w:proofErr w:type="spellStart"/>
      <w:r w:rsidRPr="00EC58A0">
        <w:rPr>
          <w:rFonts w:ascii="Calibri" w:hAnsi="Calibri" w:cs="Calibri"/>
          <w:color w:val="000000"/>
          <w:lang w:val="en-US"/>
        </w:rPr>
        <w:t>spondin</w:t>
      </w:r>
      <w:proofErr w:type="spellEnd"/>
      <w:r w:rsidRPr="00EC58A0">
        <w:rPr>
          <w:rFonts w:ascii="Calibri" w:hAnsi="Calibri" w:cs="Calibri"/>
          <w:color w:val="000000"/>
          <w:lang w:val="en-US"/>
        </w:rPr>
        <w:t xml:space="preserve"> conditioned medium, 10% Noggin conditioned medium, 1x B27 (Invitrogen), 1.25 </w:t>
      </w:r>
      <w:proofErr w:type="spellStart"/>
      <w:r w:rsidRPr="00EC58A0">
        <w:rPr>
          <w:rFonts w:ascii="Calibri" w:hAnsi="Calibri" w:cs="Calibri"/>
          <w:color w:val="000000"/>
          <w:lang w:val="en-US"/>
        </w:rPr>
        <w:t>mM</w:t>
      </w:r>
      <w:proofErr w:type="spellEnd"/>
      <w:r w:rsidRPr="00EC58A0">
        <w:rPr>
          <w:rFonts w:ascii="Calibri" w:hAnsi="Calibri" w:cs="Calibri"/>
          <w:color w:val="000000"/>
          <w:lang w:val="en-US"/>
        </w:rPr>
        <w:t xml:space="preserve"> n-Acetyl Cysteine (Sigma-Aldrich), 10 </w:t>
      </w:r>
      <w:proofErr w:type="spellStart"/>
      <w:r w:rsidRPr="00EC58A0">
        <w:rPr>
          <w:rFonts w:ascii="Calibri" w:hAnsi="Calibri" w:cs="Calibri"/>
          <w:color w:val="000000"/>
          <w:lang w:val="en-US"/>
        </w:rPr>
        <w:t>mM</w:t>
      </w:r>
      <w:proofErr w:type="spellEnd"/>
      <w:r w:rsidRPr="00EC58A0">
        <w:rPr>
          <w:rFonts w:ascii="Calibri" w:hAnsi="Calibri" w:cs="Calibri"/>
          <w:color w:val="000000"/>
          <w:lang w:val="en-US"/>
        </w:rPr>
        <w:t xml:space="preserve"> Nicotinamide (Sigma-Aldrich), 50 ng/ml EGF (Invitrogen), 500 </w:t>
      </w:r>
      <w:proofErr w:type="spellStart"/>
      <w:r w:rsidRPr="00EC58A0">
        <w:rPr>
          <w:rFonts w:ascii="Calibri" w:hAnsi="Calibri" w:cs="Calibri"/>
          <w:color w:val="000000"/>
          <w:lang w:val="en-US"/>
        </w:rPr>
        <w:t>nM</w:t>
      </w:r>
      <w:proofErr w:type="spellEnd"/>
      <w:r w:rsidRPr="00EC58A0">
        <w:rPr>
          <w:rFonts w:ascii="Calibri" w:hAnsi="Calibri" w:cs="Calibri"/>
          <w:color w:val="000000"/>
          <w:lang w:val="en-US"/>
        </w:rPr>
        <w:t xml:space="preserve"> A83-01 (</w:t>
      </w:r>
      <w:proofErr w:type="spellStart"/>
      <w:r w:rsidRPr="00EC58A0">
        <w:rPr>
          <w:rFonts w:ascii="Calibri" w:hAnsi="Calibri" w:cs="Calibri"/>
          <w:color w:val="000000"/>
          <w:lang w:val="en-US"/>
        </w:rPr>
        <w:t>Tocris</w:t>
      </w:r>
      <w:proofErr w:type="spellEnd"/>
      <w:r w:rsidRPr="00EC58A0">
        <w:rPr>
          <w:rFonts w:ascii="Calibri" w:hAnsi="Calibri" w:cs="Calibri"/>
          <w:color w:val="000000"/>
          <w:lang w:val="en-US"/>
        </w:rPr>
        <w:t>), and 10 µM SB202190 (</w:t>
      </w:r>
      <w:proofErr w:type="spellStart"/>
      <w:r w:rsidRPr="00EC58A0">
        <w:rPr>
          <w:rFonts w:ascii="Calibri" w:hAnsi="Calibri" w:cs="Calibri"/>
          <w:color w:val="000000"/>
          <w:lang w:val="en-US"/>
        </w:rPr>
        <w:t>ApexBio</w:t>
      </w:r>
      <w:proofErr w:type="spellEnd"/>
      <w:r w:rsidRPr="00EC58A0">
        <w:rPr>
          <w:rFonts w:ascii="Calibri" w:hAnsi="Calibri" w:cs="Calibri"/>
          <w:color w:val="000000"/>
          <w:lang w:val="en-US"/>
        </w:rPr>
        <w:t xml:space="preserve">). Organoids were split through Trypsin-EDTA (Sigma-Aldrich) treatment. Culture medium after splitting was supplemented with 10 µM Y-27632 </w:t>
      </w:r>
      <w:proofErr w:type="spellStart"/>
      <w:r w:rsidRPr="00EC58A0">
        <w:rPr>
          <w:rFonts w:ascii="Calibri" w:hAnsi="Calibri" w:cs="Calibri"/>
          <w:color w:val="000000"/>
          <w:lang w:val="en-US"/>
        </w:rPr>
        <w:t>dihydrochloride</w:t>
      </w:r>
      <w:proofErr w:type="spellEnd"/>
      <w:r w:rsidRPr="00EC58A0">
        <w:rPr>
          <w:rFonts w:ascii="Calibri" w:hAnsi="Calibri" w:cs="Calibri"/>
          <w:color w:val="000000"/>
          <w:lang w:val="en-US"/>
        </w:rPr>
        <w:t xml:space="preserve">. For selection of organoids stably expressing </w:t>
      </w:r>
      <w:r w:rsidRPr="00EC58A0">
        <w:rPr>
          <w:rFonts w:ascii="Calibri" w:hAnsi="Calibri" w:cs="Calibri"/>
          <w:i/>
          <w:iCs/>
          <w:color w:val="000000"/>
          <w:lang w:val="en-US"/>
        </w:rPr>
        <w:t xml:space="preserve">BRAF </w:t>
      </w:r>
      <w:r w:rsidRPr="00EC58A0">
        <w:rPr>
          <w:rFonts w:ascii="Calibri" w:hAnsi="Calibri" w:cs="Calibri"/>
          <w:color w:val="000000"/>
          <w:lang w:val="en-US"/>
        </w:rPr>
        <w:t>(fusion) genes, organoids were grown in culture medium containing 400 µg/ml G418 (Santa Cruz).</w:t>
      </w:r>
    </w:p>
    <w:p w14:paraId="72C1BD49" w14:textId="256CE5A2" w:rsidR="001E1D82" w:rsidRPr="00EC58A0" w:rsidRDefault="001E1D82" w:rsidP="001E1D82">
      <w:pPr>
        <w:pStyle w:val="NormalWeb"/>
        <w:snapToGrid w:val="0"/>
        <w:spacing w:before="0" w:beforeAutospacing="0" w:after="0" w:afterAutospacing="0"/>
        <w:contextualSpacing/>
        <w:jc w:val="both"/>
        <w:rPr>
          <w:rFonts w:ascii="Calibri" w:hAnsi="Calibri" w:cs="Calibri"/>
          <w:color w:val="000000"/>
          <w:lang w:val="en-US"/>
        </w:rPr>
      </w:pPr>
      <w:r w:rsidRPr="00EC58A0">
        <w:rPr>
          <w:rFonts w:ascii="Calibri" w:hAnsi="Calibri" w:cs="Calibri"/>
          <w:color w:val="000000"/>
          <w:lang w:val="en-US"/>
        </w:rPr>
        <w:t>HEK293 cells were cultured in DMEM medium (</w:t>
      </w:r>
      <w:proofErr w:type="spellStart"/>
      <w:r w:rsidRPr="00EC58A0">
        <w:rPr>
          <w:rFonts w:ascii="Calibri" w:hAnsi="Calibri" w:cs="Calibri"/>
          <w:color w:val="000000"/>
          <w:lang w:val="en-US"/>
        </w:rPr>
        <w:t>Lonza</w:t>
      </w:r>
      <w:proofErr w:type="spellEnd"/>
      <w:r w:rsidRPr="00EC58A0">
        <w:rPr>
          <w:rFonts w:ascii="Calibri" w:hAnsi="Calibri" w:cs="Calibri"/>
          <w:color w:val="000000"/>
          <w:lang w:val="en-US"/>
        </w:rPr>
        <w:t xml:space="preserve">) supplemented with 10% FBS, 1% Penicillin/Streptomycin (P/S, </w:t>
      </w:r>
      <w:proofErr w:type="spellStart"/>
      <w:r w:rsidRPr="00EC58A0">
        <w:rPr>
          <w:rFonts w:ascii="Calibri" w:hAnsi="Calibri" w:cs="Calibri"/>
          <w:color w:val="000000"/>
          <w:lang w:val="en-US"/>
        </w:rPr>
        <w:t>Lonza</w:t>
      </w:r>
      <w:proofErr w:type="spellEnd"/>
      <w:r w:rsidRPr="00EC58A0">
        <w:rPr>
          <w:rFonts w:ascii="Calibri" w:hAnsi="Calibri" w:cs="Calibri"/>
          <w:color w:val="000000"/>
          <w:lang w:val="en-US"/>
        </w:rPr>
        <w:t xml:space="preserve">) and 1% </w:t>
      </w:r>
      <w:proofErr w:type="spellStart"/>
      <w:r w:rsidRPr="00EC58A0">
        <w:rPr>
          <w:rFonts w:ascii="Calibri" w:hAnsi="Calibri" w:cs="Calibri"/>
          <w:color w:val="000000"/>
          <w:lang w:val="en-US"/>
        </w:rPr>
        <w:t>Glutamax</w:t>
      </w:r>
      <w:proofErr w:type="spellEnd"/>
      <w:r w:rsidRPr="00EC58A0">
        <w:rPr>
          <w:rFonts w:ascii="Calibri" w:hAnsi="Calibri" w:cs="Calibri"/>
          <w:color w:val="000000"/>
          <w:lang w:val="en-US"/>
        </w:rPr>
        <w:t xml:space="preserve"> (Invitrogen). For selection of HEK293 cells stably expressing </w:t>
      </w:r>
      <w:r w:rsidRPr="00EC58A0">
        <w:rPr>
          <w:rFonts w:ascii="Calibri" w:hAnsi="Calibri" w:cs="Calibri"/>
          <w:i/>
          <w:iCs/>
          <w:color w:val="000000"/>
          <w:lang w:val="en-US"/>
        </w:rPr>
        <w:t xml:space="preserve">BRAF </w:t>
      </w:r>
      <w:r w:rsidRPr="00EC58A0">
        <w:rPr>
          <w:rFonts w:ascii="Calibri" w:hAnsi="Calibri" w:cs="Calibri"/>
          <w:color w:val="000000"/>
          <w:lang w:val="en-US"/>
        </w:rPr>
        <w:t xml:space="preserve">(fusion) genes, HEK293 cells were grown in culture medium containing 400 µg/ml G418 (Santa Cruz). </w:t>
      </w:r>
    </w:p>
    <w:p w14:paraId="0D87906F"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lastRenderedPageBreak/>
        <w:t>P</w:t>
      </w:r>
      <w:r w:rsidRPr="00EC58A0">
        <w:rPr>
          <w:rFonts w:ascii="Calibri" w:hAnsi="Calibri" w:cs="Calibri"/>
          <w:lang w:val="en-US"/>
        </w:rPr>
        <w:t xml:space="preserve">18T organoid lines were confirmed </w:t>
      </w:r>
      <w:proofErr w:type="spellStart"/>
      <w:r w:rsidRPr="00EC58A0">
        <w:rPr>
          <w:rFonts w:ascii="Calibri" w:hAnsi="Calibri" w:cs="Calibri"/>
          <w:lang w:val="en-US"/>
        </w:rPr>
        <w:t>mycoplasm</w:t>
      </w:r>
      <w:proofErr w:type="spellEnd"/>
      <w:r w:rsidRPr="00EC58A0">
        <w:rPr>
          <w:rFonts w:ascii="Calibri" w:hAnsi="Calibri" w:cs="Calibri"/>
          <w:lang w:val="en-US"/>
        </w:rPr>
        <w:t xml:space="preserve">-negative with the </w:t>
      </w:r>
      <w:proofErr w:type="spellStart"/>
      <w:r w:rsidRPr="00EC58A0">
        <w:rPr>
          <w:rFonts w:ascii="Calibri" w:hAnsi="Calibri" w:cs="Calibri"/>
          <w:lang w:val="en-US"/>
        </w:rPr>
        <w:t>mycoplasm</w:t>
      </w:r>
      <w:proofErr w:type="spellEnd"/>
      <w:r w:rsidRPr="00EC58A0">
        <w:rPr>
          <w:rFonts w:ascii="Calibri" w:hAnsi="Calibri" w:cs="Calibri"/>
          <w:lang w:val="en-US"/>
        </w:rPr>
        <w:t xml:space="preserve"> PCR ELISA kit (Roche; last test was performed 12/9/2019) and organoids were kept in culture for 10 passages until final experiments were performed. HEK293 were kept in culture for 16 passages until final experiments were performed.</w:t>
      </w:r>
    </w:p>
    <w:p w14:paraId="24BCAFFE"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p>
    <w:p w14:paraId="75B8698E" w14:textId="77777777" w:rsidR="001E1D82" w:rsidRPr="00EC58A0" w:rsidRDefault="001E1D82" w:rsidP="001E1D82">
      <w:pPr>
        <w:pStyle w:val="NormalWeb"/>
        <w:snapToGrid w:val="0"/>
        <w:spacing w:before="0" w:beforeAutospacing="0" w:after="0" w:afterAutospacing="0"/>
        <w:contextualSpacing/>
        <w:jc w:val="both"/>
        <w:rPr>
          <w:rStyle w:val="Strong"/>
          <w:rFonts w:ascii="Calibri" w:hAnsi="Calibri" w:cs="Calibri"/>
          <w:i/>
          <w:iCs/>
          <w:color w:val="000000"/>
          <w:lang w:val="en-US" w:eastAsia="en-US"/>
        </w:rPr>
      </w:pPr>
      <w:r w:rsidRPr="00EC58A0">
        <w:rPr>
          <w:rStyle w:val="Strong"/>
          <w:rFonts w:ascii="Calibri" w:hAnsi="Calibri" w:cs="Calibri"/>
          <w:i/>
          <w:iCs/>
          <w:color w:val="000000"/>
          <w:lang w:val="en-US" w:eastAsia="en-US"/>
        </w:rPr>
        <w:t>Lentiviral organoid and HEK293 transduction</w:t>
      </w:r>
    </w:p>
    <w:p w14:paraId="3EB654F6"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Each </w:t>
      </w:r>
      <w:r w:rsidRPr="00EC58A0">
        <w:rPr>
          <w:rFonts w:ascii="Calibri" w:hAnsi="Calibri" w:cs="Calibri"/>
          <w:i/>
          <w:iCs/>
          <w:color w:val="000000"/>
          <w:lang w:val="en-US"/>
        </w:rPr>
        <w:t>BRAF</w:t>
      </w:r>
      <w:r w:rsidRPr="00EC58A0">
        <w:rPr>
          <w:rFonts w:ascii="Calibri" w:hAnsi="Calibri" w:cs="Calibri"/>
          <w:color w:val="000000"/>
          <w:lang w:val="en-US"/>
        </w:rPr>
        <w:t xml:space="preserve"> (fusion) gene construct was stably integrated into the genome of patient-derived P18T organoids or HEK293 cells utilizing lentiviral transduction resulting in polyclonal</w:t>
      </w:r>
      <w:r w:rsidRPr="00EC58A0">
        <w:rPr>
          <w:rFonts w:ascii="Calibri" w:hAnsi="Calibri" w:cs="Calibri"/>
          <w:i/>
          <w:iCs/>
          <w:color w:val="000000"/>
          <w:lang w:val="en-US"/>
        </w:rPr>
        <w:t xml:space="preserve"> BRAF </w:t>
      </w:r>
      <w:r w:rsidRPr="00EC58A0">
        <w:rPr>
          <w:rFonts w:ascii="Calibri" w:hAnsi="Calibri" w:cs="Calibri"/>
          <w:color w:val="000000"/>
          <w:lang w:val="en-US"/>
        </w:rPr>
        <w:t>(fusion) gene expressing lines. The P18T organoid line, which is deficient in the WNT and TP53 pathway, is derived from a non-</w:t>
      </w:r>
      <w:proofErr w:type="spellStart"/>
      <w:r w:rsidRPr="00EC58A0">
        <w:rPr>
          <w:rFonts w:ascii="Calibri" w:hAnsi="Calibri" w:cs="Calibri"/>
          <w:color w:val="000000"/>
          <w:lang w:val="en-US"/>
        </w:rPr>
        <w:t>hypermutated</w:t>
      </w:r>
      <w:proofErr w:type="spellEnd"/>
      <w:r w:rsidRPr="00EC58A0">
        <w:rPr>
          <w:rFonts w:ascii="Calibri" w:hAnsi="Calibri" w:cs="Calibri"/>
          <w:color w:val="000000"/>
          <w:lang w:val="en-US"/>
        </w:rPr>
        <w:t xml:space="preserve"> colorectal tumor. Furthermore, it is wild-type for the RAS signaling pathway and therefore dependent on EGF-mediated growth factor signaling for growth and survival</w:t>
      </w:r>
      <w:r>
        <w:rPr>
          <w:rFonts w:ascii="Calibri" w:hAnsi="Calibri" w:cs="Calibri"/>
          <w:color w:val="000000"/>
          <w:lang w:val="en-US"/>
        </w:rPr>
        <w:fldChar w:fldCharType="begin" w:fldLock="1"/>
      </w:r>
      <w:r>
        <w:rPr>
          <w:rFonts w:ascii="Calibri" w:hAnsi="Calibri" w:cs="Calibri"/>
          <w:color w:val="000000"/>
          <w:lang w:val="en-US"/>
        </w:rPr>
        <w:instrText>ADDIN CSL_CITATION {"citationItems":[{"id":"ITEM-1","itemData":{"DOI":"10.1016/j.cell.2015.03.053","ISSN":"10974172","abstract":"In Rspondin-based 3D cultures, Lgr5 stem cells from multiple organs form ever-expanding epithelial organoids that retain their tissue identity. We report the establishment of tumor organoid cultures from 20 consecutive colorectal carcinoma (CRC) patients. For most, organoids were also generated from adjacent normal tissue. Organoids closely recapitulate several properties of the original tumor. The spectrum of genetic changes within the \"living biobank\" agrees well with previous large-scale mutational analyses of CRC. Gene expression analysis indicates that the major CRC molecular subtypes are represented. Tumor organoids are amenable to high-throughput drug screens allowing detection of gene-drug associations. As an example, a single organoid culture was exquisitely sensitive to Wnt secretion (porcupine) inhibitors and carried a mutation in the negative Wnt feedback regulator RNF43, rather than in APC. Organoid technology may fill the gap between cancer genetics and patient trials, complement cell-line- and xenograft-based drug studies, and allow personalized therapy design. PaperClip","author":[{"dropping-particle":"","family":"Wetering","given":"Marc","non-dropping-particle":"Van De","parse-names":false,"suffix":""},{"dropping-particle":"","family":"Francies","given":"Hayley E.","non-dropping-particle":"","parse-names":false,"suffix":""},{"dropping-particle":"","family":"Francis","given":"Joshua M.","non-dropping-particle":"","parse-names":false,"suffix":""},{"dropping-particle":"","family":"Bounova","given":"Gergana","non-dropping-particle":"","parse-names":false,"suffix":""},{"dropping-particle":"","family":"Iorio","given":"Francesco","non-dropping-particle":"","parse-names":false,"suffix":""},{"dropping-particle":"","family":"Pronk","given":"Apollo","non-dropping-particle":"","parse-names":false,"suffix":""},{"dropping-particle":"","family":"Houdt","given":"Winan","non-dropping-particle":"Van","parse-names":false,"suffix":""},{"dropping-particle":"","family":"Gorp","given":"Joost","non-dropping-particle":"Van","parse-names":false,"suffix":""},{"dropping-particle":"","family":"Taylor-Weiner","given":"Amaro","non-dropping-particle":"","parse-names":false,"suffix":""},{"dropping-particle":"","family":"Kester","given":"Lennart","non-dropping-particle":"","parse-names":false,"suffix":""},{"dropping-particle":"","family":"McLaren-Douglas","given":"Anne","non-dropping-particle":"","parse-names":false,"suffix":""},{"dropping-particle":"","family":"Blokker","given":"Joyce","non-dropping-particle":"","parse-names":false,"suffix":""},{"dropping-particle":"","family":"Jaksani","given":"Sridevi","non-dropping-particle":"","parse-names":false,"suffix":""},{"dropping-particle":"","family":"Bartfeld","given":"Sina","non-dropping-particle":"","parse-names":false,"suffix":""},{"dropping-particle":"","family":"Volckman","given":"Richard","non-dropping-particle":"","parse-names":false,"suffix":""},{"dropping-particle":"","family":"Sluis","given":"Peter","non-dropping-particle":"Van","parse-names":false,"suffix":""},{"dropping-particle":"","family":"Li","given":"Vivian S.W.","non-dropping-particle":"","parse-names":false,"suffix":""},{"dropping-particle":"","family":"Seepo","given":"Sara","non-dropping-particle":"","parse-names":false,"suffix":""},{"dropping-particle":"","family":"Sekhar Pedamallu","given":"Chandra","non-dropping-particle":"","parse-names":false,"suffix":""},{"dropping-particle":"","family":"Cibulskis","given":"Kristian","non-dropping-particle":"","parse-names":false,"suffix":""},{"dropping-particle":"","family":"Carter","given":"Scott L.","non-dropping-particle":"","parse-names":false,"suffix":""},{"dropping-particle":"","family":"McKenna","given":"Aaron","non-dropping-particle":"","parse-names":false,"suffix":""},{"dropping-particle":"","family":"Lawrence","given":"Michael S.","non-dropping-particle":"","parse-names":false,"suffix":""},{"dropping-particle":"","family":"Lichtenstein","given":"Lee","non-dropping-particle":"","parse-names":false,"suffix":""},{"dropping-particle":"","family":"Stewart","given":"Chip","non-dropping-particle":"","parse-names":false,"suffix":""},{"dropping-particle":"","family":"Koster","given":"Jan","non-dropping-particle":"","parse-names":false,"suffix":""},{"dropping-particle":"","family":"Versteeg","given":"Rogier","non-dropping-particle":"","parse-names":false,"suffix":""},{"dropping-particle":"","family":"Oudenaarden","given":"Alexander","non-dropping-particle":"Van","parse-names":false,"suffix":""},{"dropping-particle":"","family":"Saez-Rodriguez","given":"Julio","non-dropping-particle":"","parse-names":false,"suffix":""},{"dropping-particle":"","family":"Vries","given":"Robert G.J.","non-dropping-particle":"","parse-names":false,"suffix":""},{"dropping-particle":"","family":"Getz","given":"Gad","non-dropping-particle":"","parse-names":false,"suffix":""},{"dropping-particle":"","family":"Wessels","given":"Lodewyk","non-dropping-particle":"","parse-names":false,"suffix":""},{"dropping-particle":"","family":"Stratton","given":"Michael R.","non-dropping-particle":"","parse-names":false,"suffix":""},{"dropping-particle":"","family":"McDermott","given":"Ultan","non-dropping-particle":"","parse-names":false,"suffix":""},{"dropping-particle":"","family":"Meyerson","given":"Matthew","non-dropping-particle":"","parse-names":false,"suffix":""},{"dropping-particle":"","family":"Garnett","given":"Mathew J.","non-dropping-particle":"","parse-names":false,"suffix":""},{"dropping-particle":"","family":"Clevers","given":"Hans","non-dropping-particle":"","parse-names":false,"suffix":""}],"container-title":"Cell","id":"ITEM-1","issued":{"date-parts":[["2015"]]},"title":"Prospective derivation of a living organoid biobank of colorectal cancer patients","type":"article-journal"},"uris":["http://www.mendeley.com/documents/?uuid=4dba5705-ef03-3398-a025-04cf7f2a0431"]}],"mendeley":{"formattedCitation":"&lt;sup&gt;13&lt;/sup&gt;","plainTextFormattedCitation":"13","previouslyFormattedCitation":"&lt;sup&gt;13&lt;/sup&gt;"},"properties":{"noteIndex":0},"schema":"https://github.com/citation-style-language/schema/raw/master/csl-citation.json"}</w:instrText>
      </w:r>
      <w:r>
        <w:rPr>
          <w:rFonts w:ascii="Calibri" w:hAnsi="Calibri" w:cs="Calibri"/>
          <w:color w:val="000000"/>
          <w:lang w:val="en-US"/>
        </w:rPr>
        <w:fldChar w:fldCharType="separate"/>
      </w:r>
      <w:r w:rsidRPr="0096500B">
        <w:rPr>
          <w:rFonts w:ascii="Calibri" w:hAnsi="Calibri" w:cs="Calibri"/>
          <w:noProof/>
          <w:color w:val="000000"/>
          <w:vertAlign w:val="superscript"/>
          <w:lang w:val="en-US"/>
        </w:rPr>
        <w:t>13</w:t>
      </w:r>
      <w:r>
        <w:rPr>
          <w:rFonts w:ascii="Calibri" w:hAnsi="Calibri" w:cs="Calibri"/>
          <w:color w:val="000000"/>
          <w:lang w:val="en-US"/>
        </w:rPr>
        <w:fldChar w:fldCharType="end"/>
      </w:r>
      <w:r w:rsidRPr="00EC58A0">
        <w:rPr>
          <w:rFonts w:ascii="Calibri" w:hAnsi="Calibri" w:cs="Calibri"/>
          <w:color w:val="000000"/>
          <w:lang w:val="en-US"/>
        </w:rPr>
        <w:t xml:space="preserve">. For virus production, HEK293T cells were transfected with pHDM.Hgpm2 (1 µg), Rev (1 µg), Tat (1 µg), HDM.G (2 µg) and the respective pInducer20-construct plasmid (5 µg) using the </w:t>
      </w:r>
      <w:proofErr w:type="spellStart"/>
      <w:r w:rsidRPr="00EC58A0">
        <w:rPr>
          <w:rFonts w:ascii="Calibri" w:hAnsi="Calibri" w:cs="Calibri"/>
          <w:color w:val="000000"/>
          <w:lang w:val="en-US"/>
        </w:rPr>
        <w:t>Xtreme</w:t>
      </w:r>
      <w:proofErr w:type="spellEnd"/>
      <w:r w:rsidRPr="00EC58A0">
        <w:rPr>
          <w:rFonts w:ascii="Calibri" w:hAnsi="Calibri" w:cs="Calibri"/>
          <w:color w:val="000000"/>
          <w:lang w:val="en-US"/>
        </w:rPr>
        <w:t xml:space="preserve"> Gene transfection reagent (Roche). Medium was refreshed the following day. On day 3 medium was collected, sterile filtered (45 µM) and concentrated in a Ultracentrifuge at 35.000 rpm for 2.5 h at 4° C. Virus from one 10 cm dish of HEK 293T cells was </w:t>
      </w:r>
      <w:proofErr w:type="spellStart"/>
      <w:r w:rsidRPr="00EC58A0">
        <w:rPr>
          <w:rFonts w:ascii="Calibri" w:hAnsi="Calibri" w:cs="Calibri"/>
          <w:color w:val="000000"/>
          <w:lang w:val="en-US"/>
        </w:rPr>
        <w:t>resuspended</w:t>
      </w:r>
      <w:proofErr w:type="spellEnd"/>
      <w:r w:rsidRPr="00EC58A0">
        <w:rPr>
          <w:rFonts w:ascii="Calibri" w:hAnsi="Calibri" w:cs="Calibri"/>
          <w:color w:val="000000"/>
          <w:lang w:val="en-US"/>
        </w:rPr>
        <w:t xml:space="preserve"> in 250 µl infection medium (CRC medium + 10 µM Y-27632 + </w:t>
      </w:r>
      <w:proofErr w:type="spellStart"/>
      <w:r w:rsidRPr="00EC58A0">
        <w:rPr>
          <w:rFonts w:ascii="Calibri" w:hAnsi="Calibri" w:cs="Calibri"/>
          <w:color w:val="000000"/>
          <w:lang w:val="en-US"/>
        </w:rPr>
        <w:t>Polybrene</w:t>
      </w:r>
      <w:proofErr w:type="spellEnd"/>
      <w:r w:rsidRPr="00EC58A0">
        <w:rPr>
          <w:rFonts w:ascii="Calibri" w:hAnsi="Calibri" w:cs="Calibri"/>
          <w:color w:val="000000"/>
          <w:lang w:val="en-US"/>
        </w:rPr>
        <w:t xml:space="preserve"> (Millipore) and used for the transduction of one well of a 24-well plate of P18T organoids. Pre-infection, organoids were </w:t>
      </w:r>
      <w:proofErr w:type="spellStart"/>
      <w:r w:rsidRPr="00EC58A0">
        <w:rPr>
          <w:rFonts w:ascii="Calibri" w:hAnsi="Calibri" w:cs="Calibri"/>
          <w:color w:val="000000"/>
          <w:lang w:val="en-US"/>
        </w:rPr>
        <w:t>trypsinized</w:t>
      </w:r>
      <w:proofErr w:type="spellEnd"/>
      <w:r w:rsidRPr="00EC58A0">
        <w:rPr>
          <w:rFonts w:ascii="Calibri" w:hAnsi="Calibri" w:cs="Calibri"/>
          <w:color w:val="000000"/>
          <w:lang w:val="en-US"/>
        </w:rPr>
        <w:t xml:space="preserve"> to small clumps of single cells, pelleted in a 15 ml tube and </w:t>
      </w:r>
      <w:proofErr w:type="spellStart"/>
      <w:r w:rsidRPr="00EC58A0">
        <w:rPr>
          <w:rFonts w:ascii="Calibri" w:hAnsi="Calibri" w:cs="Calibri"/>
          <w:color w:val="000000"/>
          <w:lang w:val="en-US"/>
        </w:rPr>
        <w:t>resuspended</w:t>
      </w:r>
      <w:proofErr w:type="spellEnd"/>
      <w:r w:rsidRPr="00EC58A0">
        <w:rPr>
          <w:rFonts w:ascii="Calibri" w:hAnsi="Calibri" w:cs="Calibri"/>
          <w:color w:val="000000"/>
          <w:lang w:val="en-US"/>
        </w:rPr>
        <w:t xml:space="preserve"> in 15 µl infection medium per virus infection. </w:t>
      </w:r>
      <w:proofErr w:type="spellStart"/>
      <w:r w:rsidRPr="00EC58A0">
        <w:rPr>
          <w:rFonts w:ascii="Calibri" w:hAnsi="Calibri" w:cs="Calibri"/>
          <w:color w:val="000000"/>
          <w:lang w:val="en-US"/>
        </w:rPr>
        <w:t>Resuspended</w:t>
      </w:r>
      <w:proofErr w:type="spellEnd"/>
      <w:r w:rsidRPr="00EC58A0">
        <w:rPr>
          <w:rFonts w:ascii="Calibri" w:hAnsi="Calibri" w:cs="Calibri"/>
          <w:color w:val="000000"/>
          <w:lang w:val="en-US"/>
        </w:rPr>
        <w:t xml:space="preserve"> virus was added to the cells and cells were spin-infected at 600 rpm for 1 hour at room temperature. Thereafter, organoid-virus mixture was incubated at 37° C for 2 hours and spun down at 1400 rpm for 5 mins at 4° C. Supernatant was carefully removed and organoids were plated in 40 µl </w:t>
      </w:r>
      <w:proofErr w:type="spellStart"/>
      <w:r w:rsidRPr="00EC58A0">
        <w:rPr>
          <w:rFonts w:ascii="Calibri" w:hAnsi="Calibri" w:cs="Calibri"/>
          <w:color w:val="000000"/>
          <w:lang w:val="en-US"/>
        </w:rPr>
        <w:t>Matrigel</w:t>
      </w:r>
      <w:proofErr w:type="spellEnd"/>
      <w:r w:rsidRPr="00EC58A0">
        <w:rPr>
          <w:rFonts w:ascii="Calibri" w:hAnsi="Calibri" w:cs="Calibri"/>
          <w:color w:val="FF0000"/>
          <w:lang w:val="en-US"/>
        </w:rPr>
        <w:t xml:space="preserve"> </w:t>
      </w:r>
      <w:r w:rsidRPr="00EC58A0">
        <w:rPr>
          <w:rFonts w:ascii="Calibri" w:hAnsi="Calibri" w:cs="Calibri"/>
          <w:color w:val="000000"/>
          <w:lang w:val="en-US"/>
        </w:rPr>
        <w:t>(Corning Life Sciences BV)</w:t>
      </w:r>
      <w:r w:rsidRPr="00EC58A0">
        <w:rPr>
          <w:rFonts w:ascii="Calibri" w:hAnsi="Calibri" w:cs="Calibri"/>
          <w:color w:val="FF0000"/>
          <w:lang w:val="en-US"/>
        </w:rPr>
        <w:t xml:space="preserve"> </w:t>
      </w:r>
      <w:r w:rsidRPr="00EC58A0">
        <w:rPr>
          <w:rFonts w:ascii="Calibri" w:hAnsi="Calibri" w:cs="Calibri"/>
          <w:color w:val="000000"/>
          <w:lang w:val="en-US"/>
        </w:rPr>
        <w:t>and supplemented with CRC medium plus 10 µM Y-27632. Three days after infection, selection with G418 (400 µg/ml) (Corning Life Sciences BV)</w:t>
      </w:r>
      <w:r w:rsidRPr="00EC58A0">
        <w:rPr>
          <w:rFonts w:ascii="Calibri" w:hAnsi="Calibri" w:cs="Calibri"/>
          <w:color w:val="FF0000"/>
          <w:lang w:val="en-US"/>
        </w:rPr>
        <w:t xml:space="preserve"> </w:t>
      </w:r>
      <w:r w:rsidRPr="00EC58A0">
        <w:rPr>
          <w:rFonts w:ascii="Calibri" w:hAnsi="Calibri" w:cs="Calibri"/>
          <w:color w:val="000000"/>
          <w:lang w:val="en-US"/>
        </w:rPr>
        <w:t>was started and organoids were kept under antibiotic pressure for 1 month.</w:t>
      </w:r>
    </w:p>
    <w:p w14:paraId="73E63C41"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 </w:t>
      </w:r>
    </w:p>
    <w:p w14:paraId="62A2701D" w14:textId="77777777" w:rsidR="001E1D82" w:rsidRPr="00EC58A0" w:rsidRDefault="001E1D82" w:rsidP="001E1D82">
      <w:pPr>
        <w:pStyle w:val="NormalWeb"/>
        <w:snapToGrid w:val="0"/>
        <w:spacing w:before="0" w:beforeAutospacing="0" w:after="0" w:afterAutospacing="0"/>
        <w:contextualSpacing/>
        <w:jc w:val="both"/>
        <w:rPr>
          <w:rStyle w:val="Strong"/>
          <w:rFonts w:ascii="Calibri" w:hAnsi="Calibri" w:cs="Calibri"/>
          <w:b w:val="0"/>
          <w:bCs w:val="0"/>
          <w:lang w:val="en-US"/>
        </w:rPr>
      </w:pPr>
      <w:r w:rsidRPr="00EC58A0">
        <w:rPr>
          <w:rStyle w:val="Strong"/>
          <w:rFonts w:ascii="Calibri" w:hAnsi="Calibri" w:cs="Calibri"/>
          <w:i/>
          <w:iCs/>
          <w:color w:val="000000"/>
          <w:lang w:val="en-US" w:eastAsia="en-US"/>
        </w:rPr>
        <w:t>Reverse Transcription and Breakpoint PCR</w:t>
      </w:r>
    </w:p>
    <w:p w14:paraId="0CB3F4F6" w14:textId="18B635DC"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To confirm selective fusion gene expression upon dox treatment, organoids were cultured with dox (1 µg/ml) or vehicle (ddH</w:t>
      </w:r>
      <w:r w:rsidRPr="00EC58A0">
        <w:rPr>
          <w:rFonts w:ascii="Calibri" w:hAnsi="Calibri" w:cs="Calibri"/>
          <w:color w:val="000000"/>
          <w:vertAlign w:val="subscript"/>
          <w:lang w:val="en-US"/>
        </w:rPr>
        <w:t>2</w:t>
      </w:r>
      <w:r w:rsidRPr="00EC58A0">
        <w:rPr>
          <w:rFonts w:ascii="Calibri" w:hAnsi="Calibri" w:cs="Calibri"/>
          <w:color w:val="000000"/>
          <w:lang w:val="en-US"/>
        </w:rPr>
        <w:t xml:space="preserve">0) for 24 hours and RNA was extracted with the </w:t>
      </w:r>
      <w:proofErr w:type="spellStart"/>
      <w:r w:rsidRPr="00EC58A0">
        <w:rPr>
          <w:rFonts w:ascii="Calibri" w:hAnsi="Calibri" w:cs="Calibri"/>
          <w:color w:val="000000"/>
          <w:lang w:val="en-US"/>
        </w:rPr>
        <w:t>RNAeasy</w:t>
      </w:r>
      <w:proofErr w:type="spellEnd"/>
      <w:r w:rsidRPr="00EC58A0">
        <w:rPr>
          <w:rFonts w:ascii="Calibri" w:hAnsi="Calibri" w:cs="Calibri"/>
          <w:color w:val="000000"/>
          <w:lang w:val="en-US"/>
        </w:rPr>
        <w:t xml:space="preserve"> </w:t>
      </w:r>
      <w:proofErr w:type="spellStart"/>
      <w:r w:rsidRPr="00EC58A0">
        <w:rPr>
          <w:rFonts w:ascii="Calibri" w:hAnsi="Calibri" w:cs="Calibri"/>
          <w:color w:val="000000"/>
          <w:lang w:val="en-US"/>
        </w:rPr>
        <w:t>MiniKit</w:t>
      </w:r>
      <w:proofErr w:type="spellEnd"/>
      <w:r w:rsidRPr="00EC58A0">
        <w:rPr>
          <w:rFonts w:ascii="Calibri" w:hAnsi="Calibri" w:cs="Calibri"/>
          <w:color w:val="000000"/>
          <w:lang w:val="en-US"/>
        </w:rPr>
        <w:t xml:space="preserve"> (</w:t>
      </w:r>
      <w:proofErr w:type="spellStart"/>
      <w:r w:rsidRPr="00EC58A0">
        <w:rPr>
          <w:rFonts w:ascii="Calibri" w:hAnsi="Calibri" w:cs="Calibri"/>
          <w:color w:val="000000"/>
          <w:lang w:val="en-US"/>
        </w:rPr>
        <w:t>Qiagen</w:t>
      </w:r>
      <w:proofErr w:type="spellEnd"/>
      <w:r w:rsidRPr="00EC58A0">
        <w:rPr>
          <w:rFonts w:ascii="Calibri" w:hAnsi="Calibri" w:cs="Calibri"/>
          <w:color w:val="000000"/>
          <w:lang w:val="en-US"/>
        </w:rPr>
        <w:t>) according to the manufacturer’s protocol. 500 ng of DNA-free RNA was reverse transcribed into cDNA using the High Capacity cDNA RT</w:t>
      </w:r>
      <w:r w:rsidRPr="00EC58A0">
        <w:rPr>
          <w:rFonts w:ascii="Calibri" w:hAnsi="Calibri" w:cs="Calibri"/>
          <w:color w:val="FF0000"/>
          <w:lang w:val="en-US"/>
        </w:rPr>
        <w:t xml:space="preserve"> </w:t>
      </w:r>
      <w:r w:rsidRPr="00EC58A0">
        <w:rPr>
          <w:rFonts w:ascii="Calibri" w:hAnsi="Calibri" w:cs="Calibri"/>
          <w:color w:val="000000"/>
          <w:lang w:val="en-US"/>
        </w:rPr>
        <w:t>Kit (</w:t>
      </w:r>
      <w:proofErr w:type="spellStart"/>
      <w:r w:rsidRPr="00EC58A0">
        <w:rPr>
          <w:rFonts w:ascii="Calibri" w:hAnsi="Calibri" w:cs="Calibri"/>
          <w:color w:val="000000"/>
          <w:lang w:val="en-US"/>
        </w:rPr>
        <w:t>Thermofisher</w:t>
      </w:r>
      <w:proofErr w:type="spellEnd"/>
      <w:r w:rsidRPr="00EC58A0">
        <w:rPr>
          <w:rFonts w:ascii="Calibri" w:hAnsi="Calibri" w:cs="Calibri"/>
          <w:color w:val="000000"/>
          <w:lang w:val="en-US"/>
        </w:rPr>
        <w:t xml:space="preserve">). Breakpoint PCR was performed with </w:t>
      </w:r>
      <w:proofErr w:type="spellStart"/>
      <w:r w:rsidRPr="00EC58A0">
        <w:rPr>
          <w:rFonts w:ascii="Calibri" w:hAnsi="Calibri" w:cs="Calibri"/>
          <w:color w:val="000000"/>
          <w:lang w:val="en-US"/>
        </w:rPr>
        <w:t>AmpliTaqGold</w:t>
      </w:r>
      <w:proofErr w:type="spellEnd"/>
      <w:r w:rsidRPr="00EC58A0">
        <w:rPr>
          <w:rFonts w:ascii="Calibri" w:hAnsi="Calibri" w:cs="Calibri"/>
          <w:color w:val="000000"/>
          <w:lang w:val="en-US"/>
        </w:rPr>
        <w:t xml:space="preserve"> (Applied Biosystems) utilizing specific breakpoint primers for each </w:t>
      </w:r>
      <w:r w:rsidRPr="00EC58A0">
        <w:rPr>
          <w:rFonts w:ascii="Calibri" w:hAnsi="Calibri" w:cs="Calibri"/>
          <w:i/>
          <w:iCs/>
          <w:color w:val="000000"/>
          <w:lang w:val="en-US"/>
        </w:rPr>
        <w:t>BRAF</w:t>
      </w:r>
      <w:r w:rsidRPr="00EC58A0">
        <w:rPr>
          <w:rFonts w:ascii="Calibri" w:hAnsi="Calibri" w:cs="Calibri"/>
          <w:color w:val="000000"/>
          <w:lang w:val="en-US"/>
        </w:rPr>
        <w:t xml:space="preserve"> fusion gene or primers targeting the junction between </w:t>
      </w:r>
      <w:r w:rsidRPr="00EC58A0">
        <w:rPr>
          <w:rFonts w:ascii="Calibri" w:hAnsi="Calibri" w:cs="Calibri"/>
          <w:i/>
          <w:iCs/>
          <w:color w:val="000000"/>
          <w:lang w:val="en-US"/>
        </w:rPr>
        <w:t>BRAF</w:t>
      </w:r>
      <w:r w:rsidRPr="00EC58A0">
        <w:rPr>
          <w:rFonts w:ascii="Calibri" w:hAnsi="Calibri" w:cs="Calibri"/>
          <w:color w:val="000000"/>
          <w:lang w:val="en-US"/>
        </w:rPr>
        <w:t xml:space="preserve"> and the HA-tag (</w:t>
      </w:r>
      <w:r w:rsidRPr="00EC58A0">
        <w:rPr>
          <w:rFonts w:ascii="Calibri" w:hAnsi="Calibri" w:cs="Calibri"/>
          <w:b/>
          <w:bCs/>
          <w:color w:val="000000"/>
          <w:lang w:val="en-US"/>
        </w:rPr>
        <w:t xml:space="preserve">Supplementary Table </w:t>
      </w:r>
      <w:r>
        <w:rPr>
          <w:rFonts w:ascii="Calibri" w:hAnsi="Calibri" w:cs="Calibri"/>
          <w:b/>
          <w:bCs/>
          <w:color w:val="000000"/>
          <w:lang w:val="en-US"/>
        </w:rPr>
        <w:t>4</w:t>
      </w:r>
      <w:r w:rsidRPr="00EC58A0">
        <w:rPr>
          <w:rFonts w:ascii="Calibri" w:hAnsi="Calibri" w:cs="Calibri"/>
          <w:color w:val="000000"/>
          <w:lang w:val="en-US"/>
        </w:rPr>
        <w:t xml:space="preserve">). PCR products were loaded and visualized on </w:t>
      </w:r>
      <w:proofErr w:type="gramStart"/>
      <w:r w:rsidRPr="00EC58A0">
        <w:rPr>
          <w:rFonts w:ascii="Calibri" w:hAnsi="Calibri" w:cs="Calibri"/>
          <w:color w:val="000000"/>
          <w:lang w:val="en-US"/>
        </w:rPr>
        <w:t>an</w:t>
      </w:r>
      <w:proofErr w:type="gramEnd"/>
      <w:r w:rsidRPr="00EC58A0">
        <w:rPr>
          <w:rFonts w:ascii="Calibri" w:hAnsi="Calibri" w:cs="Calibri"/>
          <w:color w:val="000000"/>
          <w:lang w:val="en-US"/>
        </w:rPr>
        <w:t xml:space="preserve"> 2% agarose gel.</w:t>
      </w:r>
    </w:p>
    <w:p w14:paraId="6EC92E79"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 </w:t>
      </w:r>
    </w:p>
    <w:p w14:paraId="3708BF22" w14:textId="77777777" w:rsidR="001E1D82" w:rsidRPr="00EC58A0" w:rsidRDefault="001E1D82" w:rsidP="001E1D82">
      <w:pPr>
        <w:pStyle w:val="NormalWeb"/>
        <w:snapToGrid w:val="0"/>
        <w:spacing w:before="0" w:beforeAutospacing="0" w:after="0" w:afterAutospacing="0"/>
        <w:contextualSpacing/>
        <w:jc w:val="both"/>
        <w:rPr>
          <w:rStyle w:val="Strong"/>
          <w:rFonts w:ascii="Calibri" w:hAnsi="Calibri" w:cs="Calibri"/>
          <w:b w:val="0"/>
          <w:bCs w:val="0"/>
          <w:lang w:val="en-US"/>
        </w:rPr>
      </w:pPr>
      <w:r w:rsidRPr="00EC58A0">
        <w:rPr>
          <w:rStyle w:val="Strong"/>
          <w:rFonts w:ascii="Calibri" w:hAnsi="Calibri" w:cs="Calibri"/>
          <w:i/>
          <w:iCs/>
          <w:color w:val="000000"/>
          <w:lang w:val="en-US" w:eastAsia="en-US"/>
        </w:rPr>
        <w:t>RT-qPCR</w:t>
      </w:r>
    </w:p>
    <w:p w14:paraId="659959D6"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To assess differences in </w:t>
      </w:r>
      <w:r w:rsidRPr="00EC58A0">
        <w:rPr>
          <w:rFonts w:ascii="Calibri" w:hAnsi="Calibri" w:cs="Calibri"/>
          <w:i/>
          <w:iCs/>
          <w:color w:val="000000"/>
          <w:lang w:val="en-US"/>
        </w:rPr>
        <w:t>BRAF</w:t>
      </w:r>
      <w:r w:rsidRPr="00EC58A0">
        <w:rPr>
          <w:rFonts w:ascii="Calibri" w:hAnsi="Calibri" w:cs="Calibri"/>
          <w:color w:val="000000"/>
          <w:lang w:val="en-US"/>
        </w:rPr>
        <w:t xml:space="preserve"> (fusion) gene expression levels, 500 ng DNA-free RNA was transcribed into cDNA as described above. Thereafter, RT-qPCR was performed with the Power-up SYBR green assay (Applied Biosystems) on a CFX cycler</w:t>
      </w:r>
      <w:r w:rsidRPr="00EC58A0">
        <w:rPr>
          <w:rFonts w:ascii="Calibri" w:hAnsi="Calibri" w:cs="Calibri"/>
          <w:color w:val="FF0000"/>
          <w:lang w:val="en-US"/>
        </w:rPr>
        <w:t xml:space="preserve"> </w:t>
      </w:r>
      <w:r w:rsidRPr="00EC58A0">
        <w:rPr>
          <w:rFonts w:ascii="Calibri" w:hAnsi="Calibri" w:cs="Calibri"/>
          <w:color w:val="000000"/>
          <w:lang w:val="en-US"/>
        </w:rPr>
        <w:t xml:space="preserve">(Bio-Rad). All reactions were performed in triplicate and in a total volume of 10 µl comprising 5 µl 2x MM, Primer (final 5 µM) and 1 µl cDNA (approx. 10 ng). Expression levels were normalized to glucose-6-phosphatase isomerase (GPI) housekeeping gene expression and fold change was calculated with respect to the expression levels of induced </w:t>
      </w:r>
      <w:r w:rsidRPr="00EC58A0">
        <w:rPr>
          <w:rFonts w:ascii="Calibri" w:hAnsi="Calibri" w:cs="Calibri"/>
          <w:i/>
          <w:iCs/>
          <w:color w:val="000000"/>
          <w:lang w:val="en-US"/>
        </w:rPr>
        <w:t>BRAF</w:t>
      </w:r>
      <w:r w:rsidRPr="00EC58A0">
        <w:rPr>
          <w:rFonts w:ascii="Calibri" w:hAnsi="Calibri" w:cs="Calibri"/>
          <w:i/>
          <w:iCs/>
          <w:color w:val="000000"/>
          <w:vertAlign w:val="superscript"/>
          <w:lang w:val="en-US"/>
        </w:rPr>
        <w:t>WT</w:t>
      </w:r>
      <w:r w:rsidRPr="00EC58A0">
        <w:rPr>
          <w:rFonts w:ascii="Calibri" w:hAnsi="Calibri" w:cs="Calibri"/>
          <w:color w:val="000000"/>
          <w:lang w:val="en-US"/>
        </w:rPr>
        <w:t xml:space="preserve"> expressing organoids (= set to 1).</w:t>
      </w:r>
    </w:p>
    <w:p w14:paraId="47184274"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 </w:t>
      </w:r>
    </w:p>
    <w:p w14:paraId="08BA4292" w14:textId="77777777" w:rsidR="001E1D82" w:rsidRPr="00EC58A0" w:rsidRDefault="001E1D82" w:rsidP="001E1D82">
      <w:pPr>
        <w:pStyle w:val="NormalWeb"/>
        <w:snapToGrid w:val="0"/>
        <w:spacing w:before="0" w:beforeAutospacing="0" w:after="0" w:afterAutospacing="0"/>
        <w:contextualSpacing/>
        <w:jc w:val="both"/>
        <w:rPr>
          <w:rStyle w:val="Strong"/>
          <w:rFonts w:ascii="Calibri" w:hAnsi="Calibri" w:cs="Calibri"/>
          <w:i/>
          <w:iCs/>
          <w:color w:val="000000"/>
          <w:lang w:val="en-US" w:eastAsia="en-US"/>
        </w:rPr>
      </w:pPr>
      <w:r w:rsidRPr="00EC58A0">
        <w:rPr>
          <w:rStyle w:val="Strong"/>
          <w:rFonts w:ascii="Calibri" w:hAnsi="Calibri" w:cs="Calibri"/>
          <w:i/>
          <w:iCs/>
          <w:color w:val="000000"/>
          <w:lang w:val="en-US" w:eastAsia="en-US"/>
        </w:rPr>
        <w:t>Western blot assay</w:t>
      </w:r>
    </w:p>
    <w:p w14:paraId="6C989A20" w14:textId="3CAFAF69" w:rsidR="001E1D82" w:rsidRPr="008E3F10" w:rsidRDefault="001E1D82" w:rsidP="001E1D82">
      <w:pPr>
        <w:spacing w:line="240" w:lineRule="auto"/>
        <w:jc w:val="both"/>
        <w:rPr>
          <w:rFonts w:ascii="Calibri" w:hAnsi="Calibri" w:cs="Calibri"/>
          <w:color w:val="000000"/>
          <w:sz w:val="24"/>
          <w:szCs w:val="24"/>
          <w:lang w:val="en-US"/>
        </w:rPr>
      </w:pPr>
      <w:r w:rsidRPr="00EC58A0">
        <w:rPr>
          <w:rFonts w:ascii="Calibri" w:hAnsi="Calibri" w:cs="Calibri"/>
          <w:color w:val="000000"/>
          <w:sz w:val="24"/>
          <w:szCs w:val="24"/>
          <w:lang w:val="en-US"/>
        </w:rPr>
        <w:lastRenderedPageBreak/>
        <w:t xml:space="preserve">Prior to cell lysis, organoids were incubated with 1 mg/ml </w:t>
      </w:r>
      <w:proofErr w:type="spellStart"/>
      <w:r w:rsidRPr="00EC58A0">
        <w:rPr>
          <w:rFonts w:ascii="Calibri" w:hAnsi="Calibri" w:cs="Calibri"/>
          <w:color w:val="000000"/>
          <w:sz w:val="24"/>
          <w:szCs w:val="24"/>
          <w:lang w:val="en-US"/>
        </w:rPr>
        <w:t>dispase</w:t>
      </w:r>
      <w:proofErr w:type="spellEnd"/>
      <w:r w:rsidRPr="00EC58A0">
        <w:rPr>
          <w:rFonts w:ascii="Calibri" w:hAnsi="Calibri" w:cs="Calibri"/>
          <w:color w:val="000000"/>
          <w:sz w:val="24"/>
          <w:szCs w:val="24"/>
          <w:lang w:val="en-US"/>
        </w:rPr>
        <w:t xml:space="preserve"> II (Invitrogen) for 10 minutes at 37°C to digest the BME. HEK293 cells were washed with PBS prior to cell lysis. Western blot samples for were lysed using RIPA buffer (50 </w:t>
      </w:r>
      <w:proofErr w:type="spellStart"/>
      <w:r w:rsidRPr="00EC58A0">
        <w:rPr>
          <w:rFonts w:ascii="Calibri" w:hAnsi="Calibri" w:cs="Calibri"/>
          <w:color w:val="000000"/>
          <w:sz w:val="24"/>
          <w:szCs w:val="24"/>
          <w:lang w:val="en-US"/>
        </w:rPr>
        <w:t>mM</w:t>
      </w:r>
      <w:proofErr w:type="spellEnd"/>
      <w:r w:rsidRPr="00EC58A0">
        <w:rPr>
          <w:rFonts w:ascii="Calibri" w:hAnsi="Calibri" w:cs="Calibri"/>
          <w:color w:val="000000"/>
          <w:sz w:val="24"/>
          <w:szCs w:val="24"/>
          <w:lang w:val="en-US"/>
        </w:rPr>
        <w:t xml:space="preserve"> </w:t>
      </w:r>
      <w:proofErr w:type="spellStart"/>
      <w:r w:rsidRPr="00EC58A0">
        <w:rPr>
          <w:rFonts w:ascii="Calibri" w:hAnsi="Calibri" w:cs="Calibri"/>
          <w:color w:val="000000"/>
          <w:sz w:val="24"/>
          <w:szCs w:val="24"/>
          <w:lang w:val="en-US"/>
        </w:rPr>
        <w:t>Tris</w:t>
      </w:r>
      <w:proofErr w:type="spellEnd"/>
      <w:r w:rsidRPr="00EC58A0">
        <w:rPr>
          <w:rFonts w:ascii="Calibri" w:hAnsi="Calibri" w:cs="Calibri"/>
          <w:color w:val="000000"/>
          <w:sz w:val="24"/>
          <w:szCs w:val="24"/>
          <w:lang w:val="en-US"/>
        </w:rPr>
        <w:t xml:space="preserve">-HCL pH 8.0, 150 </w:t>
      </w:r>
      <w:proofErr w:type="spellStart"/>
      <w:r w:rsidRPr="00EC58A0">
        <w:rPr>
          <w:rFonts w:ascii="Calibri" w:hAnsi="Calibri" w:cs="Calibri"/>
          <w:color w:val="000000"/>
          <w:sz w:val="24"/>
          <w:szCs w:val="24"/>
          <w:lang w:val="en-US"/>
        </w:rPr>
        <w:t>mM</w:t>
      </w:r>
      <w:proofErr w:type="spellEnd"/>
      <w:r w:rsidRPr="00EC58A0">
        <w:rPr>
          <w:rFonts w:ascii="Calibri" w:hAnsi="Calibri" w:cs="Calibri"/>
          <w:color w:val="000000"/>
          <w:sz w:val="24"/>
          <w:szCs w:val="24"/>
          <w:lang w:val="en-US"/>
        </w:rPr>
        <w:t xml:space="preserve"> </w:t>
      </w:r>
      <w:proofErr w:type="spellStart"/>
      <w:r w:rsidRPr="00EC58A0">
        <w:rPr>
          <w:rFonts w:ascii="Calibri" w:hAnsi="Calibri" w:cs="Calibri"/>
          <w:color w:val="000000"/>
          <w:sz w:val="24"/>
          <w:szCs w:val="24"/>
          <w:lang w:val="en-US"/>
        </w:rPr>
        <w:t>NaCl</w:t>
      </w:r>
      <w:proofErr w:type="spellEnd"/>
      <w:r w:rsidRPr="00EC58A0">
        <w:rPr>
          <w:rFonts w:ascii="Calibri" w:hAnsi="Calibri" w:cs="Calibri"/>
          <w:color w:val="000000"/>
          <w:sz w:val="24"/>
          <w:szCs w:val="24"/>
          <w:lang w:val="en-US"/>
        </w:rPr>
        <w:t>, 0.1% SDS, 0.5% Na-</w:t>
      </w:r>
      <w:proofErr w:type="spellStart"/>
      <w:r w:rsidRPr="00EC58A0">
        <w:rPr>
          <w:rFonts w:ascii="Calibri" w:hAnsi="Calibri" w:cs="Calibri"/>
          <w:color w:val="000000"/>
          <w:sz w:val="24"/>
          <w:szCs w:val="24"/>
          <w:lang w:val="en-US"/>
        </w:rPr>
        <w:t>Deoxycholate</w:t>
      </w:r>
      <w:proofErr w:type="spellEnd"/>
      <w:r w:rsidRPr="00EC58A0">
        <w:rPr>
          <w:rFonts w:ascii="Calibri" w:hAnsi="Calibri" w:cs="Calibri"/>
          <w:color w:val="000000"/>
          <w:sz w:val="24"/>
          <w:szCs w:val="24"/>
          <w:lang w:val="en-US"/>
        </w:rPr>
        <w:t xml:space="preserve">, 1% NP-40) containing </w:t>
      </w:r>
      <w:proofErr w:type="gramStart"/>
      <w:r w:rsidRPr="00EC58A0">
        <w:rPr>
          <w:rFonts w:ascii="Calibri" w:hAnsi="Calibri" w:cs="Calibri"/>
          <w:color w:val="000000"/>
          <w:sz w:val="24"/>
          <w:szCs w:val="24"/>
          <w:lang w:val="en-US"/>
        </w:rPr>
        <w:t>Complete</w:t>
      </w:r>
      <w:proofErr w:type="gramEnd"/>
      <w:r w:rsidRPr="00EC58A0">
        <w:rPr>
          <w:rFonts w:ascii="Calibri" w:hAnsi="Calibri" w:cs="Calibri"/>
          <w:color w:val="000000"/>
          <w:sz w:val="24"/>
          <w:szCs w:val="24"/>
          <w:lang w:val="en-US"/>
        </w:rPr>
        <w:t xml:space="preserve"> protease inhibitors (Roche). Protein content was quantified using a BCA protein assay kit (</w:t>
      </w:r>
      <w:proofErr w:type="spellStart"/>
      <w:r w:rsidRPr="00EC58A0">
        <w:rPr>
          <w:rFonts w:ascii="Calibri" w:hAnsi="Calibri" w:cs="Calibri"/>
          <w:color w:val="000000"/>
          <w:sz w:val="24"/>
          <w:szCs w:val="24"/>
          <w:lang w:val="en-US"/>
        </w:rPr>
        <w:t>Pierce</w:t>
      </w:r>
      <w:r w:rsidRPr="00EC58A0">
        <w:rPr>
          <w:rFonts w:ascii="Calibri" w:hAnsi="Calibri" w:cs="Calibri"/>
          <w:color w:val="000000"/>
          <w:sz w:val="24"/>
          <w:szCs w:val="24"/>
          <w:vertAlign w:val="superscript"/>
          <w:lang w:val="en-US"/>
        </w:rPr>
        <w:t>TM</w:t>
      </w:r>
      <w:proofErr w:type="spellEnd"/>
      <w:r w:rsidRPr="00EC58A0">
        <w:rPr>
          <w:rFonts w:ascii="Calibri" w:hAnsi="Calibri" w:cs="Calibri"/>
          <w:color w:val="000000"/>
          <w:sz w:val="24"/>
          <w:szCs w:val="24"/>
          <w:lang w:val="en-US"/>
        </w:rPr>
        <w:t>) and analyzed by Western blotting. Membranes were blocked and probed with antibodies directed against HA (</w:t>
      </w:r>
      <w:r w:rsidRPr="00EC58A0">
        <w:rPr>
          <w:rFonts w:ascii="Calibri" w:hAnsi="Calibri" w:cs="Calibri"/>
          <w:color w:val="000000"/>
          <w:sz w:val="24"/>
          <w:szCs w:val="24"/>
          <w:shd w:val="clear" w:color="auto" w:fill="FFFFFF"/>
          <w:lang w:val="en-US"/>
        </w:rPr>
        <w:t>RRID</w:t>
      </w:r>
      <w:proofErr w:type="gramStart"/>
      <w:r w:rsidRPr="00EC58A0">
        <w:rPr>
          <w:rFonts w:ascii="Calibri" w:hAnsi="Calibri" w:cs="Calibri"/>
          <w:color w:val="000000"/>
          <w:sz w:val="24"/>
          <w:szCs w:val="24"/>
          <w:shd w:val="clear" w:color="auto" w:fill="FFFFFF"/>
          <w:lang w:val="en-US"/>
        </w:rPr>
        <w:t>:AB</w:t>
      </w:r>
      <w:proofErr w:type="gramEnd"/>
      <w:r w:rsidRPr="00EC58A0">
        <w:rPr>
          <w:rFonts w:ascii="Calibri" w:hAnsi="Calibri" w:cs="Calibri"/>
          <w:color w:val="000000"/>
          <w:sz w:val="24"/>
          <w:szCs w:val="24"/>
          <w:shd w:val="clear" w:color="auto" w:fill="FFFFFF"/>
          <w:lang w:val="en-US"/>
        </w:rPr>
        <w:t xml:space="preserve">_631618), </w:t>
      </w:r>
      <w:r w:rsidRPr="00EC58A0">
        <w:rPr>
          <w:rFonts w:ascii="Calibri" w:hAnsi="Calibri" w:cs="Calibri"/>
          <w:color w:val="000000"/>
          <w:sz w:val="24"/>
          <w:szCs w:val="24"/>
          <w:lang w:val="en-US"/>
        </w:rPr>
        <w:t>Vinculin (</w:t>
      </w:r>
      <w:r w:rsidRPr="00EC58A0">
        <w:rPr>
          <w:rFonts w:ascii="Calibri" w:hAnsi="Calibri" w:cs="Calibri"/>
          <w:color w:val="000000"/>
          <w:sz w:val="24"/>
          <w:szCs w:val="24"/>
          <w:shd w:val="clear" w:color="auto" w:fill="FFFFFF"/>
          <w:lang w:val="en-US"/>
        </w:rPr>
        <w:t xml:space="preserve">RRID:AB_477629), </w:t>
      </w:r>
      <w:r w:rsidRPr="00EC58A0">
        <w:rPr>
          <w:rFonts w:ascii="Calibri" w:hAnsi="Calibri" w:cs="Calibri"/>
          <w:color w:val="000000"/>
          <w:sz w:val="24"/>
          <w:szCs w:val="24"/>
          <w:lang w:val="en-US"/>
        </w:rPr>
        <w:t>GAPDH (RRID:AB_2107445), beta-catenin (RRID:AB_</w:t>
      </w:r>
      <w:r w:rsidRPr="00EC58A0">
        <w:rPr>
          <w:rFonts w:ascii="Calibri" w:hAnsi="Calibri" w:cs="Calibri"/>
          <w:color w:val="000000"/>
          <w:sz w:val="24"/>
          <w:szCs w:val="24"/>
          <w:shd w:val="clear" w:color="auto" w:fill="FFFFFF"/>
          <w:lang w:val="en-US"/>
        </w:rPr>
        <w:t>397555</w:t>
      </w:r>
      <w:r w:rsidRPr="00EC58A0">
        <w:rPr>
          <w:rFonts w:ascii="Calibri" w:hAnsi="Calibri" w:cs="Calibri"/>
          <w:color w:val="000000"/>
          <w:sz w:val="24"/>
          <w:szCs w:val="24"/>
          <w:lang w:val="en-US"/>
        </w:rPr>
        <w:t xml:space="preserve">), </w:t>
      </w:r>
      <w:proofErr w:type="spellStart"/>
      <w:r w:rsidRPr="00EC58A0">
        <w:rPr>
          <w:rFonts w:ascii="Calibri" w:hAnsi="Calibri" w:cs="Calibri"/>
          <w:color w:val="000000"/>
          <w:sz w:val="24"/>
          <w:szCs w:val="24"/>
          <w:lang w:val="en-US"/>
        </w:rPr>
        <w:t>pERK</w:t>
      </w:r>
      <w:proofErr w:type="spellEnd"/>
      <w:r w:rsidRPr="00EC58A0">
        <w:rPr>
          <w:rFonts w:ascii="Calibri" w:hAnsi="Calibri" w:cs="Calibri"/>
          <w:color w:val="000000"/>
          <w:sz w:val="24"/>
          <w:szCs w:val="24"/>
          <w:lang w:val="en-US"/>
        </w:rPr>
        <w:t xml:space="preserve"> (RRID:AB_331646), ERK (RRID:AB_390779), </w:t>
      </w:r>
      <w:proofErr w:type="spellStart"/>
      <w:r w:rsidRPr="00EC58A0">
        <w:rPr>
          <w:rFonts w:ascii="Calibri" w:hAnsi="Calibri" w:cs="Calibri"/>
          <w:color w:val="000000"/>
          <w:sz w:val="24"/>
          <w:szCs w:val="24"/>
          <w:lang w:val="en-US"/>
        </w:rPr>
        <w:t>pMEK</w:t>
      </w:r>
      <w:proofErr w:type="spellEnd"/>
      <w:r w:rsidRPr="00EC58A0">
        <w:rPr>
          <w:rFonts w:ascii="Calibri" w:hAnsi="Calibri" w:cs="Calibri"/>
          <w:color w:val="000000"/>
          <w:sz w:val="24"/>
          <w:szCs w:val="24"/>
          <w:lang w:val="en-US"/>
        </w:rPr>
        <w:t xml:space="preserve"> (</w:t>
      </w:r>
      <w:r w:rsidRPr="00EC58A0">
        <w:rPr>
          <w:rFonts w:ascii="Calibri" w:hAnsi="Calibri" w:cs="Calibri"/>
          <w:color w:val="000000"/>
          <w:sz w:val="24"/>
          <w:szCs w:val="24"/>
          <w:shd w:val="clear" w:color="auto" w:fill="FFFFFF"/>
          <w:lang w:val="en-US"/>
        </w:rPr>
        <w:t>RRID:AB_331648</w:t>
      </w:r>
      <w:r w:rsidRPr="00EC58A0">
        <w:rPr>
          <w:rFonts w:ascii="Calibri" w:hAnsi="Calibri" w:cs="Calibri"/>
          <w:color w:val="000000"/>
          <w:sz w:val="24"/>
          <w:szCs w:val="24"/>
          <w:lang w:val="en-US"/>
        </w:rPr>
        <w:t>), MEK (</w:t>
      </w:r>
      <w:r w:rsidRPr="00EC58A0">
        <w:rPr>
          <w:rFonts w:ascii="Calibri" w:hAnsi="Calibri" w:cs="Calibri"/>
          <w:color w:val="000000"/>
          <w:sz w:val="24"/>
          <w:szCs w:val="24"/>
          <w:shd w:val="clear" w:color="auto" w:fill="FFFFFF"/>
          <w:lang w:val="en-US"/>
        </w:rPr>
        <w:t>RRID:AB_823567</w:t>
      </w:r>
      <w:r w:rsidRPr="00EC58A0">
        <w:rPr>
          <w:rFonts w:ascii="Calibri" w:hAnsi="Calibri" w:cs="Calibri"/>
          <w:color w:val="000000"/>
          <w:sz w:val="24"/>
          <w:szCs w:val="24"/>
          <w:lang w:val="en-US"/>
        </w:rPr>
        <w:t>), p</w:t>
      </w:r>
      <w:r>
        <w:rPr>
          <w:rFonts w:ascii="Calibri" w:hAnsi="Calibri" w:cs="Calibri"/>
          <w:color w:val="000000"/>
          <w:sz w:val="24"/>
          <w:szCs w:val="24"/>
          <w:lang w:val="en-US"/>
        </w:rPr>
        <w:t>CDK2</w:t>
      </w:r>
      <w:r w:rsidRPr="00EC58A0">
        <w:rPr>
          <w:rFonts w:ascii="Calibri" w:hAnsi="Calibri" w:cs="Calibri"/>
          <w:color w:val="000000"/>
          <w:sz w:val="24"/>
          <w:szCs w:val="24"/>
          <w:lang w:val="en-US"/>
        </w:rPr>
        <w:t xml:space="preserve"> (</w:t>
      </w:r>
      <w:r w:rsidRPr="00EC58A0">
        <w:rPr>
          <w:rFonts w:ascii="Calibri" w:hAnsi="Calibri" w:cs="Calibri"/>
          <w:color w:val="000000"/>
          <w:sz w:val="24"/>
          <w:szCs w:val="24"/>
          <w:shd w:val="clear" w:color="auto" w:fill="FFFFFF"/>
          <w:lang w:val="en-US"/>
        </w:rPr>
        <w:t>AB_2</w:t>
      </w:r>
      <w:r>
        <w:rPr>
          <w:rFonts w:ascii="Calibri" w:hAnsi="Calibri" w:cs="Calibri"/>
          <w:color w:val="000000"/>
          <w:sz w:val="24"/>
          <w:szCs w:val="24"/>
          <w:shd w:val="clear" w:color="auto" w:fill="FFFFFF"/>
          <w:lang w:val="en-US"/>
        </w:rPr>
        <w:t>078685</w:t>
      </w:r>
      <w:r w:rsidRPr="00EC58A0">
        <w:rPr>
          <w:rFonts w:ascii="Calibri" w:hAnsi="Calibri" w:cs="Calibri"/>
          <w:color w:val="000000"/>
          <w:sz w:val="24"/>
          <w:szCs w:val="24"/>
          <w:lang w:val="en-US"/>
        </w:rPr>
        <w:t xml:space="preserve">), </w:t>
      </w:r>
      <w:r>
        <w:rPr>
          <w:rFonts w:ascii="Calibri" w:hAnsi="Calibri" w:cs="Calibri"/>
          <w:color w:val="000000"/>
          <w:sz w:val="24"/>
          <w:szCs w:val="24"/>
          <w:lang w:val="en-US"/>
        </w:rPr>
        <w:t>tCDK2</w:t>
      </w:r>
      <w:r w:rsidRPr="00EC58A0">
        <w:rPr>
          <w:rFonts w:ascii="Calibri" w:hAnsi="Calibri" w:cs="Calibri"/>
          <w:color w:val="000000"/>
          <w:sz w:val="24"/>
          <w:szCs w:val="24"/>
          <w:lang w:val="en-US"/>
        </w:rPr>
        <w:t xml:space="preserve"> (RRID:AB_</w:t>
      </w:r>
      <w:r>
        <w:rPr>
          <w:rFonts w:ascii="Calibri" w:hAnsi="Calibri" w:cs="Calibri"/>
          <w:color w:val="000000"/>
          <w:sz w:val="24"/>
          <w:szCs w:val="24"/>
          <w:lang w:val="en-US"/>
        </w:rPr>
        <w:t>631215</w:t>
      </w:r>
      <w:r w:rsidRPr="00EC58A0">
        <w:rPr>
          <w:rFonts w:ascii="Calibri" w:hAnsi="Calibri" w:cs="Calibri"/>
          <w:color w:val="000000"/>
          <w:sz w:val="24"/>
          <w:szCs w:val="24"/>
          <w:lang w:val="en-US"/>
        </w:rPr>
        <w:t xml:space="preserve">), </w:t>
      </w:r>
      <w:proofErr w:type="spellStart"/>
      <w:r w:rsidRPr="008E3F10">
        <w:rPr>
          <w:rFonts w:ascii="Calibri" w:hAnsi="Calibri" w:cs="Calibri"/>
          <w:color w:val="000000"/>
          <w:sz w:val="24"/>
          <w:szCs w:val="24"/>
          <w:lang w:val="en-US"/>
        </w:rPr>
        <w:t>pAKT</w:t>
      </w:r>
      <w:proofErr w:type="spellEnd"/>
      <w:r w:rsidRPr="008E3F10">
        <w:rPr>
          <w:rFonts w:ascii="Calibri" w:hAnsi="Calibri" w:cs="Calibri"/>
          <w:color w:val="000000"/>
          <w:sz w:val="24"/>
          <w:szCs w:val="24"/>
          <w:lang w:val="en-US"/>
        </w:rPr>
        <w:t xml:space="preserve"> (RRID: AB_2315049) and AKT (RRID: AB_1147620).</w:t>
      </w:r>
    </w:p>
    <w:p w14:paraId="355DBB95" w14:textId="77777777" w:rsidR="001E1D82" w:rsidRPr="008E3F10" w:rsidRDefault="001E1D82" w:rsidP="001E1D82">
      <w:pPr>
        <w:spacing w:line="240" w:lineRule="auto"/>
        <w:jc w:val="both"/>
        <w:rPr>
          <w:rFonts w:ascii="Calibri" w:hAnsi="Calibri" w:cs="Calibri"/>
          <w:sz w:val="24"/>
          <w:szCs w:val="24"/>
          <w:lang w:val="en-US"/>
        </w:rPr>
      </w:pPr>
      <w:r w:rsidRPr="008E3F10">
        <w:rPr>
          <w:rFonts w:ascii="Calibri" w:hAnsi="Calibri" w:cs="Calibri"/>
          <w:color w:val="000000"/>
          <w:sz w:val="24"/>
          <w:szCs w:val="24"/>
          <w:shd w:val="clear" w:color="auto" w:fill="FFFFFF"/>
          <w:lang w:val="en-US"/>
        </w:rPr>
        <w:t xml:space="preserve">Organoid treatments: dox (MP </w:t>
      </w:r>
      <w:proofErr w:type="spellStart"/>
      <w:r w:rsidRPr="008E3F10">
        <w:rPr>
          <w:rFonts w:ascii="Calibri" w:hAnsi="Calibri" w:cs="Calibri"/>
          <w:color w:val="000000"/>
          <w:sz w:val="24"/>
          <w:szCs w:val="24"/>
          <w:shd w:val="clear" w:color="auto" w:fill="FFFFFF"/>
          <w:lang w:val="en-US"/>
        </w:rPr>
        <w:t>Biomedicals</w:t>
      </w:r>
      <w:proofErr w:type="spellEnd"/>
      <w:r w:rsidRPr="008E3F10">
        <w:rPr>
          <w:rFonts w:ascii="Calibri" w:hAnsi="Calibri" w:cs="Calibri"/>
          <w:color w:val="000000"/>
          <w:sz w:val="24"/>
          <w:szCs w:val="24"/>
          <w:shd w:val="clear" w:color="auto" w:fill="FFFFFF"/>
          <w:lang w:val="en-US"/>
        </w:rPr>
        <w:t xml:space="preserve">) </w:t>
      </w:r>
      <w:r w:rsidRPr="008E3F10">
        <w:rPr>
          <w:rFonts w:ascii="Calibri" w:hAnsi="Calibri" w:cs="Calibri"/>
          <w:color w:val="000000"/>
          <w:sz w:val="24"/>
          <w:szCs w:val="24"/>
          <w:lang w:val="en-US"/>
        </w:rPr>
        <w:t xml:space="preserve">1 µg/ml, </w:t>
      </w:r>
      <w:r w:rsidRPr="008E3F10">
        <w:rPr>
          <w:rFonts w:ascii="Calibri" w:hAnsi="Calibri" w:cs="Calibri"/>
          <w:color w:val="000000"/>
          <w:sz w:val="24"/>
          <w:szCs w:val="24"/>
          <w:shd w:val="clear" w:color="auto" w:fill="FFFFFF"/>
          <w:lang w:val="en-US"/>
        </w:rPr>
        <w:t xml:space="preserve">24 h or </w:t>
      </w:r>
      <w:proofErr w:type="spellStart"/>
      <w:r w:rsidRPr="008E3F10">
        <w:rPr>
          <w:rFonts w:ascii="Calibri" w:hAnsi="Calibri" w:cs="Calibri"/>
          <w:color w:val="000000"/>
          <w:sz w:val="24"/>
          <w:szCs w:val="24"/>
          <w:shd w:val="clear" w:color="auto" w:fill="FFFFFF"/>
          <w:lang w:val="en-US"/>
        </w:rPr>
        <w:t>dd</w:t>
      </w:r>
      <w:proofErr w:type="spellEnd"/>
      <w:r w:rsidRPr="008E3F10">
        <w:rPr>
          <w:rFonts w:ascii="Calibri" w:hAnsi="Calibri" w:cs="Calibri"/>
          <w:color w:val="000000"/>
          <w:sz w:val="24"/>
          <w:szCs w:val="24"/>
          <w:lang w:val="en-US"/>
        </w:rPr>
        <w:t xml:space="preserve"> H</w:t>
      </w:r>
      <w:r w:rsidRPr="008E3F10">
        <w:rPr>
          <w:rFonts w:ascii="Calibri" w:hAnsi="Calibri" w:cs="Calibri"/>
          <w:color w:val="000000"/>
          <w:sz w:val="24"/>
          <w:szCs w:val="24"/>
          <w:vertAlign w:val="subscript"/>
          <w:lang w:val="en-US"/>
        </w:rPr>
        <w:t>2</w:t>
      </w:r>
      <w:r w:rsidRPr="008E3F10">
        <w:rPr>
          <w:rFonts w:ascii="Calibri" w:hAnsi="Calibri" w:cs="Calibri"/>
          <w:color w:val="000000"/>
          <w:sz w:val="24"/>
          <w:szCs w:val="24"/>
          <w:lang w:val="en-US"/>
        </w:rPr>
        <w:t>0</w:t>
      </w:r>
      <w:r w:rsidRPr="008E3F10">
        <w:rPr>
          <w:rFonts w:ascii="Calibri" w:hAnsi="Calibri" w:cs="Calibri"/>
          <w:color w:val="000000"/>
          <w:sz w:val="24"/>
          <w:szCs w:val="24"/>
          <w:shd w:val="clear" w:color="auto" w:fill="FFFFFF"/>
          <w:lang w:val="en-US"/>
        </w:rPr>
        <w:t xml:space="preserve">. Dox </w:t>
      </w:r>
      <w:r w:rsidRPr="008E3F10">
        <w:rPr>
          <w:rFonts w:ascii="Calibri" w:hAnsi="Calibri" w:cs="Calibri"/>
          <w:color w:val="000000"/>
          <w:sz w:val="24"/>
          <w:szCs w:val="24"/>
          <w:lang w:val="en-US"/>
        </w:rPr>
        <w:t xml:space="preserve">1 µg/ml </w:t>
      </w:r>
      <w:r w:rsidRPr="008E3F10">
        <w:rPr>
          <w:rFonts w:ascii="Calibri" w:hAnsi="Calibri" w:cs="Calibri"/>
          <w:color w:val="000000"/>
          <w:sz w:val="24"/>
          <w:szCs w:val="24"/>
          <w:shd w:val="clear" w:color="auto" w:fill="FFFFFF"/>
          <w:lang w:val="en-US"/>
        </w:rPr>
        <w:t xml:space="preserve">24 h followed by treatment with </w:t>
      </w:r>
      <w:proofErr w:type="spellStart"/>
      <w:r w:rsidRPr="008E3F10">
        <w:rPr>
          <w:rFonts w:ascii="Calibri" w:hAnsi="Calibri" w:cs="Calibri"/>
          <w:color w:val="000000"/>
          <w:sz w:val="24"/>
          <w:szCs w:val="24"/>
          <w:shd w:val="clear" w:color="auto" w:fill="FFFFFF"/>
          <w:lang w:val="en-US"/>
        </w:rPr>
        <w:t>afatinib</w:t>
      </w:r>
      <w:proofErr w:type="spellEnd"/>
      <w:r w:rsidRPr="008E3F10">
        <w:rPr>
          <w:rFonts w:ascii="Calibri" w:hAnsi="Calibri" w:cs="Calibri"/>
          <w:color w:val="000000"/>
          <w:sz w:val="24"/>
          <w:szCs w:val="24"/>
          <w:shd w:val="clear" w:color="auto" w:fill="FFFFFF"/>
          <w:lang w:val="en-US"/>
        </w:rPr>
        <w:t xml:space="preserve"> (</w:t>
      </w:r>
      <w:proofErr w:type="spellStart"/>
      <w:r w:rsidRPr="008E3F10">
        <w:rPr>
          <w:rFonts w:ascii="Calibri" w:hAnsi="Calibri" w:cs="Calibri"/>
          <w:color w:val="000000"/>
          <w:sz w:val="24"/>
          <w:szCs w:val="24"/>
          <w:lang w:val="en-US"/>
        </w:rPr>
        <w:t>Selleck</w:t>
      </w:r>
      <w:proofErr w:type="spellEnd"/>
      <w:r w:rsidRPr="008E3F10">
        <w:rPr>
          <w:rFonts w:ascii="Calibri" w:hAnsi="Calibri" w:cs="Calibri"/>
          <w:color w:val="000000"/>
          <w:sz w:val="24"/>
          <w:szCs w:val="24"/>
          <w:lang w:val="en-US"/>
        </w:rPr>
        <w:t xml:space="preserve"> Chemicals) 1 µM, 24 h or DMSO.</w:t>
      </w:r>
    </w:p>
    <w:p w14:paraId="67F203A4" w14:textId="77777777" w:rsidR="001E1D82" w:rsidRPr="008E3F10" w:rsidRDefault="001E1D82" w:rsidP="001E1D82">
      <w:pPr>
        <w:pStyle w:val="NormalWeb"/>
        <w:snapToGrid w:val="0"/>
        <w:spacing w:before="0" w:beforeAutospacing="0" w:after="0" w:afterAutospacing="0"/>
        <w:contextualSpacing/>
        <w:jc w:val="both"/>
        <w:rPr>
          <w:rFonts w:ascii="Calibri" w:hAnsi="Calibri" w:cs="Calibri"/>
          <w:lang w:val="en-US"/>
        </w:rPr>
      </w:pPr>
      <w:r w:rsidRPr="008E3F10">
        <w:rPr>
          <w:rFonts w:ascii="Calibri" w:hAnsi="Calibri" w:cs="Calibri"/>
          <w:color w:val="000000"/>
          <w:lang w:val="en-US"/>
        </w:rPr>
        <w:t xml:space="preserve"> </w:t>
      </w:r>
    </w:p>
    <w:p w14:paraId="4A82937A" w14:textId="77777777" w:rsidR="001E1D82" w:rsidRPr="00EC58A0" w:rsidRDefault="001E1D82" w:rsidP="001E1D82">
      <w:pPr>
        <w:pStyle w:val="NormalWeb"/>
        <w:snapToGrid w:val="0"/>
        <w:spacing w:before="0" w:beforeAutospacing="0" w:after="0" w:afterAutospacing="0"/>
        <w:contextualSpacing/>
        <w:jc w:val="both"/>
        <w:rPr>
          <w:rStyle w:val="Strong"/>
          <w:rFonts w:ascii="Calibri" w:hAnsi="Calibri" w:cs="Calibri"/>
          <w:b w:val="0"/>
          <w:bCs w:val="0"/>
          <w:lang w:val="en-US"/>
        </w:rPr>
      </w:pPr>
      <w:r w:rsidRPr="00EC58A0">
        <w:rPr>
          <w:rStyle w:val="Strong"/>
          <w:rFonts w:ascii="Calibri" w:hAnsi="Calibri" w:cs="Calibri"/>
          <w:i/>
          <w:iCs/>
          <w:color w:val="000000"/>
          <w:lang w:val="en-US" w:eastAsia="en-US"/>
        </w:rPr>
        <w:t>Phenotypic drug screen</w:t>
      </w:r>
    </w:p>
    <w:p w14:paraId="0E60948D" w14:textId="1FBEC73C" w:rsidR="001E1D82" w:rsidRPr="00EC58A0" w:rsidRDefault="001E1D82" w:rsidP="001E1D82">
      <w:pPr>
        <w:pStyle w:val="NormalWeb"/>
        <w:snapToGrid w:val="0"/>
        <w:spacing w:before="0" w:beforeAutospacing="0" w:after="0" w:afterAutospacing="0"/>
        <w:contextualSpacing/>
        <w:jc w:val="both"/>
        <w:rPr>
          <w:rFonts w:ascii="Calibri" w:hAnsi="Calibri" w:cs="Calibri"/>
          <w:color w:val="000000"/>
          <w:lang w:val="en-US"/>
        </w:rPr>
      </w:pPr>
      <w:r w:rsidRPr="00EC58A0">
        <w:rPr>
          <w:rFonts w:ascii="Calibri" w:hAnsi="Calibri" w:cs="Calibri"/>
          <w:color w:val="000000"/>
          <w:lang w:val="en-US"/>
        </w:rPr>
        <w:t xml:space="preserve">Four days after organoid </w:t>
      </w:r>
      <w:proofErr w:type="spellStart"/>
      <w:r w:rsidRPr="00EC58A0">
        <w:rPr>
          <w:rFonts w:ascii="Calibri" w:hAnsi="Calibri" w:cs="Calibri"/>
          <w:color w:val="000000"/>
          <w:lang w:val="en-US"/>
        </w:rPr>
        <w:t>trypsinization</w:t>
      </w:r>
      <w:proofErr w:type="spellEnd"/>
      <w:r w:rsidRPr="00EC58A0">
        <w:rPr>
          <w:rFonts w:ascii="Calibri" w:hAnsi="Calibri" w:cs="Calibri"/>
          <w:color w:val="000000"/>
          <w:lang w:val="en-US"/>
        </w:rPr>
        <w:t>, 1 µg/ml d</w:t>
      </w:r>
      <w:r w:rsidRPr="00EC58A0">
        <w:rPr>
          <w:rFonts w:ascii="Calibri" w:hAnsi="Calibri" w:cs="Calibri"/>
          <w:color w:val="000000"/>
          <w:shd w:val="clear" w:color="auto" w:fill="FFFFFF"/>
          <w:lang w:val="en-US"/>
        </w:rPr>
        <w:t xml:space="preserve">ox or ddH2O </w:t>
      </w:r>
      <w:r w:rsidRPr="00EC58A0">
        <w:rPr>
          <w:rFonts w:ascii="Calibri" w:hAnsi="Calibri" w:cs="Calibri"/>
          <w:color w:val="000000"/>
          <w:lang w:val="en-US"/>
        </w:rPr>
        <w:t xml:space="preserve">was added to the organoid cultures. After 24 hours, 1 mg/ml </w:t>
      </w:r>
      <w:proofErr w:type="spellStart"/>
      <w:r w:rsidRPr="00EC58A0">
        <w:rPr>
          <w:rFonts w:ascii="Calibri" w:hAnsi="Calibri" w:cs="Calibri"/>
          <w:color w:val="000000"/>
          <w:lang w:val="en-US"/>
        </w:rPr>
        <w:t>dispase</w:t>
      </w:r>
      <w:proofErr w:type="spellEnd"/>
      <w:r w:rsidRPr="00EC58A0">
        <w:rPr>
          <w:rFonts w:ascii="Calibri" w:hAnsi="Calibri" w:cs="Calibri"/>
          <w:color w:val="000000"/>
          <w:lang w:val="en-US"/>
        </w:rPr>
        <w:t xml:space="preserve"> II (Invitrogen) was added to the medium of the organoids and these were incubated for 15 min at 37° C to digest the BME. Subsequently, organoids were mechanically dissociated by pipetting, filtrated using a 40 µm nylon cell strainer (Falcon), </w:t>
      </w:r>
      <w:proofErr w:type="spellStart"/>
      <w:r w:rsidRPr="00EC58A0">
        <w:rPr>
          <w:rFonts w:ascii="Calibri" w:hAnsi="Calibri" w:cs="Calibri"/>
          <w:color w:val="000000"/>
          <w:lang w:val="en-US"/>
        </w:rPr>
        <w:t>resuspended</w:t>
      </w:r>
      <w:proofErr w:type="spellEnd"/>
      <w:r w:rsidRPr="00EC58A0">
        <w:rPr>
          <w:rFonts w:ascii="Calibri" w:hAnsi="Calibri" w:cs="Calibri"/>
          <w:color w:val="000000"/>
          <w:lang w:val="en-US"/>
        </w:rPr>
        <w:t xml:space="preserve"> in 75% BME/growth medium (40 organoids/ml) and plated as two 10 µl drops on </w:t>
      </w:r>
      <w:proofErr w:type="spellStart"/>
      <w:r w:rsidRPr="00EC58A0">
        <w:rPr>
          <w:rFonts w:ascii="Calibri" w:hAnsi="Calibri" w:cs="Calibri"/>
          <w:color w:val="000000"/>
          <w:lang w:val="en-US"/>
        </w:rPr>
        <w:t>Nunc</w:t>
      </w:r>
      <w:r w:rsidRPr="00EC58A0">
        <w:rPr>
          <w:rFonts w:ascii="Calibri" w:hAnsi="Calibri" w:cs="Calibri"/>
          <w:color w:val="000000"/>
          <w:vertAlign w:val="superscript"/>
          <w:lang w:val="en-US"/>
        </w:rPr>
        <w:t>TM</w:t>
      </w:r>
      <w:proofErr w:type="spellEnd"/>
      <w:r w:rsidRPr="00EC58A0">
        <w:rPr>
          <w:rFonts w:ascii="Calibri" w:hAnsi="Calibri" w:cs="Calibri"/>
          <w:color w:val="000000"/>
          <w:lang w:val="en-US"/>
        </w:rPr>
        <w:t xml:space="preserve"> Lab-</w:t>
      </w:r>
      <w:proofErr w:type="spellStart"/>
      <w:r w:rsidRPr="00EC58A0">
        <w:rPr>
          <w:rFonts w:ascii="Calibri" w:hAnsi="Calibri" w:cs="Calibri"/>
          <w:color w:val="000000"/>
          <w:lang w:val="en-US"/>
        </w:rPr>
        <w:t>Tek</w:t>
      </w:r>
      <w:r w:rsidRPr="00EC58A0">
        <w:rPr>
          <w:rFonts w:ascii="Calibri" w:hAnsi="Calibri" w:cs="Calibri"/>
          <w:color w:val="000000"/>
          <w:vertAlign w:val="superscript"/>
          <w:lang w:val="en-US"/>
        </w:rPr>
        <w:t>TM</w:t>
      </w:r>
      <w:proofErr w:type="spellEnd"/>
      <w:r w:rsidRPr="00EC58A0">
        <w:rPr>
          <w:rFonts w:ascii="Calibri" w:hAnsi="Calibri" w:cs="Calibri"/>
          <w:color w:val="000000"/>
          <w:lang w:val="en-US"/>
        </w:rPr>
        <w:t xml:space="preserve"> II Chamber </w:t>
      </w:r>
      <w:proofErr w:type="spellStart"/>
      <w:r w:rsidRPr="00EC58A0">
        <w:rPr>
          <w:rFonts w:ascii="Calibri" w:hAnsi="Calibri" w:cs="Calibri"/>
          <w:color w:val="000000"/>
          <w:lang w:val="en-US"/>
        </w:rPr>
        <w:t>Slide</w:t>
      </w:r>
      <w:r w:rsidRPr="00EC58A0">
        <w:rPr>
          <w:rFonts w:ascii="Calibri" w:hAnsi="Calibri" w:cs="Calibri"/>
          <w:color w:val="000000"/>
          <w:vertAlign w:val="superscript"/>
          <w:lang w:val="en-US"/>
        </w:rPr>
        <w:t>TM</w:t>
      </w:r>
      <w:proofErr w:type="spellEnd"/>
      <w:r w:rsidRPr="00EC58A0">
        <w:rPr>
          <w:rFonts w:ascii="Calibri" w:hAnsi="Calibri" w:cs="Calibri"/>
          <w:color w:val="000000"/>
          <w:lang w:val="en-US"/>
        </w:rPr>
        <w:t xml:space="preserve"> Systems. After plating, culture medium containing either 1 µg/ml d</w:t>
      </w:r>
      <w:r w:rsidRPr="00EC58A0">
        <w:rPr>
          <w:rFonts w:ascii="Calibri" w:hAnsi="Calibri" w:cs="Calibri"/>
          <w:color w:val="000000"/>
          <w:shd w:val="clear" w:color="auto" w:fill="FFFFFF"/>
          <w:lang w:val="en-US"/>
        </w:rPr>
        <w:t xml:space="preserve">ox or ddH2O, together with </w:t>
      </w:r>
      <w:r w:rsidRPr="00EC58A0">
        <w:rPr>
          <w:rFonts w:ascii="Calibri" w:hAnsi="Calibri" w:cs="Calibri"/>
          <w:color w:val="000000"/>
          <w:lang w:val="en-US"/>
        </w:rPr>
        <w:t xml:space="preserve">1 µM of </w:t>
      </w:r>
      <w:proofErr w:type="spellStart"/>
      <w:r w:rsidRPr="00EC58A0">
        <w:rPr>
          <w:rFonts w:ascii="Calibri" w:hAnsi="Calibri" w:cs="Calibri"/>
          <w:color w:val="000000"/>
          <w:lang w:val="en-US"/>
        </w:rPr>
        <w:t>afatinib</w:t>
      </w:r>
      <w:proofErr w:type="spellEnd"/>
      <w:r w:rsidRPr="00EC58A0">
        <w:rPr>
          <w:rFonts w:ascii="Calibri" w:hAnsi="Calibri" w:cs="Calibri"/>
          <w:color w:val="000000"/>
          <w:lang w:val="en-US"/>
        </w:rPr>
        <w:t xml:space="preserve"> or DMSO was added. The </w:t>
      </w:r>
      <w:proofErr w:type="spellStart"/>
      <w:r w:rsidRPr="00EC58A0">
        <w:rPr>
          <w:rFonts w:ascii="Calibri" w:hAnsi="Calibri" w:cs="Calibri"/>
          <w:color w:val="000000"/>
          <w:lang w:val="en-US"/>
        </w:rPr>
        <w:t>labtek</w:t>
      </w:r>
      <w:proofErr w:type="spellEnd"/>
      <w:r w:rsidRPr="00EC58A0">
        <w:rPr>
          <w:rFonts w:ascii="Calibri" w:hAnsi="Calibri" w:cs="Calibri"/>
          <w:color w:val="000000"/>
          <w:lang w:val="en-US"/>
        </w:rPr>
        <w:t xml:space="preserve"> plates were mounted on an inverted confocal laser scanning microscope (Leica SP8X) and imaged using a 10X objective. For visualization of cell viability, organoids were incubated with 16.2 </w:t>
      </w:r>
      <w:proofErr w:type="spellStart"/>
      <w:r w:rsidRPr="00EC58A0">
        <w:rPr>
          <w:rFonts w:ascii="Calibri" w:hAnsi="Calibri" w:cs="Calibri"/>
          <w:color w:val="000000"/>
          <w:lang w:val="en-US"/>
        </w:rPr>
        <w:t>mM</w:t>
      </w:r>
      <w:proofErr w:type="spellEnd"/>
      <w:r w:rsidRPr="00EC58A0">
        <w:rPr>
          <w:rFonts w:ascii="Calibri" w:hAnsi="Calibri" w:cs="Calibri"/>
          <w:color w:val="000000"/>
          <w:lang w:val="en-US"/>
        </w:rPr>
        <w:t xml:space="preserve"> Hoechst 33342 (Life Technologies) and 1.5 </w:t>
      </w:r>
      <w:proofErr w:type="spellStart"/>
      <w:r w:rsidRPr="00EC58A0">
        <w:rPr>
          <w:rFonts w:ascii="Calibri" w:hAnsi="Calibri" w:cs="Calibri"/>
          <w:color w:val="000000"/>
          <w:lang w:val="en-US"/>
        </w:rPr>
        <w:t>mM</w:t>
      </w:r>
      <w:proofErr w:type="spellEnd"/>
      <w:r w:rsidRPr="00EC58A0">
        <w:rPr>
          <w:rFonts w:ascii="Calibri" w:hAnsi="Calibri" w:cs="Calibri"/>
          <w:color w:val="000000"/>
          <w:lang w:val="en-US"/>
        </w:rPr>
        <w:t xml:space="preserve"> DRAQ7</w:t>
      </w:r>
      <w:r w:rsidRPr="00EC58A0">
        <w:rPr>
          <w:rFonts w:ascii="Calibri" w:hAnsi="Calibri" w:cs="Calibri"/>
          <w:color w:val="000000"/>
          <w:vertAlign w:val="superscript"/>
          <w:lang w:val="en-US"/>
        </w:rPr>
        <w:t>TM</w:t>
      </w:r>
      <w:r w:rsidRPr="00EC58A0">
        <w:rPr>
          <w:rFonts w:ascii="Calibri" w:hAnsi="Calibri" w:cs="Calibri"/>
          <w:color w:val="000000"/>
          <w:lang w:val="en-US"/>
        </w:rPr>
        <w:t xml:space="preserve"> (</w:t>
      </w:r>
      <w:r w:rsidRPr="00EC58A0">
        <w:rPr>
          <w:rFonts w:ascii="Calibri" w:hAnsi="Calibri" w:cs="Calibri"/>
          <w:color w:val="000000"/>
          <w:shd w:val="clear" w:color="auto" w:fill="FFFFFF"/>
          <w:lang w:val="en-US"/>
        </w:rPr>
        <w:t>Cell Signaling #7406</w:t>
      </w:r>
      <w:r w:rsidRPr="00EC58A0">
        <w:rPr>
          <w:rFonts w:ascii="Calibri" w:hAnsi="Calibri" w:cs="Calibri"/>
          <w:color w:val="000000"/>
          <w:lang w:val="en-US"/>
        </w:rPr>
        <w:t xml:space="preserve">) for 30 min at 37° C prior imaging. For calculating organoid viability and size, organoids were scored by morphology and analyzed by automated </w:t>
      </w:r>
      <w:proofErr w:type="spellStart"/>
      <w:r w:rsidRPr="00EC58A0">
        <w:rPr>
          <w:rFonts w:ascii="Calibri" w:hAnsi="Calibri" w:cs="Calibri"/>
          <w:color w:val="000000"/>
          <w:lang w:val="en-US"/>
        </w:rPr>
        <w:t>brightfield</w:t>
      </w:r>
      <w:proofErr w:type="spellEnd"/>
      <w:r w:rsidRPr="00EC58A0">
        <w:rPr>
          <w:rFonts w:ascii="Calibri" w:hAnsi="Calibri" w:cs="Calibri"/>
          <w:color w:val="000000"/>
          <w:lang w:val="en-US"/>
        </w:rPr>
        <w:t xml:space="preserve"> morphometry using Organoseg</w:t>
      </w:r>
      <w:r>
        <w:rPr>
          <w:rFonts w:ascii="Calibri" w:hAnsi="Calibri" w:cs="Calibri"/>
          <w:color w:val="000000"/>
          <w:lang w:val="en-US"/>
        </w:rPr>
        <w:fldChar w:fldCharType="begin" w:fldLock="1"/>
      </w:r>
      <w:r>
        <w:rPr>
          <w:rFonts w:ascii="Calibri" w:hAnsi="Calibri" w:cs="Calibri"/>
          <w:color w:val="000000"/>
          <w:lang w:val="en-US"/>
        </w:rPr>
        <w:instrText>ADDIN CSL_CITATION {"citationItems":[{"id":"ITEM-1","itemData":{"DOI":"10.1038/s41598-017-18815-8","ISSN":"2045-2322","abstract":"Spheroid and organoid cultures are powerful in vitro models for biology, but size and shape diversity within the culture is largely ignored. To streamline morphometric profiling, we developed OrganoSeg, an open-source software that integrates segmentation, filtering, and analysis for archived brightfield images of 3D culture. OrganoSeg is more accurate and flexible than existing platforms, and we illustrate its potential by stratifying 5167 breast-cancer spheroid and 5743 colon and colorectal-cancer organoid morphologies. Organoid transcripts grouped by morphometric signature heterogeneity were enriched for biological processes not prominent in the original RNA sequencing data. OrganoSeg enables complete, objective quantification of brightfield phenotypes, which may give insight into the molecular and multicellular mechanisms of organoid regulation.","author":[{"dropping-particle":"","family":"Borten","given":"Michael A","non-dropping-particle":"","parse-names":false,"suffix":""},{"dropping-particle":"","family":"Bajikar","given":"Sameer S","non-dropping-particle":"","parse-names":false,"suffix":""},{"dropping-particle":"","family":"Sasaki","given":"Nobuo","non-dropping-particle":"","parse-names":false,"suffix":""},{"dropping-particle":"","family":"Clevers","given":"Hans","non-dropping-particle":"","parse-names":false,"suffix":""},{"dropping-particle":"","family":"Janes","given":"Kevin A","non-dropping-particle":"","parse-names":false,"suffix":""}],"container-title":"Scientific Reports","id":"ITEM-1","issue":"1","issued":{"date-parts":[["2018"]]},"page":"5319","title":"Automated brightfield morphometry of 3D organoid populations by OrganoSeg","type":"article-journal","volume":"8"},"uris":["http://www.mendeley.com/documents/?uuid=4cab2ada-488c-4cc3-9b7f-a447add32f21"]}],"mendeley":{"formattedCitation":"&lt;sup&gt;50&lt;/sup&gt;","manualFormatting":"51","plainTextFormattedCitation":"50","previouslyFormattedCitation":"&lt;sup&gt;50&lt;/sup&gt;"},"properties":{"noteIndex":0},"schema":"https://github.com/citation-style-language/schema/raw/master/csl-citation.json"}</w:instrText>
      </w:r>
      <w:r>
        <w:rPr>
          <w:rFonts w:ascii="Calibri" w:hAnsi="Calibri" w:cs="Calibri"/>
          <w:color w:val="000000"/>
          <w:lang w:val="en-US"/>
        </w:rPr>
        <w:fldChar w:fldCharType="separate"/>
      </w:r>
      <w:r w:rsidRPr="00A3782D">
        <w:rPr>
          <w:rFonts w:ascii="Calibri" w:hAnsi="Calibri" w:cs="Calibri"/>
          <w:noProof/>
          <w:color w:val="000000"/>
          <w:vertAlign w:val="superscript"/>
          <w:lang w:val="en-US"/>
        </w:rPr>
        <w:t>5</w:t>
      </w:r>
      <w:r>
        <w:rPr>
          <w:rFonts w:ascii="Calibri" w:hAnsi="Calibri" w:cs="Calibri"/>
          <w:noProof/>
          <w:color w:val="000000"/>
          <w:vertAlign w:val="superscript"/>
          <w:lang w:val="en-US"/>
        </w:rPr>
        <w:t>1</w:t>
      </w:r>
      <w:r>
        <w:rPr>
          <w:rFonts w:ascii="Calibri" w:hAnsi="Calibri" w:cs="Calibri"/>
          <w:color w:val="000000"/>
          <w:lang w:val="en-US"/>
        </w:rPr>
        <w:fldChar w:fldCharType="end"/>
      </w:r>
      <w:r w:rsidRPr="00EC58A0">
        <w:rPr>
          <w:rFonts w:ascii="Calibri" w:hAnsi="Calibri" w:cs="Calibri"/>
          <w:color w:val="000000"/>
          <w:lang w:val="en-US"/>
        </w:rPr>
        <w:t xml:space="preserve">. </w:t>
      </w:r>
    </w:p>
    <w:p w14:paraId="2A2FA7E9"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 </w:t>
      </w:r>
    </w:p>
    <w:p w14:paraId="01496273" w14:textId="77777777" w:rsidR="001E1D82" w:rsidRPr="00EC58A0" w:rsidRDefault="001E1D82" w:rsidP="001E1D82">
      <w:pPr>
        <w:pStyle w:val="NormalWeb"/>
        <w:snapToGrid w:val="0"/>
        <w:spacing w:before="0" w:beforeAutospacing="0" w:after="0" w:afterAutospacing="0"/>
        <w:contextualSpacing/>
        <w:jc w:val="both"/>
        <w:rPr>
          <w:rStyle w:val="Strong"/>
          <w:rFonts w:ascii="Calibri" w:hAnsi="Calibri" w:cs="Calibri"/>
          <w:b w:val="0"/>
          <w:bCs w:val="0"/>
          <w:lang w:val="en-US"/>
        </w:rPr>
      </w:pPr>
      <w:r w:rsidRPr="00EC58A0">
        <w:rPr>
          <w:rStyle w:val="Strong"/>
          <w:rFonts w:ascii="Calibri" w:hAnsi="Calibri" w:cs="Calibri"/>
          <w:i/>
          <w:iCs/>
          <w:color w:val="000000"/>
          <w:lang w:val="en-US" w:eastAsia="en-US"/>
        </w:rPr>
        <w:t>Immunofluorescence</w:t>
      </w:r>
    </w:p>
    <w:p w14:paraId="77529038" w14:textId="74EE1825"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For immunofluorescence, </w:t>
      </w:r>
      <w:r w:rsidRPr="00EC58A0">
        <w:rPr>
          <w:rFonts w:ascii="Calibri" w:hAnsi="Calibri" w:cs="Calibri"/>
          <w:color w:val="000000"/>
          <w:shd w:val="clear" w:color="auto" w:fill="FFFFFF"/>
          <w:lang w:val="en-US"/>
        </w:rPr>
        <w:t xml:space="preserve">organoids and HEK293 cells were washed in PBS, fixed and </w:t>
      </w:r>
      <w:proofErr w:type="spellStart"/>
      <w:r w:rsidRPr="00EC58A0">
        <w:rPr>
          <w:rFonts w:ascii="Calibri" w:hAnsi="Calibri" w:cs="Calibri"/>
          <w:color w:val="000000"/>
          <w:shd w:val="clear" w:color="auto" w:fill="FFFFFF"/>
          <w:lang w:val="en-US"/>
        </w:rPr>
        <w:t>permeabilized</w:t>
      </w:r>
      <w:proofErr w:type="spellEnd"/>
      <w:r w:rsidRPr="00EC58A0">
        <w:rPr>
          <w:rFonts w:ascii="Calibri" w:hAnsi="Calibri" w:cs="Calibri"/>
          <w:color w:val="000000"/>
          <w:shd w:val="clear" w:color="auto" w:fill="FFFFFF"/>
          <w:lang w:val="en-US"/>
        </w:rPr>
        <w:t xml:space="preserve"> with 4% PFA (</w:t>
      </w:r>
      <w:proofErr w:type="spellStart"/>
      <w:r w:rsidRPr="00EC58A0">
        <w:rPr>
          <w:rFonts w:ascii="Calibri" w:hAnsi="Calibri" w:cs="Calibri"/>
          <w:color w:val="000000"/>
          <w:shd w:val="clear" w:color="auto" w:fill="FFFFFF"/>
          <w:lang w:val="en-US"/>
        </w:rPr>
        <w:t>Aurion</w:t>
      </w:r>
      <w:proofErr w:type="spellEnd"/>
      <w:r w:rsidRPr="00EC58A0">
        <w:rPr>
          <w:rFonts w:ascii="Calibri" w:hAnsi="Calibri" w:cs="Calibri"/>
          <w:color w:val="000000"/>
          <w:shd w:val="clear" w:color="auto" w:fill="FFFFFF"/>
          <w:lang w:val="en-US"/>
        </w:rPr>
        <w:t xml:space="preserve">) containing 0.25% glutaraldehyde (Sigma), and blocked with PBS containing </w:t>
      </w:r>
      <w:r w:rsidRPr="00EC58A0">
        <w:rPr>
          <w:rFonts w:ascii="Calibri" w:hAnsi="Calibri" w:cs="Calibri"/>
          <w:color w:val="000000"/>
          <w:lang w:val="en-US"/>
        </w:rPr>
        <w:t>0.3% Triton X-100 (Sigma), 1 mg/ml BSA (Sigma Aldrich), 5% NGS (Life Technologies), and incubated with antibodies at 4°C overnight.</w:t>
      </w:r>
    </w:p>
    <w:p w14:paraId="3573A843"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For immunofluorescence of HEK293 cell cultures, cells</w:t>
      </w:r>
      <w:r w:rsidRPr="00EC58A0">
        <w:rPr>
          <w:rFonts w:ascii="Calibri" w:hAnsi="Calibri" w:cs="Calibri"/>
          <w:color w:val="000000"/>
          <w:shd w:val="clear" w:color="auto" w:fill="FFFFFF"/>
          <w:lang w:val="en-US"/>
        </w:rPr>
        <w:t xml:space="preserve"> were washed in PBS, fixed with 4% PFA, </w:t>
      </w:r>
      <w:proofErr w:type="spellStart"/>
      <w:r w:rsidRPr="00EC58A0">
        <w:rPr>
          <w:rFonts w:ascii="Calibri" w:hAnsi="Calibri" w:cs="Calibri"/>
          <w:color w:val="000000"/>
          <w:shd w:val="clear" w:color="auto" w:fill="FFFFFF"/>
          <w:lang w:val="en-US"/>
        </w:rPr>
        <w:t>permeabilized</w:t>
      </w:r>
      <w:proofErr w:type="spellEnd"/>
      <w:r w:rsidRPr="00EC58A0">
        <w:rPr>
          <w:rFonts w:ascii="Calibri" w:hAnsi="Calibri" w:cs="Calibri"/>
          <w:color w:val="000000"/>
          <w:shd w:val="clear" w:color="auto" w:fill="FFFFFF"/>
          <w:lang w:val="en-US"/>
        </w:rPr>
        <w:t xml:space="preserve"> with PBS containing </w:t>
      </w:r>
      <w:r w:rsidRPr="00EC58A0">
        <w:rPr>
          <w:rFonts w:ascii="Calibri" w:hAnsi="Calibri" w:cs="Calibri"/>
          <w:color w:val="000000"/>
          <w:lang w:val="en-US"/>
        </w:rPr>
        <w:t xml:space="preserve">0.2% Triton X-100, blocked in PBS containing 3% NGS, 2% BSA and 50 </w:t>
      </w:r>
      <w:proofErr w:type="spellStart"/>
      <w:r w:rsidRPr="00EC58A0">
        <w:rPr>
          <w:rFonts w:ascii="Calibri" w:hAnsi="Calibri" w:cs="Calibri"/>
          <w:color w:val="000000"/>
          <w:lang w:val="en-US"/>
        </w:rPr>
        <w:t>mM</w:t>
      </w:r>
      <w:proofErr w:type="spellEnd"/>
      <w:r w:rsidRPr="00EC58A0">
        <w:rPr>
          <w:rFonts w:ascii="Calibri" w:hAnsi="Calibri" w:cs="Calibri"/>
          <w:color w:val="000000"/>
          <w:lang w:val="en-US"/>
        </w:rPr>
        <w:t xml:space="preserve"> ammonium chloride, and incubated with antibodies directed against HA (</w:t>
      </w:r>
      <w:r w:rsidRPr="00EC58A0">
        <w:rPr>
          <w:rFonts w:ascii="Calibri" w:hAnsi="Calibri" w:cs="Calibri"/>
          <w:color w:val="000000"/>
          <w:shd w:val="clear" w:color="auto" w:fill="FFFFFF"/>
          <w:lang w:val="en-US"/>
        </w:rPr>
        <w:t xml:space="preserve">RRID:AB_390929) </w:t>
      </w:r>
      <w:r w:rsidRPr="00EC58A0">
        <w:rPr>
          <w:rFonts w:ascii="Calibri" w:hAnsi="Calibri" w:cs="Calibri"/>
          <w:color w:val="000000"/>
          <w:lang w:val="en-US"/>
        </w:rPr>
        <w:t>at 4°C overnight. Hoechst 33342 was added together with secondary antibodies to stain for DNA.</w:t>
      </w:r>
    </w:p>
    <w:p w14:paraId="310AD15B"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Images were captured with a Leica SP8X microscope using a 40X objective. Post-acquisition analyses of phenotypes were performed manually using ImageJ.</w:t>
      </w:r>
    </w:p>
    <w:p w14:paraId="070E60AF"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Treatments: Culture medium containing 1 µg/ml d</w:t>
      </w:r>
      <w:r w:rsidRPr="00EC58A0">
        <w:rPr>
          <w:rFonts w:ascii="Calibri" w:hAnsi="Calibri" w:cs="Calibri"/>
          <w:color w:val="000000"/>
          <w:shd w:val="clear" w:color="auto" w:fill="FFFFFF"/>
          <w:lang w:val="en-US"/>
        </w:rPr>
        <w:t>ox or ddH2O for 24 h.</w:t>
      </w:r>
    </w:p>
    <w:p w14:paraId="4D9FDE22"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 </w:t>
      </w:r>
    </w:p>
    <w:p w14:paraId="09199FE9" w14:textId="77777777" w:rsidR="001E1D82" w:rsidRPr="00EC58A0" w:rsidRDefault="001E1D82" w:rsidP="001E1D82">
      <w:pPr>
        <w:pStyle w:val="NormalWeb"/>
        <w:snapToGrid w:val="0"/>
        <w:spacing w:before="0" w:beforeAutospacing="0" w:after="0" w:afterAutospacing="0"/>
        <w:contextualSpacing/>
        <w:jc w:val="both"/>
        <w:rPr>
          <w:rStyle w:val="Strong"/>
          <w:rFonts w:ascii="Calibri" w:hAnsi="Calibri" w:cs="Calibri"/>
          <w:b w:val="0"/>
          <w:bCs w:val="0"/>
          <w:lang w:val="en-US"/>
        </w:rPr>
      </w:pPr>
      <w:r w:rsidRPr="00EC58A0">
        <w:rPr>
          <w:rStyle w:val="Strong"/>
          <w:rFonts w:ascii="Calibri" w:hAnsi="Calibri" w:cs="Calibri"/>
          <w:i/>
          <w:iCs/>
          <w:color w:val="000000"/>
          <w:lang w:val="en-US" w:eastAsia="en-US"/>
        </w:rPr>
        <w:t>Drug screen and viability assessment</w:t>
      </w:r>
    </w:p>
    <w:p w14:paraId="37187427"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Five days after organoid </w:t>
      </w:r>
      <w:proofErr w:type="spellStart"/>
      <w:r w:rsidRPr="00EC58A0">
        <w:rPr>
          <w:rFonts w:ascii="Calibri" w:hAnsi="Calibri" w:cs="Calibri"/>
          <w:color w:val="000000"/>
          <w:lang w:val="en-US"/>
        </w:rPr>
        <w:t>trypsinization</w:t>
      </w:r>
      <w:proofErr w:type="spellEnd"/>
      <w:r w:rsidRPr="00EC58A0">
        <w:rPr>
          <w:rFonts w:ascii="Calibri" w:hAnsi="Calibri" w:cs="Calibri"/>
          <w:color w:val="000000"/>
          <w:lang w:val="en-US"/>
        </w:rPr>
        <w:t xml:space="preserve"> to single cells, 1 mg/ml </w:t>
      </w:r>
      <w:proofErr w:type="spellStart"/>
      <w:r w:rsidRPr="00EC58A0">
        <w:rPr>
          <w:rFonts w:ascii="Calibri" w:hAnsi="Calibri" w:cs="Calibri"/>
          <w:color w:val="000000"/>
          <w:lang w:val="en-US"/>
        </w:rPr>
        <w:t>dispase</w:t>
      </w:r>
      <w:proofErr w:type="spellEnd"/>
      <w:r w:rsidRPr="00EC58A0">
        <w:rPr>
          <w:rFonts w:ascii="Calibri" w:hAnsi="Calibri" w:cs="Calibri"/>
          <w:color w:val="000000"/>
          <w:lang w:val="en-US"/>
        </w:rPr>
        <w:t xml:space="preserve"> II (Invitrogen) was added to the medium of the organoids and these were incubated for 15 min at 37° C to digest the BME. Subsequently, organoids were mechanically dissociated from the BME by subtle pipetting, filtrated using a 40 µm nylon cell strainer (Falcon), </w:t>
      </w:r>
      <w:proofErr w:type="spellStart"/>
      <w:r w:rsidRPr="00EC58A0">
        <w:rPr>
          <w:rFonts w:ascii="Calibri" w:hAnsi="Calibri" w:cs="Calibri"/>
          <w:color w:val="000000"/>
          <w:lang w:val="en-US"/>
        </w:rPr>
        <w:t>resuspended</w:t>
      </w:r>
      <w:proofErr w:type="spellEnd"/>
      <w:r w:rsidRPr="00EC58A0">
        <w:rPr>
          <w:rFonts w:ascii="Calibri" w:hAnsi="Calibri" w:cs="Calibri"/>
          <w:color w:val="000000"/>
          <w:lang w:val="en-US"/>
        </w:rPr>
        <w:t xml:space="preserve"> in 2% BME/growth </w:t>
      </w:r>
      <w:r w:rsidRPr="00EC58A0">
        <w:rPr>
          <w:rFonts w:ascii="Calibri" w:hAnsi="Calibri" w:cs="Calibri"/>
          <w:color w:val="000000"/>
          <w:lang w:val="en-US"/>
        </w:rPr>
        <w:lastRenderedPageBreak/>
        <w:t>medium (15–20,000 organoids/ml) prior plating of 40 µl (Multi-</w:t>
      </w:r>
      <w:proofErr w:type="spellStart"/>
      <w:r w:rsidRPr="00EC58A0">
        <w:rPr>
          <w:rFonts w:ascii="Calibri" w:hAnsi="Calibri" w:cs="Calibri"/>
          <w:color w:val="000000"/>
          <w:lang w:val="en-US"/>
        </w:rPr>
        <w:t>dropTM</w:t>
      </w:r>
      <w:proofErr w:type="spellEnd"/>
      <w:r w:rsidRPr="00EC58A0">
        <w:rPr>
          <w:rFonts w:ascii="Calibri" w:hAnsi="Calibri" w:cs="Calibri"/>
          <w:color w:val="000000"/>
          <w:lang w:val="en-US"/>
        </w:rPr>
        <w:t xml:space="preserve"> </w:t>
      </w:r>
      <w:proofErr w:type="spellStart"/>
      <w:r w:rsidRPr="00EC58A0">
        <w:rPr>
          <w:rFonts w:ascii="Calibri" w:hAnsi="Calibri" w:cs="Calibri"/>
          <w:color w:val="000000"/>
          <w:lang w:val="en-US"/>
        </w:rPr>
        <w:t>Combi</w:t>
      </w:r>
      <w:proofErr w:type="spellEnd"/>
      <w:r w:rsidRPr="00EC58A0">
        <w:rPr>
          <w:rFonts w:ascii="Calibri" w:hAnsi="Calibri" w:cs="Calibri"/>
          <w:color w:val="000000"/>
          <w:lang w:val="en-US"/>
        </w:rPr>
        <w:t xml:space="preserve"> Reagent Dispenser) on BME pre-coated 384-well plates. The drugs and their combinations were added 3 </w:t>
      </w:r>
      <w:proofErr w:type="spellStart"/>
      <w:r w:rsidRPr="00EC58A0">
        <w:rPr>
          <w:rFonts w:ascii="Calibri" w:hAnsi="Calibri" w:cs="Calibri"/>
          <w:color w:val="000000"/>
          <w:lang w:val="en-US"/>
        </w:rPr>
        <w:t>hrs</w:t>
      </w:r>
      <w:proofErr w:type="spellEnd"/>
      <w:r w:rsidRPr="00EC58A0">
        <w:rPr>
          <w:rFonts w:ascii="Calibri" w:hAnsi="Calibri" w:cs="Calibri"/>
          <w:color w:val="000000"/>
          <w:lang w:val="en-US"/>
        </w:rPr>
        <w:t xml:space="preserve"> after plating the organoids by using the </w:t>
      </w:r>
      <w:proofErr w:type="spellStart"/>
      <w:r w:rsidRPr="00EC58A0">
        <w:rPr>
          <w:rFonts w:ascii="Calibri" w:hAnsi="Calibri" w:cs="Calibri"/>
          <w:color w:val="000000"/>
          <w:lang w:val="en-US"/>
        </w:rPr>
        <w:t>Tecan</w:t>
      </w:r>
      <w:proofErr w:type="spellEnd"/>
      <w:r w:rsidRPr="00EC58A0">
        <w:rPr>
          <w:rFonts w:ascii="Calibri" w:hAnsi="Calibri" w:cs="Calibri"/>
          <w:color w:val="000000"/>
          <w:lang w:val="en-US"/>
        </w:rPr>
        <w:t xml:space="preserve"> D300e Digital Dispenser. Drugs were dispensed in a non-randomized manner and DMSO end concentration was 0.6% in all wells. 96 </w:t>
      </w:r>
      <w:proofErr w:type="spellStart"/>
      <w:r w:rsidRPr="00EC58A0">
        <w:rPr>
          <w:rFonts w:ascii="Calibri" w:hAnsi="Calibri" w:cs="Calibri"/>
          <w:color w:val="000000"/>
          <w:lang w:val="en-US"/>
        </w:rPr>
        <w:t>hrs</w:t>
      </w:r>
      <w:proofErr w:type="spellEnd"/>
      <w:r w:rsidRPr="00EC58A0">
        <w:rPr>
          <w:rFonts w:ascii="Calibri" w:hAnsi="Calibri" w:cs="Calibri"/>
          <w:color w:val="000000"/>
          <w:lang w:val="en-US"/>
        </w:rPr>
        <w:t xml:space="preserve"> after adding the drugs organoids were fixed with 4% PFA (Merck) and stained with Hoechst (Invitrogen). Organoids were screened by automated microscopy of whole wells (CX5 High Content Screening (HCS) platform (</w:t>
      </w:r>
      <w:proofErr w:type="spellStart"/>
      <w:r w:rsidRPr="00EC58A0">
        <w:rPr>
          <w:rFonts w:ascii="Calibri" w:hAnsi="Calibri" w:cs="Calibri"/>
          <w:color w:val="000000"/>
          <w:lang w:val="en-US"/>
        </w:rPr>
        <w:t>Thermo</w:t>
      </w:r>
      <w:proofErr w:type="spellEnd"/>
      <w:r w:rsidRPr="00EC58A0">
        <w:rPr>
          <w:rFonts w:ascii="Calibri" w:hAnsi="Calibri" w:cs="Calibri"/>
          <w:color w:val="000000"/>
          <w:lang w:val="en-US"/>
        </w:rPr>
        <w:t xml:space="preserve"> Scientific), equipped with an Olympus UPLFLN U Plan Fluorite 4x Microscope Objective). Organoid size was measured by integrating Hoechst signal and contrast using Columbus Cellular imaging and analyses (Perkin Elmer). Relative survival was determined by normalization of the results to controls (average of all 5 </w:t>
      </w:r>
      <w:proofErr w:type="spellStart"/>
      <w:r w:rsidRPr="00EC58A0">
        <w:rPr>
          <w:rFonts w:ascii="Calibri" w:hAnsi="Calibri" w:cs="Calibri"/>
          <w:color w:val="000000"/>
          <w:lang w:val="en-US"/>
        </w:rPr>
        <w:t>nM</w:t>
      </w:r>
      <w:proofErr w:type="spellEnd"/>
      <w:r w:rsidRPr="00EC58A0">
        <w:rPr>
          <w:rFonts w:ascii="Calibri" w:hAnsi="Calibri" w:cs="Calibri"/>
          <w:color w:val="000000"/>
          <w:lang w:val="en-US"/>
        </w:rPr>
        <w:t xml:space="preserve"> drug concentrations = 100% alive) and 20 µM </w:t>
      </w:r>
      <w:proofErr w:type="spellStart"/>
      <w:r w:rsidRPr="00EC58A0">
        <w:rPr>
          <w:rFonts w:ascii="Calibri" w:hAnsi="Calibri" w:cs="Calibri"/>
          <w:color w:val="000000"/>
          <w:lang w:val="en-US"/>
        </w:rPr>
        <w:t>Navitoclax</w:t>
      </w:r>
      <w:proofErr w:type="spellEnd"/>
      <w:r w:rsidRPr="00EC58A0">
        <w:rPr>
          <w:rFonts w:ascii="Calibri" w:hAnsi="Calibri" w:cs="Calibri"/>
          <w:color w:val="000000"/>
          <w:lang w:val="en-US"/>
        </w:rPr>
        <w:t xml:space="preserve"> (= 0% alive), which induces maximal killing within 96 hours after treatment. Multiple identical drug combinations were averaged.</w:t>
      </w:r>
    </w:p>
    <w:p w14:paraId="402CD316"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 </w:t>
      </w:r>
    </w:p>
    <w:p w14:paraId="12AAC172" w14:textId="77777777" w:rsidR="001E1D82" w:rsidRPr="00EC58A0" w:rsidRDefault="001E1D82" w:rsidP="001E1D82">
      <w:pPr>
        <w:pStyle w:val="NormalWeb"/>
        <w:snapToGrid w:val="0"/>
        <w:spacing w:before="0" w:beforeAutospacing="0" w:after="0" w:afterAutospacing="0"/>
        <w:contextualSpacing/>
        <w:jc w:val="both"/>
        <w:rPr>
          <w:rStyle w:val="Strong"/>
          <w:rFonts w:ascii="Calibri" w:hAnsi="Calibri" w:cs="Calibri"/>
          <w:b w:val="0"/>
          <w:bCs w:val="0"/>
          <w:lang w:val="en-US"/>
        </w:rPr>
      </w:pPr>
      <w:r w:rsidRPr="00EC58A0">
        <w:rPr>
          <w:rStyle w:val="Strong"/>
          <w:rFonts w:ascii="Calibri" w:hAnsi="Calibri" w:cs="Calibri"/>
          <w:i/>
          <w:iCs/>
          <w:color w:val="000000"/>
          <w:lang w:val="en-US" w:eastAsia="en-US"/>
        </w:rPr>
        <w:t>Targeted inhibitors</w:t>
      </w:r>
    </w:p>
    <w:p w14:paraId="3BCBECB5"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proofErr w:type="spellStart"/>
      <w:r w:rsidRPr="00EC58A0">
        <w:rPr>
          <w:rFonts w:ascii="Calibri" w:hAnsi="Calibri" w:cs="Calibri"/>
          <w:color w:val="000000"/>
          <w:lang w:val="en-US"/>
        </w:rPr>
        <w:t>Afatinib</w:t>
      </w:r>
      <w:proofErr w:type="spellEnd"/>
      <w:r w:rsidRPr="00EC58A0">
        <w:rPr>
          <w:rFonts w:ascii="Calibri" w:hAnsi="Calibri" w:cs="Calibri"/>
          <w:color w:val="000000"/>
          <w:lang w:val="en-US"/>
        </w:rPr>
        <w:t xml:space="preserve">, </w:t>
      </w:r>
      <w:proofErr w:type="spellStart"/>
      <w:r w:rsidRPr="00EC58A0">
        <w:rPr>
          <w:rFonts w:ascii="Calibri" w:hAnsi="Calibri" w:cs="Calibri"/>
          <w:color w:val="000000"/>
          <w:lang w:val="en-US"/>
        </w:rPr>
        <w:t>Selumetinib</w:t>
      </w:r>
      <w:proofErr w:type="spellEnd"/>
      <w:r w:rsidRPr="00EC58A0">
        <w:rPr>
          <w:rFonts w:ascii="Calibri" w:hAnsi="Calibri" w:cs="Calibri"/>
          <w:color w:val="000000"/>
          <w:lang w:val="en-US"/>
        </w:rPr>
        <w:t xml:space="preserve">, </w:t>
      </w:r>
      <w:proofErr w:type="spellStart"/>
      <w:r w:rsidRPr="00EC58A0">
        <w:rPr>
          <w:rFonts w:ascii="Calibri" w:hAnsi="Calibri" w:cs="Calibri"/>
          <w:color w:val="000000"/>
          <w:lang w:val="en-US"/>
        </w:rPr>
        <w:t>Encorafenib</w:t>
      </w:r>
      <w:proofErr w:type="spellEnd"/>
      <w:r w:rsidRPr="00EC58A0">
        <w:rPr>
          <w:rFonts w:ascii="Calibri" w:hAnsi="Calibri" w:cs="Calibri"/>
          <w:color w:val="000000"/>
          <w:lang w:val="en-US"/>
        </w:rPr>
        <w:t xml:space="preserve"> and </w:t>
      </w:r>
      <w:proofErr w:type="spellStart"/>
      <w:r w:rsidRPr="00EC58A0">
        <w:rPr>
          <w:rFonts w:ascii="Calibri" w:hAnsi="Calibri" w:cs="Calibri"/>
          <w:color w:val="000000"/>
          <w:lang w:val="en-US"/>
        </w:rPr>
        <w:t>Navitoclax</w:t>
      </w:r>
      <w:proofErr w:type="spellEnd"/>
      <w:r w:rsidRPr="00EC58A0">
        <w:rPr>
          <w:rFonts w:ascii="Calibri" w:hAnsi="Calibri" w:cs="Calibri"/>
          <w:color w:val="000000"/>
          <w:lang w:val="en-US"/>
        </w:rPr>
        <w:t xml:space="preserve"> were purchased from </w:t>
      </w:r>
      <w:proofErr w:type="spellStart"/>
      <w:r w:rsidRPr="00EC58A0">
        <w:rPr>
          <w:rFonts w:ascii="Calibri" w:hAnsi="Calibri" w:cs="Calibri"/>
          <w:color w:val="000000"/>
          <w:lang w:val="en-US"/>
        </w:rPr>
        <w:t>Selleck</w:t>
      </w:r>
      <w:proofErr w:type="spellEnd"/>
      <w:r w:rsidRPr="00EC58A0">
        <w:rPr>
          <w:rFonts w:ascii="Calibri" w:hAnsi="Calibri" w:cs="Calibri"/>
          <w:color w:val="000000"/>
          <w:lang w:val="en-US"/>
        </w:rPr>
        <w:t xml:space="preserve"> Chemicals. SCH772984 was obtained from </w:t>
      </w:r>
      <w:proofErr w:type="spellStart"/>
      <w:r w:rsidRPr="00EC58A0">
        <w:rPr>
          <w:rFonts w:ascii="Calibri" w:hAnsi="Calibri" w:cs="Calibri"/>
          <w:color w:val="000000"/>
          <w:lang w:val="en-US"/>
        </w:rPr>
        <w:t>MedChem</w:t>
      </w:r>
      <w:proofErr w:type="spellEnd"/>
      <w:r w:rsidRPr="00EC58A0">
        <w:rPr>
          <w:rFonts w:ascii="Calibri" w:hAnsi="Calibri" w:cs="Calibri"/>
          <w:color w:val="000000"/>
          <w:lang w:val="en-US"/>
        </w:rPr>
        <w:t xml:space="preserve"> Express. </w:t>
      </w:r>
      <w:proofErr w:type="spellStart"/>
      <w:r w:rsidRPr="00EC58A0">
        <w:rPr>
          <w:rFonts w:ascii="Calibri" w:hAnsi="Calibri" w:cs="Calibri"/>
          <w:color w:val="000000"/>
          <w:lang w:val="en-US"/>
        </w:rPr>
        <w:t>Dabrafenib</w:t>
      </w:r>
      <w:proofErr w:type="spellEnd"/>
      <w:r w:rsidRPr="00EC58A0">
        <w:rPr>
          <w:rFonts w:ascii="Calibri" w:hAnsi="Calibri" w:cs="Calibri"/>
          <w:color w:val="000000"/>
          <w:lang w:val="en-US"/>
        </w:rPr>
        <w:t xml:space="preserve"> was obtained from Bio-Connect. These compounds were dissolved in </w:t>
      </w:r>
      <w:proofErr w:type="spellStart"/>
      <w:r w:rsidRPr="00EC58A0">
        <w:rPr>
          <w:rFonts w:ascii="Calibri" w:hAnsi="Calibri" w:cs="Calibri"/>
          <w:color w:val="000000"/>
          <w:lang w:val="en-US"/>
        </w:rPr>
        <w:t>dimethylsulfoxide</w:t>
      </w:r>
      <w:proofErr w:type="spellEnd"/>
      <w:r w:rsidRPr="00EC58A0">
        <w:rPr>
          <w:rFonts w:ascii="Calibri" w:hAnsi="Calibri" w:cs="Calibri"/>
          <w:color w:val="000000"/>
          <w:lang w:val="en-US"/>
        </w:rPr>
        <w:t xml:space="preserve"> (DMSO, Sigma-Aldrich) and stored as 10 </w:t>
      </w:r>
      <w:proofErr w:type="spellStart"/>
      <w:r w:rsidRPr="00EC58A0">
        <w:rPr>
          <w:rFonts w:ascii="Calibri" w:hAnsi="Calibri" w:cs="Calibri"/>
          <w:color w:val="000000"/>
          <w:lang w:val="en-US"/>
        </w:rPr>
        <w:t>mM</w:t>
      </w:r>
      <w:proofErr w:type="spellEnd"/>
      <w:r w:rsidRPr="00EC58A0">
        <w:rPr>
          <w:rFonts w:ascii="Calibri" w:hAnsi="Calibri" w:cs="Calibri"/>
          <w:color w:val="000000"/>
          <w:lang w:val="en-US"/>
        </w:rPr>
        <w:t xml:space="preserve"> aliquots.</w:t>
      </w:r>
    </w:p>
    <w:p w14:paraId="1944C1BC"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 </w:t>
      </w:r>
    </w:p>
    <w:p w14:paraId="7DC904F0" w14:textId="77777777" w:rsidR="001E1D82" w:rsidRPr="00EC58A0" w:rsidRDefault="001E1D82" w:rsidP="001E1D82">
      <w:pPr>
        <w:pStyle w:val="NormalWeb"/>
        <w:snapToGrid w:val="0"/>
        <w:spacing w:before="0" w:beforeAutospacing="0" w:after="0" w:afterAutospacing="0"/>
        <w:contextualSpacing/>
        <w:jc w:val="both"/>
        <w:rPr>
          <w:rStyle w:val="Strong"/>
          <w:rFonts w:ascii="Calibri" w:hAnsi="Calibri" w:cs="Calibri"/>
          <w:b w:val="0"/>
          <w:bCs w:val="0"/>
          <w:lang w:val="en-US"/>
        </w:rPr>
      </w:pPr>
      <w:r w:rsidRPr="00EC58A0">
        <w:rPr>
          <w:rStyle w:val="Strong"/>
          <w:rFonts w:ascii="Calibri" w:hAnsi="Calibri" w:cs="Calibri"/>
          <w:i/>
          <w:iCs/>
          <w:color w:val="000000"/>
          <w:lang w:val="en-US" w:eastAsia="en-US"/>
        </w:rPr>
        <w:t>Curve fitting and drug sensitivity</w:t>
      </w:r>
    </w:p>
    <w:p w14:paraId="23CF5B82"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Dose-response curves were generated using </w:t>
      </w:r>
      <w:proofErr w:type="spellStart"/>
      <w:r w:rsidRPr="00EC58A0">
        <w:rPr>
          <w:rFonts w:ascii="Calibri" w:hAnsi="Calibri" w:cs="Calibri"/>
          <w:color w:val="000000"/>
          <w:lang w:val="en-US"/>
        </w:rPr>
        <w:t>GraphPad</w:t>
      </w:r>
      <w:proofErr w:type="spellEnd"/>
      <w:r w:rsidRPr="00EC58A0">
        <w:rPr>
          <w:rFonts w:ascii="Calibri" w:hAnsi="Calibri" w:cs="Calibri"/>
          <w:color w:val="000000"/>
          <w:lang w:val="en-US"/>
        </w:rPr>
        <w:t xml:space="preserve"> software by performing nonlinear regression (curve fit), assuming a standard Hill equation (chosen method: </w:t>
      </w:r>
      <w:proofErr w:type="gramStart"/>
      <w:r w:rsidRPr="00EC58A0">
        <w:rPr>
          <w:rFonts w:ascii="Calibri" w:hAnsi="Calibri" w:cs="Calibri"/>
          <w:color w:val="000000"/>
          <w:lang w:val="en-US"/>
        </w:rPr>
        <w:t>log(</w:t>
      </w:r>
      <w:proofErr w:type="gramEnd"/>
      <w:r w:rsidRPr="00EC58A0">
        <w:rPr>
          <w:rFonts w:ascii="Calibri" w:hAnsi="Calibri" w:cs="Calibri"/>
          <w:color w:val="000000"/>
          <w:lang w:val="en-US"/>
        </w:rPr>
        <w:t>inhibitor) vs. Response, constrain top=100).</w:t>
      </w:r>
    </w:p>
    <w:p w14:paraId="64F6487D"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color w:val="000000"/>
          <w:u w:val="single"/>
          <w:lang w:val="en-US"/>
        </w:rPr>
      </w:pPr>
    </w:p>
    <w:p w14:paraId="5747E170" w14:textId="77777777" w:rsidR="001E1D82" w:rsidRPr="00EC58A0" w:rsidRDefault="001E1D82" w:rsidP="001E1D82">
      <w:pPr>
        <w:pStyle w:val="NormalWeb"/>
        <w:snapToGrid w:val="0"/>
        <w:spacing w:before="0" w:beforeAutospacing="0" w:after="0" w:afterAutospacing="0"/>
        <w:contextualSpacing/>
        <w:jc w:val="both"/>
        <w:rPr>
          <w:rStyle w:val="Strong"/>
          <w:rFonts w:ascii="Calibri" w:hAnsi="Calibri" w:cs="Calibri"/>
          <w:i/>
          <w:iCs/>
          <w:color w:val="000000"/>
          <w:lang w:val="en-US" w:eastAsia="en-US"/>
        </w:rPr>
      </w:pPr>
      <w:r w:rsidRPr="00EC58A0">
        <w:rPr>
          <w:rStyle w:val="Strong"/>
          <w:rFonts w:ascii="Calibri" w:hAnsi="Calibri" w:cs="Calibri"/>
          <w:i/>
          <w:iCs/>
          <w:color w:val="000000"/>
          <w:lang w:val="en-US" w:eastAsia="en-US"/>
        </w:rPr>
        <w:t>RNA Sequencing</w:t>
      </w:r>
    </w:p>
    <w:p w14:paraId="7BA07374" w14:textId="6D212AFD"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Organoids were treated with dox (1 µg/ml) or ddH</w:t>
      </w:r>
      <w:r w:rsidRPr="00EC58A0">
        <w:rPr>
          <w:rFonts w:ascii="Calibri" w:hAnsi="Calibri" w:cs="Calibri"/>
          <w:color w:val="000000"/>
          <w:vertAlign w:val="subscript"/>
          <w:lang w:val="en-US"/>
        </w:rPr>
        <w:t>2</w:t>
      </w:r>
      <w:r w:rsidRPr="00EC58A0">
        <w:rPr>
          <w:rFonts w:ascii="Calibri" w:hAnsi="Calibri" w:cs="Calibri"/>
          <w:color w:val="000000"/>
          <w:lang w:val="en-US"/>
        </w:rPr>
        <w:t xml:space="preserve">0 for 24 hours and RNA was extracted with the </w:t>
      </w:r>
      <w:proofErr w:type="spellStart"/>
      <w:r w:rsidRPr="00EC58A0">
        <w:rPr>
          <w:rFonts w:ascii="Calibri" w:hAnsi="Calibri" w:cs="Calibri"/>
          <w:color w:val="000000"/>
          <w:lang w:val="en-US"/>
        </w:rPr>
        <w:t>RNAeasy</w:t>
      </w:r>
      <w:proofErr w:type="spellEnd"/>
      <w:r w:rsidRPr="00EC58A0">
        <w:rPr>
          <w:rFonts w:ascii="Calibri" w:hAnsi="Calibri" w:cs="Calibri"/>
          <w:color w:val="000000"/>
          <w:lang w:val="en-US"/>
        </w:rPr>
        <w:t xml:space="preserve"> </w:t>
      </w:r>
      <w:proofErr w:type="spellStart"/>
      <w:r w:rsidRPr="00EC58A0">
        <w:rPr>
          <w:rFonts w:ascii="Calibri" w:hAnsi="Calibri" w:cs="Calibri"/>
          <w:color w:val="000000"/>
          <w:lang w:val="en-US"/>
        </w:rPr>
        <w:t>MiniKit</w:t>
      </w:r>
      <w:proofErr w:type="spellEnd"/>
      <w:r w:rsidRPr="00EC58A0">
        <w:rPr>
          <w:rFonts w:ascii="Calibri" w:hAnsi="Calibri" w:cs="Calibri"/>
          <w:color w:val="000000"/>
          <w:lang w:val="en-US"/>
        </w:rPr>
        <w:t xml:space="preserve"> (</w:t>
      </w:r>
      <w:proofErr w:type="spellStart"/>
      <w:r w:rsidRPr="00EC58A0">
        <w:rPr>
          <w:rFonts w:ascii="Calibri" w:hAnsi="Calibri" w:cs="Calibri"/>
          <w:color w:val="000000"/>
          <w:lang w:val="en-US"/>
        </w:rPr>
        <w:t>Qiagen</w:t>
      </w:r>
      <w:proofErr w:type="spellEnd"/>
      <w:r w:rsidRPr="00EC58A0">
        <w:rPr>
          <w:rFonts w:ascii="Calibri" w:hAnsi="Calibri" w:cs="Calibri"/>
          <w:color w:val="000000"/>
          <w:lang w:val="en-US"/>
        </w:rPr>
        <w:t xml:space="preserve">) according to the manufacturer’s protocol. 1 µg of total RNA was shipped to </w:t>
      </w:r>
      <w:proofErr w:type="spellStart"/>
      <w:r w:rsidRPr="00EC58A0">
        <w:rPr>
          <w:rFonts w:ascii="Calibri" w:hAnsi="Calibri" w:cs="Calibri"/>
          <w:color w:val="000000"/>
          <w:lang w:val="en-US"/>
        </w:rPr>
        <w:t>Macrogen</w:t>
      </w:r>
      <w:proofErr w:type="spellEnd"/>
      <w:r w:rsidRPr="00EC58A0">
        <w:rPr>
          <w:rFonts w:ascii="Calibri" w:hAnsi="Calibri" w:cs="Calibri"/>
          <w:color w:val="000000"/>
          <w:lang w:val="en-US"/>
        </w:rPr>
        <w:t xml:space="preserve"> (Korea). RNA-libraries were prepared for sequencing with the Illumina </w:t>
      </w:r>
      <w:proofErr w:type="spellStart"/>
      <w:r w:rsidRPr="00EC58A0">
        <w:rPr>
          <w:rFonts w:ascii="Calibri" w:hAnsi="Calibri" w:cs="Calibri"/>
          <w:color w:val="000000"/>
          <w:lang w:val="en-US"/>
        </w:rPr>
        <w:t>TruSeq</w:t>
      </w:r>
      <w:proofErr w:type="spellEnd"/>
      <w:r w:rsidRPr="00EC58A0">
        <w:rPr>
          <w:rFonts w:ascii="Calibri" w:hAnsi="Calibri" w:cs="Calibri"/>
          <w:color w:val="000000"/>
          <w:lang w:val="en-US"/>
        </w:rPr>
        <w:t xml:space="preserve"> Stranded Total RNA (+ </w:t>
      </w:r>
      <w:proofErr w:type="spellStart"/>
      <w:r w:rsidRPr="00EC58A0">
        <w:rPr>
          <w:rFonts w:ascii="Calibri" w:hAnsi="Calibri" w:cs="Calibri"/>
          <w:color w:val="000000"/>
          <w:lang w:val="en-US"/>
        </w:rPr>
        <w:t>Ribo</w:t>
      </w:r>
      <w:proofErr w:type="spellEnd"/>
      <w:r w:rsidRPr="00EC58A0">
        <w:rPr>
          <w:rFonts w:ascii="Calibri" w:hAnsi="Calibri" w:cs="Calibri"/>
          <w:color w:val="000000"/>
          <w:lang w:val="en-US"/>
        </w:rPr>
        <w:t xml:space="preserve">-Zero HMR) Kit and sequenced on the </w:t>
      </w:r>
      <w:proofErr w:type="spellStart"/>
      <w:r w:rsidRPr="00EC58A0">
        <w:rPr>
          <w:rFonts w:ascii="Calibri" w:hAnsi="Calibri" w:cs="Calibri"/>
          <w:color w:val="000000"/>
          <w:lang w:val="en-US"/>
        </w:rPr>
        <w:t>NovaSeq</w:t>
      </w:r>
      <w:proofErr w:type="spellEnd"/>
      <w:r w:rsidRPr="00EC58A0">
        <w:rPr>
          <w:rFonts w:ascii="Calibri" w:hAnsi="Calibri" w:cs="Calibri"/>
          <w:color w:val="000000"/>
          <w:lang w:val="en-US"/>
        </w:rPr>
        <w:t xml:space="preserve"> platform (2x100bp, 60M reads per sample). Data were processed with our in-house RNA analysis pipeline (</w:t>
      </w:r>
      <w:hyperlink r:id="rId5" w:history="1">
        <w:r w:rsidRPr="00EC58A0">
          <w:rPr>
            <w:rStyle w:val="Hyperlink"/>
            <w:rFonts w:ascii="Calibri" w:hAnsi="Calibri" w:cs="Calibri"/>
            <w:color w:val="1155CC"/>
            <w:lang w:val="en-US"/>
          </w:rPr>
          <w:t>https://github.com/UMCUGenetics/RNASeq</w:t>
        </w:r>
      </w:hyperlink>
      <w:r w:rsidRPr="00EC58A0">
        <w:rPr>
          <w:rFonts w:ascii="Calibri" w:hAnsi="Calibri" w:cs="Calibri"/>
          <w:color w:val="000000"/>
          <w:lang w:val="en-US"/>
        </w:rPr>
        <w:t>, v.2.4.0, default settings) by utilizing STAR (v.2.4.2a) to map the reads. Samples were normalized for sequencing depth based on the sum of the read counts over all genes for each sample. Expressed genes were selected by excluding all genes where ≥ 3 samples had less than 10 reads. Principal Component Analysis (PCA), Euclidean Distance-based clustering and Differential Expression (DGEA) calculations were performed with the DESeq2 package</w:t>
      </w:r>
      <w:r>
        <w:rPr>
          <w:rFonts w:ascii="Calibri" w:hAnsi="Calibri" w:cs="Calibri"/>
          <w:color w:val="000000"/>
          <w:lang w:val="en-US"/>
        </w:rPr>
        <w:fldChar w:fldCharType="begin" w:fldLock="1"/>
      </w:r>
      <w:r>
        <w:rPr>
          <w:rFonts w:ascii="Calibri" w:hAnsi="Calibri" w:cs="Calibri"/>
          <w:color w:val="000000"/>
          <w:lang w:val="en-US"/>
        </w:rPr>
        <w:instrText>ADDIN CSL_CITATION {"citationItems":[{"id":"ITEM-1","itemData":{"DOI":"10.1186/s13059-014-0550-8","ISSN":"1474-760X","PMID":"25516281","abstract":"In comparative high-throughput sequencing assays, a fundamental task is the analysis of count data, such as read counts per gene in RNA-seq, for evidence of systematic changes across experimental conditions. Small replicate numbers, discreteness, large dynamic range and the presence of outliers require a suitable statistical approach. We present DESeq2, a method for differential analysis of count data, using shrinkage estimation for dispersions and fold changes to improve stability and interpretability of estimates. This enables a more quantitative analysis focused on the strength rather than the mere presence of differential expression. The DESeq2 package is available at http://www.bioconductor.org/packages/release/bioc/html/DESeq2.html webcite.","author":[{"dropping-particle":"","family":"Love","given":"Michael I","non-dropping-particle":"","parse-names":false,"suffix":""},{"dropping-particle":"","family":"Huber","given":"Wolfgang","non-dropping-particle":"","parse-names":false,"suffix":""},{"dropping-particle":"","family":"Anders","given":"Simon","non-dropping-particle":"","parse-names":false,"suffix":""}],"container-title":"Genome biology","id":"ITEM-1","issued":{"date-parts":[["2014"]]},"title":"Moderated estimation of fold change and  dispersion for RNA-seq data with DESeq2.","type":"article-journal"},"uris":["http://www.mendeley.com/documents/?uuid=acc2c4f2-5810-3702-9a7c-6f39e4d09767"]}],"mendeley":{"formattedCitation":"&lt;sup&gt;51&lt;/sup&gt;","manualFormatting":"52","plainTextFormattedCitation":"51","previouslyFormattedCitation":"&lt;sup&gt;51&lt;/sup&gt;"},"properties":{"noteIndex":0},"schema":"https://github.com/citation-style-language/schema/raw/master/csl-citation.json"}</w:instrText>
      </w:r>
      <w:r>
        <w:rPr>
          <w:rFonts w:ascii="Calibri" w:hAnsi="Calibri" w:cs="Calibri"/>
          <w:color w:val="000000"/>
          <w:lang w:val="en-US"/>
        </w:rPr>
        <w:fldChar w:fldCharType="separate"/>
      </w:r>
      <w:r w:rsidRPr="00A3782D">
        <w:rPr>
          <w:rFonts w:ascii="Calibri" w:hAnsi="Calibri" w:cs="Calibri"/>
          <w:noProof/>
          <w:color w:val="000000"/>
          <w:vertAlign w:val="superscript"/>
          <w:lang w:val="en-US"/>
        </w:rPr>
        <w:t>5</w:t>
      </w:r>
      <w:r>
        <w:rPr>
          <w:rFonts w:ascii="Calibri" w:hAnsi="Calibri" w:cs="Calibri"/>
          <w:noProof/>
          <w:color w:val="000000"/>
          <w:vertAlign w:val="superscript"/>
          <w:lang w:val="en-US"/>
        </w:rPr>
        <w:t>2</w:t>
      </w:r>
      <w:r>
        <w:rPr>
          <w:rFonts w:ascii="Calibri" w:hAnsi="Calibri" w:cs="Calibri"/>
          <w:color w:val="000000"/>
          <w:lang w:val="en-US"/>
        </w:rPr>
        <w:fldChar w:fldCharType="end"/>
      </w:r>
      <w:r w:rsidRPr="00EC58A0">
        <w:rPr>
          <w:rFonts w:ascii="Calibri" w:hAnsi="Calibri" w:cs="Calibri"/>
          <w:color w:val="000000"/>
          <w:lang w:val="en-US"/>
        </w:rPr>
        <w:t>. P-adjusted (</w:t>
      </w:r>
      <w:proofErr w:type="spellStart"/>
      <w:r w:rsidRPr="00EC58A0">
        <w:rPr>
          <w:rFonts w:ascii="Calibri" w:hAnsi="Calibri" w:cs="Calibri"/>
          <w:color w:val="000000"/>
          <w:lang w:val="en-US"/>
        </w:rPr>
        <w:t>p</w:t>
      </w:r>
      <w:r w:rsidRPr="00EC58A0">
        <w:rPr>
          <w:rFonts w:ascii="Calibri" w:hAnsi="Calibri" w:cs="Calibri"/>
          <w:color w:val="000000"/>
          <w:vertAlign w:val="subscript"/>
          <w:lang w:val="en-US"/>
        </w:rPr>
        <w:t>adjusted</w:t>
      </w:r>
      <w:proofErr w:type="spellEnd"/>
      <w:r w:rsidRPr="00EC58A0">
        <w:rPr>
          <w:rFonts w:ascii="Calibri" w:hAnsi="Calibri" w:cs="Calibri"/>
          <w:color w:val="000000"/>
          <w:lang w:val="en-US"/>
        </w:rPr>
        <w:t xml:space="preserve">) was calculated by multiplying the p-value with the number of genes (=expressed genes) tested. Unsupervised hierarchical clustering was performed on 300 intermediately expressed genes (mean gene expression &gt; 100 and max gene expression 500). DGEA was performed on induced BRAF fusion lines vs. all other lines or each induced line vs. controls (= all </w:t>
      </w:r>
      <w:proofErr w:type="spellStart"/>
      <w:r w:rsidRPr="00EC58A0">
        <w:rPr>
          <w:rFonts w:ascii="Calibri" w:hAnsi="Calibri" w:cs="Calibri"/>
          <w:color w:val="000000"/>
          <w:lang w:val="en-US"/>
        </w:rPr>
        <w:t>uninduced</w:t>
      </w:r>
      <w:proofErr w:type="spellEnd"/>
      <w:r w:rsidRPr="00EC58A0">
        <w:rPr>
          <w:rFonts w:ascii="Calibri" w:hAnsi="Calibri" w:cs="Calibri"/>
          <w:color w:val="000000"/>
          <w:lang w:val="en-US"/>
        </w:rPr>
        <w:t xml:space="preserve"> lines and induced GFP line). </w:t>
      </w:r>
      <w:proofErr w:type="spellStart"/>
      <w:r w:rsidRPr="00EC58A0">
        <w:rPr>
          <w:rFonts w:ascii="Calibri" w:hAnsi="Calibri" w:cs="Calibri"/>
          <w:color w:val="000000"/>
          <w:lang w:val="en-US"/>
        </w:rPr>
        <w:t>Geneset</w:t>
      </w:r>
      <w:proofErr w:type="spellEnd"/>
      <w:r w:rsidRPr="00EC58A0">
        <w:rPr>
          <w:rFonts w:ascii="Calibri" w:hAnsi="Calibri" w:cs="Calibri"/>
          <w:color w:val="000000"/>
          <w:lang w:val="en-US"/>
        </w:rPr>
        <w:t xml:space="preserve"> overrepresentation analysis was performed on Webgestalt</w:t>
      </w:r>
      <w:r>
        <w:rPr>
          <w:rFonts w:ascii="Calibri" w:hAnsi="Calibri" w:cs="Calibri"/>
          <w:color w:val="000000"/>
          <w:lang w:val="en-US"/>
        </w:rPr>
        <w:fldChar w:fldCharType="begin" w:fldLock="1"/>
      </w:r>
      <w:r>
        <w:rPr>
          <w:rFonts w:ascii="Calibri" w:hAnsi="Calibri" w:cs="Calibri"/>
          <w:color w:val="000000"/>
          <w:lang w:val="en-US"/>
        </w:rPr>
        <w:instrText>ADDIN CSL_CITATION {"citationItems":[{"id":"ITEM-1","itemData":{"DOI":"10.1093/nar/gkx356","ISSN":"13624962","abstract":"© 2017 The Author(s). Functional enrichment analysis has played a key role in the biological interpretation of high-throughput omics data. As a long-standing and widely used web application for functional enrichment analysis, WebGestalt has been constantly updated to satisfy the needs of biologists from different research areas. WebGestalt 2017 supports 12 organisms, 324 gene identifiers from various databases and technology platforms, and 150 937 functional categories from public databases and computational analyses. Omics data with gene identifiers not supported by WebGestalt and functional categories not included in the WebGestalt database can also be uploaded for enrichment analysis. In addition to the Over-Representation Analysis in the previous versions, Gene Set Enrichment Analysis and Network Topology-based Analysis have been added to WebGestalt 2017, providing complementary approaches to the interpretation of high-throughput omics data. The new user-friendly output interface and the GOView tool allow interactive and efficient exploration and comparison of enrichment results. Thus, WebGestalt 2017 enables more comprehensive, powerful, flexible and interactive functional enrichment analysis.","author":[{"dropping-particle":"","family":"Wang","given":"Jing","non-dropping-particle":"","parse-names":false,"suffix":""},{"dropping-particle":"","family":"Vasaikar","given":"Suhas","non-dropping-particle":"","parse-names":false,"suffix":""},{"dropping-particle":"","family":"Shi","given":"Zhiao","non-dropping-particle":"","parse-names":false,"suffix":""},{"dropping-particle":"","family":"Greer","given":"Michael","non-dropping-particle":"","parse-names":false,"suffix":""},{"dropping-particle":"","family":"Zhang","given":"Bing","non-dropping-particle":"","parse-names":false,"suffix":""}],"container-title":"Nucleic Acids Research","id":"ITEM-1","issued":{"date-parts":[["2017"]]},"title":"WebGestalt 2017: A more comprehensive, powerful, flexible and interactive gene set enrichment analysis toolkit","type":"article-journal"},"uris":["http://www.mendeley.com/documents/?uuid=ea9ca62b-842e-3a40-a1fb-6749230b47fc"]}],"mendeley":{"formattedCitation":"&lt;sup&gt;25&lt;/sup&gt;","plainTextFormattedCitation":"25","previouslyFormattedCitation":"&lt;sup&gt;25&lt;/sup&gt;"},"properties":{"noteIndex":0},"schema":"https://github.com/citation-style-language/schema/raw/master/csl-citation.json"}</w:instrText>
      </w:r>
      <w:r>
        <w:rPr>
          <w:rFonts w:ascii="Calibri" w:hAnsi="Calibri" w:cs="Calibri"/>
          <w:color w:val="000000"/>
          <w:lang w:val="en-US"/>
        </w:rPr>
        <w:fldChar w:fldCharType="separate"/>
      </w:r>
      <w:r w:rsidRPr="00A3782D">
        <w:rPr>
          <w:rFonts w:ascii="Calibri" w:hAnsi="Calibri" w:cs="Calibri"/>
          <w:noProof/>
          <w:color w:val="000000"/>
          <w:vertAlign w:val="superscript"/>
          <w:lang w:val="en-US"/>
        </w:rPr>
        <w:t>25</w:t>
      </w:r>
      <w:r>
        <w:rPr>
          <w:rFonts w:ascii="Calibri" w:hAnsi="Calibri" w:cs="Calibri"/>
          <w:color w:val="000000"/>
          <w:lang w:val="en-US"/>
        </w:rPr>
        <w:fldChar w:fldCharType="end"/>
      </w:r>
      <w:r w:rsidRPr="00EC58A0">
        <w:rPr>
          <w:rFonts w:ascii="Calibri" w:hAnsi="Calibri" w:cs="Calibri"/>
          <w:color w:val="000000"/>
          <w:lang w:val="en-US"/>
        </w:rPr>
        <w:t xml:space="preserve">, with the settings set to </w:t>
      </w:r>
      <w:proofErr w:type="spellStart"/>
      <w:r>
        <w:rPr>
          <w:rFonts w:ascii="Calibri" w:hAnsi="Calibri" w:cs="Calibri"/>
          <w:color w:val="000000"/>
          <w:lang w:val="en-US"/>
        </w:rPr>
        <w:t>R</w:t>
      </w:r>
      <w:r w:rsidRPr="00EC58A0">
        <w:rPr>
          <w:rFonts w:ascii="Calibri" w:hAnsi="Calibri" w:cs="Calibri"/>
          <w:color w:val="000000"/>
          <w:lang w:val="en-US"/>
        </w:rPr>
        <w:t>eactome</w:t>
      </w:r>
      <w:proofErr w:type="spellEnd"/>
      <w:r w:rsidRPr="00EC58A0">
        <w:rPr>
          <w:rFonts w:ascii="Calibri" w:hAnsi="Calibri" w:cs="Calibri"/>
          <w:color w:val="000000"/>
          <w:lang w:val="en-US"/>
        </w:rPr>
        <w:t xml:space="preserve"> pathway analysis and the reference gene set as all protein-coding genes. The </w:t>
      </w:r>
      <w:r>
        <w:rPr>
          <w:rFonts w:ascii="Calibri" w:hAnsi="Calibri" w:cs="Calibri"/>
          <w:color w:val="000000"/>
          <w:lang w:val="en-US"/>
        </w:rPr>
        <w:t>t</w:t>
      </w:r>
      <w:r w:rsidRPr="00EC58A0">
        <w:rPr>
          <w:rFonts w:ascii="Calibri" w:hAnsi="Calibri" w:cs="Calibri"/>
          <w:color w:val="000000"/>
          <w:lang w:val="en-US"/>
        </w:rPr>
        <w:t>op</w:t>
      </w:r>
      <w:r>
        <w:rPr>
          <w:rFonts w:ascii="Calibri" w:hAnsi="Calibri" w:cs="Calibri"/>
          <w:color w:val="000000"/>
          <w:lang w:val="en-US"/>
        </w:rPr>
        <w:t xml:space="preserve"> </w:t>
      </w:r>
      <w:r w:rsidRPr="00EC58A0">
        <w:rPr>
          <w:rFonts w:ascii="Calibri" w:hAnsi="Calibri" w:cs="Calibri"/>
          <w:color w:val="000000"/>
          <w:lang w:val="en-US"/>
        </w:rPr>
        <w:t xml:space="preserve">50 up- and downregulated genes upon </w:t>
      </w:r>
      <w:r w:rsidRPr="00EC58A0">
        <w:rPr>
          <w:rFonts w:ascii="Calibri" w:hAnsi="Calibri" w:cs="Calibri"/>
          <w:i/>
          <w:iCs/>
          <w:color w:val="000000"/>
          <w:lang w:val="en-US"/>
        </w:rPr>
        <w:t>DLG1-BRAF</w:t>
      </w:r>
      <w:r w:rsidRPr="00EC58A0">
        <w:rPr>
          <w:rFonts w:ascii="Calibri" w:hAnsi="Calibri" w:cs="Calibri"/>
          <w:color w:val="000000"/>
          <w:lang w:val="en-US"/>
        </w:rPr>
        <w:t xml:space="preserve"> fusion gene expression were based on the DGEA analysis between the DLG1-BRAF expressing organoid line and the control lines (</w:t>
      </w:r>
      <w:proofErr w:type="spellStart"/>
      <w:r w:rsidRPr="00EC58A0">
        <w:rPr>
          <w:rFonts w:ascii="Calibri" w:hAnsi="Calibri" w:cs="Calibri"/>
          <w:color w:val="000000"/>
          <w:lang w:val="en-US"/>
        </w:rPr>
        <w:t>p</w:t>
      </w:r>
      <w:r w:rsidRPr="00EC58A0">
        <w:rPr>
          <w:rFonts w:ascii="Calibri" w:hAnsi="Calibri" w:cs="Calibri"/>
          <w:color w:val="000000"/>
          <w:vertAlign w:val="subscript"/>
          <w:lang w:val="en-US"/>
        </w:rPr>
        <w:t>adjusted</w:t>
      </w:r>
      <w:proofErr w:type="spellEnd"/>
      <w:r w:rsidRPr="00EC58A0">
        <w:rPr>
          <w:rFonts w:ascii="Calibri" w:hAnsi="Calibri" w:cs="Calibri"/>
          <w:color w:val="000000"/>
          <w:lang w:val="en-US"/>
        </w:rPr>
        <w:t xml:space="preserve"> &lt;0.05). The cohort of CRC patients (n=233) was selected from a cohort of primary CRC patients</w:t>
      </w:r>
      <w:r>
        <w:rPr>
          <w:rFonts w:ascii="Calibri" w:hAnsi="Calibri" w:cs="Calibri"/>
          <w:color w:val="000000"/>
          <w:lang w:val="en-US"/>
        </w:rPr>
        <w:fldChar w:fldCharType="begin" w:fldLock="1"/>
      </w:r>
      <w:r>
        <w:rPr>
          <w:rFonts w:ascii="Calibri" w:hAnsi="Calibri" w:cs="Calibri"/>
          <w:color w:val="000000"/>
          <w:lang w:val="en-US"/>
        </w:rPr>
        <w:instrText>ADDIN CSL_CITATION {"citationItems":[{"id":"ITEM-1","itemData":{"DOI":"10.1158/0008-5472.CAN-16-3563","ISSN":"15387445","abstract":"©2017 AACR. Genomic rearrangements that give rise to oncogenic gene fusions can offer actionable targets for cancer therapy. Here we present a systematic analysis of oncogenic gene fusions among a clinically well-characterized, prospectively collected set of 278 primary colon cancers spanning diverse tumor stages and clinical outcomes. Gene fusions and somatic genetic variations were identified in fresh frozen clinical specimens by Illumina RNA-sequencing, the STAR fusion gene detection pipeline, and GATK RNA-seq variant calling. We considered gene fusions to be pathogenically relevant when recurrent, producing divergent gene expression (outlier analysis), or as functionally important (e.g., kinase fusions). Overall, 2.5% of all specimens were defined as harboring a relevant gene fusion (kinase fusions 1.8%). Novel configurations of BRAF, NTRK3, and RET gene fusions resulting from chromosomal translocations were identified. An R-spondin fusion was found in only one tumor (0.35%), much less than an earlier reported frequency of 10% in colorectal cancers. We also found a novel fusion involving USP9X-ERAS formed by chromothripsis and leading to high expression of ERAS, a constitutively active RAS protein normally expressed only in embryonic stem cells. This USP9X–ERAS fusion appeared highly oncogenic on the basis of its ability to activate AKT signaling. Oncogenic fusions were identified only in lymph node–negative tumors that lacked BRAF or KRAS mutations. In summary, we identified several novel oncogenic gene fusions in colorectal cancer that may drive malignant development and offer new targets for personalized therapy.","author":[{"dropping-particle":"","family":"Kloosterman","given":"Wigard P.","non-dropping-particle":"","parse-names":false,"suffix":""},{"dropping-particle":"","family":"Coebergh Van Den Braak","given":"Robert R.J.","non-dropping-particle":"","parse-names":false,"suffix":""},{"dropping-particle":"","family":"Pieterse","given":"Mark","non-dropping-particle":"","parse-names":false,"suffix":""},{"dropping-particle":"","family":"Roosmalen","given":"Markus J.","non-dropping-particle":"Van","parse-names":false,"suffix":""},{"dropping-particle":"","family":"Sieuwerts","given":"Anieta M.","non-dropping-particle":"","parse-names":false,"suffix":""},{"dropping-particle":"","family":"Stangl","given":"Christina","non-dropping-particle":"","parse-names":false,"suffix":""},{"dropping-particle":"","family":"Brunekreef","given":"Ronne","non-dropping-particle":"","parse-names":false,"suffix":""},{"dropping-particle":"","family":"Lalmahomed","given":"Zarina S.","non-dropping-particle":"","parse-names":false,"suffix":""},{"dropping-particle":"","family":"Ooft","given":"Salo","non-dropping-particle":"","parse-names":false,"suffix":""},{"dropping-particle":"","family":"Galen","given":"Anne","non-dropping-particle":"Van","parse-names":false,"suffix":""},{"dropping-particle":"","family":"Smid","given":"Marcel","non-dropping-particle":"","parse-names":false,"suffix":""},{"dropping-particle":"","family":"Lefebvre","given":"Armel","non-dropping-particle":"","parse-names":false,"suffix":""},{"dropping-particle":"","family":"Zwartkruis","given":"Fried","non-dropping-particle":"","parse-names":false,"suffix":""},{"dropping-particle":"","family":"Martens","given":"John W.M.","non-dropping-particle":"","parse-names":false,"suffix":""},{"dropping-particle":"","family":"Foekens","given":"John A.","non-dropping-particle":"","parse-names":false,"suffix":""},{"dropping-particle":"","family":"Biermann","given":"Katharina","non-dropping-particle":"","parse-names":false,"suffix":""},{"dropping-particle":"","family":"Koudijs","given":"Marco J.","non-dropping-particle":"","parse-names":false,"suffix":""},{"dropping-particle":"","family":"Ijzermans","given":"Jan N.M.","non-dropping-particle":"","parse-names":false,"suffix":""},{"dropping-particle":"","family":"Voest","given":"Emile E.","non-dropping-particle":"","parse-names":false,"suffix":""}],"container-title":"Cancer Research","id":"ITEM-1","issue":"14","issued":{"date-parts":[["2017","7","15"]]},"page":"3814-3822","publisher":"American Association for Cancer Research Inc.","title":"A systematic analysis of oncogenic gene fusions in primary colon cancer","type":"article-journal","volume":"77"},"uris":["http://www.mendeley.com/documents/?uuid=0df14319-0986-3612-98fd-11a5985eaa59"]}],"mendeley":{"formattedCitation":"&lt;sup&gt;6&lt;/sup&gt;","plainTextFormattedCitation":"6","previouslyFormattedCitation":"&lt;sup&gt;6&lt;/sup&gt;"},"properties":{"noteIndex":0},"schema":"https://github.com/citation-style-language/schema/raw/master/csl-citation.json"}</w:instrText>
      </w:r>
      <w:r>
        <w:rPr>
          <w:rFonts w:ascii="Calibri" w:hAnsi="Calibri" w:cs="Calibri"/>
          <w:color w:val="000000"/>
          <w:lang w:val="en-US"/>
        </w:rPr>
        <w:fldChar w:fldCharType="separate"/>
      </w:r>
      <w:r w:rsidRPr="00EA01C7">
        <w:rPr>
          <w:rFonts w:ascii="Calibri" w:hAnsi="Calibri" w:cs="Calibri"/>
          <w:noProof/>
          <w:color w:val="000000"/>
          <w:vertAlign w:val="superscript"/>
          <w:lang w:val="en-US"/>
        </w:rPr>
        <w:t>6</w:t>
      </w:r>
      <w:r>
        <w:rPr>
          <w:rFonts w:ascii="Calibri" w:hAnsi="Calibri" w:cs="Calibri"/>
          <w:color w:val="000000"/>
          <w:lang w:val="en-US"/>
        </w:rPr>
        <w:fldChar w:fldCharType="end"/>
      </w:r>
      <w:r w:rsidRPr="00EC58A0">
        <w:rPr>
          <w:rFonts w:ascii="Calibri" w:hAnsi="Calibri" w:cs="Calibri"/>
          <w:color w:val="000000"/>
          <w:lang w:val="en-US"/>
        </w:rPr>
        <w:t xml:space="preserve"> by excluding all patients with a mutation in </w:t>
      </w:r>
      <w:r w:rsidRPr="00EC58A0">
        <w:rPr>
          <w:rFonts w:ascii="Calibri" w:hAnsi="Calibri" w:cs="Calibri"/>
          <w:i/>
          <w:iCs/>
          <w:color w:val="000000"/>
          <w:lang w:val="en-US"/>
        </w:rPr>
        <w:t>KRAS</w:t>
      </w:r>
      <w:r w:rsidRPr="00EC58A0">
        <w:rPr>
          <w:rFonts w:ascii="Calibri" w:hAnsi="Calibri" w:cs="Calibri"/>
          <w:color w:val="000000"/>
          <w:lang w:val="en-US"/>
        </w:rPr>
        <w:t xml:space="preserve"> or </w:t>
      </w:r>
      <w:r w:rsidRPr="00EC58A0">
        <w:rPr>
          <w:rFonts w:ascii="Calibri" w:hAnsi="Calibri" w:cs="Calibri"/>
          <w:i/>
          <w:iCs/>
          <w:color w:val="000000"/>
          <w:lang w:val="en-US"/>
        </w:rPr>
        <w:t>BRAF</w:t>
      </w:r>
      <w:r w:rsidRPr="00EC58A0">
        <w:rPr>
          <w:rFonts w:ascii="Calibri" w:hAnsi="Calibri" w:cs="Calibri"/>
          <w:i/>
          <w:iCs/>
          <w:color w:val="000000"/>
          <w:vertAlign w:val="superscript"/>
          <w:lang w:val="en-US"/>
        </w:rPr>
        <w:t>V600E</w:t>
      </w:r>
      <w:r w:rsidRPr="00EC58A0">
        <w:rPr>
          <w:rFonts w:ascii="Calibri" w:hAnsi="Calibri" w:cs="Calibri"/>
          <w:color w:val="000000"/>
          <w:lang w:val="en-US"/>
        </w:rPr>
        <w:t xml:space="preserve">. </w:t>
      </w:r>
    </w:p>
    <w:p w14:paraId="557A2D50"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color w:val="000000"/>
          <w:lang w:val="en-US"/>
        </w:rPr>
      </w:pPr>
    </w:p>
    <w:p w14:paraId="4B293FC9" w14:textId="77777777" w:rsidR="001E1D82" w:rsidRPr="00EC58A0" w:rsidRDefault="001E1D82" w:rsidP="001E1D82">
      <w:pPr>
        <w:pStyle w:val="NormalWeb"/>
        <w:snapToGrid w:val="0"/>
        <w:spacing w:before="0" w:beforeAutospacing="0" w:after="0" w:afterAutospacing="0"/>
        <w:contextualSpacing/>
        <w:jc w:val="both"/>
        <w:rPr>
          <w:rStyle w:val="Strong"/>
          <w:rFonts w:ascii="Calibri" w:hAnsi="Calibri" w:cs="Calibri"/>
          <w:i/>
          <w:iCs/>
          <w:color w:val="000000"/>
          <w:lang w:val="en-US" w:eastAsia="en-US"/>
        </w:rPr>
      </w:pPr>
      <w:r w:rsidRPr="00EC58A0">
        <w:rPr>
          <w:rStyle w:val="Strong"/>
          <w:rFonts w:ascii="Calibri" w:hAnsi="Calibri" w:cs="Calibri"/>
          <w:i/>
          <w:iCs/>
          <w:color w:val="000000"/>
          <w:lang w:val="en-US" w:eastAsia="en-US"/>
        </w:rPr>
        <w:t xml:space="preserve">Mass spectrometry sample preparation and enrichment of </w:t>
      </w:r>
      <w:proofErr w:type="spellStart"/>
      <w:r w:rsidRPr="00EC58A0">
        <w:rPr>
          <w:rStyle w:val="Strong"/>
          <w:rFonts w:ascii="Calibri" w:hAnsi="Calibri" w:cs="Calibri"/>
          <w:i/>
          <w:iCs/>
          <w:color w:val="000000"/>
          <w:lang w:val="en-US" w:eastAsia="en-US"/>
        </w:rPr>
        <w:t>phosphopeptides</w:t>
      </w:r>
      <w:proofErr w:type="spellEnd"/>
    </w:p>
    <w:p w14:paraId="0880E72D"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For SILAC labeling, HEK293 cells were cultured in high-glucose (10% dialyzed FBS (</w:t>
      </w:r>
      <w:proofErr w:type="spellStart"/>
      <w:r w:rsidRPr="00EC58A0">
        <w:rPr>
          <w:rFonts w:ascii="Calibri" w:hAnsi="Calibri" w:cs="Calibri"/>
          <w:color w:val="000000"/>
          <w:lang w:val="en-US"/>
        </w:rPr>
        <w:t>BioWest</w:t>
      </w:r>
      <w:proofErr w:type="spellEnd"/>
      <w:r w:rsidRPr="00EC58A0">
        <w:rPr>
          <w:rFonts w:ascii="Calibri" w:hAnsi="Calibri" w:cs="Calibri"/>
          <w:color w:val="000000"/>
          <w:lang w:val="en-US"/>
        </w:rPr>
        <w:t>)) DMEM (</w:t>
      </w:r>
      <w:proofErr w:type="spellStart"/>
      <w:r w:rsidRPr="00EC58A0">
        <w:rPr>
          <w:rFonts w:ascii="Calibri" w:hAnsi="Calibri" w:cs="Calibri"/>
          <w:color w:val="000000"/>
          <w:lang w:val="en-US"/>
        </w:rPr>
        <w:t>Thermo</w:t>
      </w:r>
      <w:proofErr w:type="spellEnd"/>
      <w:r w:rsidRPr="00EC58A0">
        <w:rPr>
          <w:rFonts w:ascii="Calibri" w:hAnsi="Calibri" w:cs="Calibri"/>
          <w:color w:val="000000"/>
          <w:lang w:val="en-US"/>
        </w:rPr>
        <w:t>) lacking lysine and arginine supplemented with Lys-0/Arg-0 or Lys-8/Arg-10 (</w:t>
      </w:r>
      <w:proofErr w:type="spellStart"/>
      <w:r w:rsidRPr="00EC58A0">
        <w:rPr>
          <w:rFonts w:ascii="Calibri" w:hAnsi="Calibri" w:cs="Calibri"/>
          <w:color w:val="000000"/>
          <w:lang w:val="en-US"/>
        </w:rPr>
        <w:t>Silantes</w:t>
      </w:r>
      <w:proofErr w:type="spellEnd"/>
      <w:r w:rsidRPr="00EC58A0">
        <w:rPr>
          <w:rFonts w:ascii="Calibri" w:hAnsi="Calibri" w:cs="Calibri"/>
          <w:color w:val="000000"/>
          <w:lang w:val="en-US"/>
        </w:rPr>
        <w:t>). After 4 hours of doxycycline or ddH2O administration, cells were lysed in 8 M Urea, 1M Ammonium-</w:t>
      </w:r>
      <w:proofErr w:type="spellStart"/>
      <w:r w:rsidRPr="00EC58A0">
        <w:rPr>
          <w:rFonts w:ascii="Calibri" w:hAnsi="Calibri" w:cs="Calibri"/>
          <w:color w:val="000000"/>
          <w:lang w:val="en-US"/>
        </w:rPr>
        <w:t>BiCarbonate</w:t>
      </w:r>
      <w:proofErr w:type="spellEnd"/>
      <w:r w:rsidRPr="00EC58A0">
        <w:rPr>
          <w:rFonts w:ascii="Calibri" w:hAnsi="Calibri" w:cs="Calibri"/>
          <w:color w:val="000000"/>
          <w:lang w:val="en-US"/>
        </w:rPr>
        <w:t xml:space="preserve"> (ABC) containing 10 </w:t>
      </w:r>
      <w:proofErr w:type="spellStart"/>
      <w:r w:rsidRPr="00EC58A0">
        <w:rPr>
          <w:rFonts w:ascii="Calibri" w:hAnsi="Calibri" w:cs="Calibri"/>
          <w:color w:val="000000"/>
          <w:lang w:val="en-US"/>
        </w:rPr>
        <w:t>mM</w:t>
      </w:r>
      <w:proofErr w:type="spellEnd"/>
      <w:r w:rsidRPr="00EC58A0">
        <w:rPr>
          <w:rFonts w:ascii="Calibri" w:hAnsi="Calibri" w:cs="Calibri"/>
          <w:color w:val="000000"/>
          <w:lang w:val="en-US"/>
        </w:rPr>
        <w:t xml:space="preserve"> </w:t>
      </w:r>
      <w:proofErr w:type="spellStart"/>
      <w:r w:rsidRPr="00EC58A0">
        <w:rPr>
          <w:rFonts w:ascii="Calibri" w:hAnsi="Calibri" w:cs="Calibri"/>
          <w:color w:val="000000"/>
          <w:lang w:val="en-US"/>
        </w:rPr>
        <w:t>Tris</w:t>
      </w:r>
      <w:proofErr w:type="spellEnd"/>
      <w:r w:rsidRPr="00EC58A0">
        <w:rPr>
          <w:rFonts w:ascii="Calibri" w:hAnsi="Calibri" w:cs="Calibri"/>
          <w:color w:val="000000"/>
          <w:lang w:val="en-US"/>
        </w:rPr>
        <w:t xml:space="preserve">(2-carboxyethyl)phosphine hydrochloride (TCEP) and 40mM 2-chloro-acetamide supplemented with protease inhibitors (Roche, complete EDTA-free) and 1% (v/v) phosphatase inhibitor cocktails 2 and 3 (Sigma, Cat. No. P5726 and Cat. No. P0044). After ultra-sonication, cell lysates were mixed 1:1 and proteins (20 mg total) were overnight in solution digested with trypsin (1:50) (Worthington). Peptides were desalted using </w:t>
      </w:r>
      <w:proofErr w:type="spellStart"/>
      <w:r w:rsidRPr="00EC58A0">
        <w:rPr>
          <w:rFonts w:ascii="Calibri" w:hAnsi="Calibri" w:cs="Calibri"/>
          <w:color w:val="000000"/>
          <w:lang w:val="en-US"/>
        </w:rPr>
        <w:t>SepPack</w:t>
      </w:r>
      <w:proofErr w:type="spellEnd"/>
      <w:r w:rsidRPr="00EC58A0">
        <w:rPr>
          <w:rFonts w:ascii="Calibri" w:hAnsi="Calibri" w:cs="Calibri"/>
          <w:color w:val="000000"/>
          <w:lang w:val="en-US"/>
        </w:rPr>
        <w:t xml:space="preserve"> columns (Waters) and eluted in 80% acetonitrile (ACN), 0.1% Formic Acid (FA) (buffer B) after which TFA was added to 1%. To enrich </w:t>
      </w:r>
      <w:proofErr w:type="spellStart"/>
      <w:r w:rsidRPr="00EC58A0">
        <w:rPr>
          <w:rFonts w:ascii="Calibri" w:hAnsi="Calibri" w:cs="Calibri"/>
          <w:color w:val="000000"/>
          <w:lang w:val="en-US"/>
        </w:rPr>
        <w:t>phosphopeptides</w:t>
      </w:r>
      <w:proofErr w:type="spellEnd"/>
      <w:r w:rsidRPr="00EC58A0">
        <w:rPr>
          <w:rFonts w:ascii="Calibri" w:hAnsi="Calibri" w:cs="Calibri"/>
          <w:color w:val="000000"/>
          <w:lang w:val="en-US"/>
        </w:rPr>
        <w:t xml:space="preserve"> for, 50 mg titanium dioxide (TiO2) beads (</w:t>
      </w:r>
      <w:proofErr w:type="spellStart"/>
      <w:r w:rsidRPr="00EC58A0">
        <w:rPr>
          <w:rFonts w:ascii="Calibri" w:hAnsi="Calibri" w:cs="Calibri"/>
          <w:color w:val="000000"/>
          <w:lang w:val="en-US"/>
        </w:rPr>
        <w:t>Sachtopore</w:t>
      </w:r>
      <w:proofErr w:type="spellEnd"/>
      <w:r w:rsidRPr="00EC58A0">
        <w:rPr>
          <w:rFonts w:ascii="Calibri" w:hAnsi="Calibri" w:cs="Calibri"/>
          <w:color w:val="000000"/>
          <w:lang w:val="en-US"/>
        </w:rPr>
        <w:t xml:space="preserve">-NP, 5 µM, 300 Å, </w:t>
      </w:r>
      <w:proofErr w:type="spellStart"/>
      <w:r w:rsidRPr="00EC58A0">
        <w:rPr>
          <w:rFonts w:ascii="Calibri" w:hAnsi="Calibri" w:cs="Calibri"/>
          <w:color w:val="000000"/>
          <w:lang w:val="en-US"/>
        </w:rPr>
        <w:t>Zirchrom</w:t>
      </w:r>
      <w:proofErr w:type="spellEnd"/>
      <w:r w:rsidRPr="00EC58A0">
        <w:rPr>
          <w:rFonts w:ascii="Calibri" w:hAnsi="Calibri" w:cs="Calibri"/>
          <w:color w:val="000000"/>
          <w:lang w:val="en-US"/>
        </w:rPr>
        <w:t xml:space="preserve">) were washed with 5% NH3 and equilibrated 3 times with 6% TFA in 80% ACN after which the </w:t>
      </w:r>
      <w:proofErr w:type="spellStart"/>
      <w:r w:rsidRPr="00EC58A0">
        <w:rPr>
          <w:rFonts w:ascii="Calibri" w:hAnsi="Calibri" w:cs="Calibri"/>
          <w:color w:val="000000"/>
          <w:lang w:val="en-US"/>
        </w:rPr>
        <w:t>phospho</w:t>
      </w:r>
      <w:proofErr w:type="spellEnd"/>
      <w:r w:rsidRPr="00EC58A0">
        <w:rPr>
          <w:rFonts w:ascii="Calibri" w:hAnsi="Calibri" w:cs="Calibri"/>
          <w:color w:val="000000"/>
          <w:lang w:val="en-US"/>
        </w:rPr>
        <w:t xml:space="preserve">-peptides were allowed to bind at 37 ˚C for 5 minutes on a shaker. After centrifugation, remaining </w:t>
      </w:r>
      <w:proofErr w:type="spellStart"/>
      <w:r w:rsidRPr="00EC58A0">
        <w:rPr>
          <w:rFonts w:ascii="Calibri" w:hAnsi="Calibri" w:cs="Calibri"/>
          <w:color w:val="000000"/>
          <w:lang w:val="en-US"/>
        </w:rPr>
        <w:t>phospho</w:t>
      </w:r>
      <w:proofErr w:type="spellEnd"/>
      <w:r w:rsidRPr="00EC58A0">
        <w:rPr>
          <w:rFonts w:ascii="Calibri" w:hAnsi="Calibri" w:cs="Calibri"/>
          <w:color w:val="000000"/>
          <w:lang w:val="en-US"/>
        </w:rPr>
        <w:t>-peptides were enriched from the supernatant sequentially. After loading the beads on an in-house made C8 stage-tip (</w:t>
      </w:r>
      <w:proofErr w:type="spellStart"/>
      <w:r w:rsidRPr="00EC58A0">
        <w:rPr>
          <w:rFonts w:ascii="Calibri" w:hAnsi="Calibri" w:cs="Calibri"/>
          <w:color w:val="000000"/>
          <w:lang w:val="en-US"/>
        </w:rPr>
        <w:t>Empore</w:t>
      </w:r>
      <w:proofErr w:type="spellEnd"/>
      <w:r w:rsidRPr="00EC58A0">
        <w:rPr>
          <w:rFonts w:ascii="Calibri" w:hAnsi="Calibri" w:cs="Calibri"/>
          <w:color w:val="000000"/>
          <w:lang w:val="en-US"/>
        </w:rPr>
        <w:t xml:space="preserve">, 3M) they were washed 3 times with 1% TFA in 80% ACN. Peptides were eluted with 200 µl 5% NH3 into 40µl 20% FA followed by elution with 5 µl buffer B. Peptides were loaded on in-house made C18 stage-tips and divided with high PH elution into three fractions (100 </w:t>
      </w:r>
      <w:proofErr w:type="spellStart"/>
      <w:r w:rsidRPr="00EC58A0">
        <w:rPr>
          <w:rFonts w:ascii="Calibri" w:hAnsi="Calibri" w:cs="Calibri"/>
          <w:color w:val="000000"/>
          <w:lang w:val="en-US"/>
        </w:rPr>
        <w:t>mM</w:t>
      </w:r>
      <w:proofErr w:type="spellEnd"/>
      <w:r w:rsidRPr="00EC58A0">
        <w:rPr>
          <w:rFonts w:ascii="Calibri" w:hAnsi="Calibri" w:cs="Calibri"/>
          <w:color w:val="000000"/>
          <w:lang w:val="en-US"/>
        </w:rPr>
        <w:t xml:space="preserve"> NH3/FA PH=10 in 5%, 10% or 50% ACN).</w:t>
      </w:r>
    </w:p>
    <w:p w14:paraId="54316511"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 </w:t>
      </w:r>
    </w:p>
    <w:p w14:paraId="05FF0E1A" w14:textId="77777777" w:rsidR="001E1D82" w:rsidRPr="00EC58A0" w:rsidRDefault="001E1D82" w:rsidP="001E1D82">
      <w:pPr>
        <w:pStyle w:val="NormalWeb"/>
        <w:snapToGrid w:val="0"/>
        <w:spacing w:before="0" w:beforeAutospacing="0" w:after="0" w:afterAutospacing="0"/>
        <w:contextualSpacing/>
        <w:jc w:val="both"/>
        <w:rPr>
          <w:rStyle w:val="Strong"/>
          <w:rFonts w:ascii="Calibri" w:hAnsi="Calibri" w:cs="Calibri"/>
          <w:i/>
          <w:iCs/>
          <w:color w:val="000000"/>
          <w:lang w:val="en-US" w:eastAsia="en-US"/>
        </w:rPr>
      </w:pPr>
      <w:r w:rsidRPr="00EC58A0">
        <w:rPr>
          <w:rStyle w:val="Strong"/>
          <w:rFonts w:ascii="Calibri" w:hAnsi="Calibri" w:cs="Calibri"/>
          <w:i/>
          <w:iCs/>
          <w:color w:val="000000"/>
          <w:lang w:val="en-US" w:eastAsia="en-US"/>
        </w:rPr>
        <w:t>LC-MS/MS analysis</w:t>
      </w:r>
    </w:p>
    <w:p w14:paraId="24CCB584" w14:textId="0C86243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After elution from the stage tips, acetonitrile was removed using a </w:t>
      </w:r>
      <w:proofErr w:type="spellStart"/>
      <w:r w:rsidRPr="00EC58A0">
        <w:rPr>
          <w:rFonts w:ascii="Calibri" w:hAnsi="Calibri" w:cs="Calibri"/>
          <w:color w:val="000000"/>
          <w:lang w:val="en-US"/>
        </w:rPr>
        <w:t>SpeedVac</w:t>
      </w:r>
      <w:proofErr w:type="spellEnd"/>
      <w:r w:rsidRPr="00EC58A0">
        <w:rPr>
          <w:rFonts w:ascii="Calibri" w:hAnsi="Calibri" w:cs="Calibri"/>
          <w:color w:val="000000"/>
          <w:lang w:val="en-US"/>
        </w:rPr>
        <w:t xml:space="preserve"> and the remaining peptide solution was diluted with buffer </w:t>
      </w:r>
      <w:proofErr w:type="gramStart"/>
      <w:r w:rsidRPr="00EC58A0">
        <w:rPr>
          <w:rFonts w:ascii="Calibri" w:hAnsi="Calibri" w:cs="Calibri"/>
          <w:color w:val="000000"/>
          <w:lang w:val="en-US"/>
        </w:rPr>
        <w:t>A</w:t>
      </w:r>
      <w:proofErr w:type="gramEnd"/>
      <w:r w:rsidRPr="00EC58A0">
        <w:rPr>
          <w:rFonts w:ascii="Calibri" w:hAnsi="Calibri" w:cs="Calibri"/>
          <w:color w:val="000000"/>
          <w:lang w:val="en-US"/>
        </w:rPr>
        <w:t xml:space="preserve"> (0.1% FA) before loading. Peptides were separated on a 30 cm pico-tip column (75µm ID, New Objective) in-house packed with 1.9 µm </w:t>
      </w:r>
      <w:proofErr w:type="spellStart"/>
      <w:r w:rsidRPr="00EC58A0">
        <w:rPr>
          <w:rFonts w:ascii="Calibri" w:hAnsi="Calibri" w:cs="Calibri"/>
          <w:color w:val="000000"/>
          <w:lang w:val="en-US"/>
        </w:rPr>
        <w:t>aquapur</w:t>
      </w:r>
      <w:proofErr w:type="spellEnd"/>
      <w:r w:rsidRPr="00EC58A0">
        <w:rPr>
          <w:rFonts w:ascii="Calibri" w:hAnsi="Calibri" w:cs="Calibri"/>
          <w:color w:val="000000"/>
          <w:lang w:val="en-US"/>
        </w:rPr>
        <w:t xml:space="preserve"> gold C-18 material (dr. </w:t>
      </w:r>
      <w:proofErr w:type="spellStart"/>
      <w:r w:rsidRPr="00EC58A0">
        <w:rPr>
          <w:rFonts w:ascii="Calibri" w:hAnsi="Calibri" w:cs="Calibri"/>
          <w:color w:val="000000"/>
          <w:lang w:val="en-US"/>
        </w:rPr>
        <w:t>Maisch</w:t>
      </w:r>
      <w:proofErr w:type="spellEnd"/>
      <w:r w:rsidRPr="00EC58A0">
        <w:rPr>
          <w:rFonts w:ascii="Calibri" w:hAnsi="Calibri" w:cs="Calibri"/>
          <w:color w:val="000000"/>
          <w:lang w:val="en-US"/>
        </w:rPr>
        <w:t>) using 240 gradient (7% to 80% ACN 0.1% FA), delivered by an easy-</w:t>
      </w:r>
      <w:proofErr w:type="spellStart"/>
      <w:r w:rsidRPr="00EC58A0">
        <w:rPr>
          <w:rFonts w:ascii="Calibri" w:hAnsi="Calibri" w:cs="Calibri"/>
          <w:color w:val="000000"/>
          <w:lang w:val="en-US"/>
        </w:rPr>
        <w:t>nLC</w:t>
      </w:r>
      <w:proofErr w:type="spellEnd"/>
      <w:r w:rsidRPr="00EC58A0">
        <w:rPr>
          <w:rFonts w:ascii="Calibri" w:hAnsi="Calibri" w:cs="Calibri"/>
          <w:color w:val="000000"/>
          <w:lang w:val="en-US"/>
        </w:rPr>
        <w:t xml:space="preserve"> 1000 (</w:t>
      </w:r>
      <w:proofErr w:type="spellStart"/>
      <w:r w:rsidRPr="00EC58A0">
        <w:rPr>
          <w:rFonts w:ascii="Calibri" w:hAnsi="Calibri" w:cs="Calibri"/>
          <w:color w:val="000000"/>
          <w:lang w:val="en-US"/>
        </w:rPr>
        <w:t>Thermo</w:t>
      </w:r>
      <w:proofErr w:type="spellEnd"/>
      <w:r w:rsidRPr="00EC58A0">
        <w:rPr>
          <w:rFonts w:ascii="Calibri" w:hAnsi="Calibri" w:cs="Calibri"/>
          <w:color w:val="000000"/>
          <w:lang w:val="en-US"/>
        </w:rPr>
        <w:t xml:space="preserve">), and electro-sprayed directly into an </w:t>
      </w:r>
      <w:proofErr w:type="spellStart"/>
      <w:r w:rsidRPr="00EC58A0">
        <w:rPr>
          <w:rFonts w:ascii="Calibri" w:hAnsi="Calibri" w:cs="Calibri"/>
          <w:color w:val="000000"/>
          <w:lang w:val="en-US"/>
        </w:rPr>
        <w:t>Orbitrap</w:t>
      </w:r>
      <w:proofErr w:type="spellEnd"/>
      <w:r w:rsidRPr="00EC58A0">
        <w:rPr>
          <w:rFonts w:ascii="Calibri" w:hAnsi="Calibri" w:cs="Calibri"/>
          <w:color w:val="000000"/>
          <w:lang w:val="en-US"/>
        </w:rPr>
        <w:t xml:space="preserve"> Fusion </w:t>
      </w:r>
      <w:proofErr w:type="spellStart"/>
      <w:r w:rsidRPr="00EC58A0">
        <w:rPr>
          <w:rFonts w:ascii="Calibri" w:hAnsi="Calibri" w:cs="Calibri"/>
          <w:color w:val="000000"/>
          <w:lang w:val="en-US"/>
        </w:rPr>
        <w:t>Tribrid</w:t>
      </w:r>
      <w:proofErr w:type="spellEnd"/>
      <w:r w:rsidRPr="00EC58A0">
        <w:rPr>
          <w:rFonts w:ascii="Calibri" w:hAnsi="Calibri" w:cs="Calibri"/>
          <w:color w:val="000000"/>
          <w:lang w:val="en-US"/>
        </w:rPr>
        <w:t xml:space="preserve"> Mass Spectrometer (</w:t>
      </w:r>
      <w:proofErr w:type="spellStart"/>
      <w:r w:rsidRPr="00EC58A0">
        <w:rPr>
          <w:rFonts w:ascii="Calibri" w:hAnsi="Calibri" w:cs="Calibri"/>
          <w:color w:val="000000"/>
          <w:lang w:val="en-US"/>
        </w:rPr>
        <w:t>Thermo</w:t>
      </w:r>
      <w:proofErr w:type="spellEnd"/>
      <w:r w:rsidRPr="00EC58A0">
        <w:rPr>
          <w:rFonts w:ascii="Calibri" w:hAnsi="Calibri" w:cs="Calibri"/>
          <w:color w:val="000000"/>
          <w:lang w:val="en-US"/>
        </w:rPr>
        <w:t xml:space="preserve"> Scientific). The latter was set in data dependent Top speed mode with a cycle time of 1 second, in which the full scan over the 400-1500 mass range was performed at a resolution of 240000. Most intense ions (intensity threshold of 5000 ions) were isolated by the quadrupole and fragmented with an HCD collision energy of 30%. The maximum injection time of the ion trap was set to 50 milliseconds with injection of ions for all available parallelizable time. </w:t>
      </w:r>
    </w:p>
    <w:p w14:paraId="5C5C5A06"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 </w:t>
      </w:r>
    </w:p>
    <w:p w14:paraId="5DF6868C" w14:textId="77777777" w:rsidR="001E1D82" w:rsidRPr="00EC58A0" w:rsidRDefault="001E1D82" w:rsidP="001E1D82">
      <w:pPr>
        <w:pStyle w:val="NormalWeb"/>
        <w:snapToGrid w:val="0"/>
        <w:spacing w:before="0" w:beforeAutospacing="0" w:after="0" w:afterAutospacing="0"/>
        <w:contextualSpacing/>
        <w:jc w:val="both"/>
        <w:rPr>
          <w:rStyle w:val="Strong"/>
          <w:rFonts w:ascii="Calibri" w:hAnsi="Calibri" w:cs="Calibri"/>
          <w:i/>
          <w:iCs/>
          <w:color w:val="000000"/>
          <w:lang w:val="en-US" w:eastAsia="en-US"/>
        </w:rPr>
      </w:pPr>
      <w:r w:rsidRPr="00EC58A0">
        <w:rPr>
          <w:rStyle w:val="Strong"/>
          <w:rFonts w:ascii="Calibri" w:hAnsi="Calibri" w:cs="Calibri"/>
          <w:i/>
          <w:iCs/>
          <w:color w:val="000000"/>
          <w:lang w:val="en-US" w:eastAsia="en-US"/>
        </w:rPr>
        <w:t>Mass spectrometry data analysis</w:t>
      </w:r>
    </w:p>
    <w:p w14:paraId="5594980D" w14:textId="112816C5"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Raw files were analyzed with the </w:t>
      </w:r>
      <w:proofErr w:type="spellStart"/>
      <w:r w:rsidRPr="00EC58A0">
        <w:rPr>
          <w:rFonts w:ascii="Calibri" w:hAnsi="Calibri" w:cs="Calibri"/>
          <w:color w:val="000000"/>
          <w:lang w:val="en-US"/>
        </w:rPr>
        <w:t>Maxquant</w:t>
      </w:r>
      <w:proofErr w:type="spellEnd"/>
      <w:r w:rsidRPr="00EC58A0">
        <w:rPr>
          <w:rFonts w:ascii="Calibri" w:hAnsi="Calibri" w:cs="Calibri"/>
          <w:color w:val="000000"/>
          <w:lang w:val="en-US"/>
        </w:rPr>
        <w:t xml:space="preserve"> software version 1.6.1.</w:t>
      </w:r>
      <w:r w:rsidRPr="001E1D82">
        <w:rPr>
          <w:rFonts w:ascii="Calibri" w:hAnsi="Calibri" w:cs="Calibri"/>
          <w:color w:val="000000"/>
          <w:vertAlign w:val="superscript"/>
          <w:lang w:val="en-US"/>
        </w:rPr>
        <w:fldChar w:fldCharType="begin" w:fldLock="1"/>
      </w:r>
      <w:r w:rsidRPr="001E1D82">
        <w:rPr>
          <w:rFonts w:ascii="Calibri" w:hAnsi="Calibri" w:cs="Calibri"/>
          <w:color w:val="000000"/>
          <w:vertAlign w:val="superscript"/>
          <w:lang w:val="en-US"/>
        </w:rPr>
        <w:instrText>ADDIN CSL_CITATION {"citationItems":[{"id":"ITEM-1","itemData":{"DOI":"10.1038/nbt.1511","ISSN":"1546-1696","PMID":"19029910","abstract":"Efficient analysis of very large amounts of raw data for peptide identification and protein quantification is a principal challenge in mass spectrometry (MS)-based proteomics. Here we describe MaxQuant, an integrated suite of algorithms specifically developed for high-resolution, quantitative MS data. Using correlation analysis and graph theory, MaxQuant detects peaks, isotope clusters and stable amino acid isotope-labeled (SILAC) peptide pairs as three-dimensional objects in m/z, elution time and signal intensity space. By integrating multiple mass measurements and correcting for linear and nonlinear mass offsets, we achieve mass accuracy in the p.p.b. range, a sixfold increase over standard techniques. We increase the proportion of identified fragmentation spectra to 73% for SILAC peptide pairs via unambiguous assignment of isotope and missed-cleavage state and individual mass precision. MaxQuant automatically quantifies several hundred thousand peptides per SILAC-proteome experiment and allows statistically robust identification and quantification of &gt;4,000 proteins in mammalian cell lysates.","author":[{"dropping-particle":"","family":"Cox","given":"Jürgen","non-dropping-particle":"","parse-names":false,"suffix":""},{"dropping-particle":"","family":"Mann","given":"Matthias","non-dropping-particle":"","parse-names":false,"suffix":""}],"container-title":"Nature biotechnology","id":"ITEM-1","issued":{"date-parts":[["2008"]]},"title":"MaxQuant enables high peptide identification rates, individualized p.p.b.-range mass accuracies and proteome-wide protein quantification.","type":"article-journal"},"uris":["http://www.mendeley.com/documents/?uuid=824adfcb-b0dc-3ef0-a018-a2ada7e707c7"]}],"mendeley":{"formattedCitation":"&lt;sup&gt;52&lt;/sup&gt;","manualFormatting":"5","plainTextFormattedCitation":"52","previouslyFormattedCitation":"&lt;sup&gt;52&lt;/sup&gt;"},"properties":{"noteIndex":0},"schema":"https://github.com/citation-style-language/schema/raw/master/csl-citation.json"}</w:instrText>
      </w:r>
      <w:r w:rsidRPr="001E1D82">
        <w:rPr>
          <w:rFonts w:ascii="Calibri" w:hAnsi="Calibri" w:cs="Calibri"/>
          <w:color w:val="000000"/>
          <w:vertAlign w:val="superscript"/>
          <w:lang w:val="en-US"/>
        </w:rPr>
        <w:fldChar w:fldCharType="separate"/>
      </w:r>
      <w:r w:rsidRPr="001E1D82">
        <w:rPr>
          <w:rFonts w:ascii="Calibri" w:hAnsi="Calibri" w:cs="Calibri"/>
          <w:noProof/>
          <w:color w:val="000000"/>
          <w:vertAlign w:val="superscript"/>
          <w:lang w:val="en-US"/>
        </w:rPr>
        <w:t>5</w:t>
      </w:r>
      <w:r w:rsidRPr="001E1D82">
        <w:rPr>
          <w:rFonts w:ascii="Calibri" w:hAnsi="Calibri" w:cs="Calibri"/>
          <w:color w:val="000000"/>
          <w:vertAlign w:val="superscript"/>
          <w:lang w:val="en-US"/>
        </w:rPr>
        <w:fldChar w:fldCharType="end"/>
      </w:r>
      <w:r w:rsidRPr="001E1D82">
        <w:rPr>
          <w:rFonts w:ascii="Calibri" w:hAnsi="Calibri" w:cs="Calibri"/>
          <w:color w:val="000000"/>
          <w:vertAlign w:val="superscript"/>
          <w:lang w:val="en-US"/>
        </w:rPr>
        <w:t>3</w:t>
      </w:r>
      <w:r w:rsidRPr="00EC58A0">
        <w:rPr>
          <w:rFonts w:ascii="Calibri" w:hAnsi="Calibri" w:cs="Calibri"/>
          <w:color w:val="000000"/>
          <w:lang w:val="en-US"/>
        </w:rPr>
        <w:t xml:space="preserve"> with phosphorylation of serine threonine and tyrosine as well as oxidation of methionine set as variable modifications, and </w:t>
      </w:r>
      <w:proofErr w:type="spellStart"/>
      <w:r w:rsidRPr="00EC58A0">
        <w:rPr>
          <w:rFonts w:ascii="Calibri" w:hAnsi="Calibri" w:cs="Calibri"/>
          <w:color w:val="000000"/>
          <w:lang w:val="en-US"/>
        </w:rPr>
        <w:t>carbamidomethylation</w:t>
      </w:r>
      <w:proofErr w:type="spellEnd"/>
      <w:r w:rsidRPr="00EC58A0">
        <w:rPr>
          <w:rFonts w:ascii="Calibri" w:hAnsi="Calibri" w:cs="Calibri"/>
          <w:color w:val="000000"/>
          <w:lang w:val="en-US"/>
        </w:rPr>
        <w:t xml:space="preserve"> of cysteine set as fixed modification. The Human protein database of </w:t>
      </w:r>
      <w:proofErr w:type="spellStart"/>
      <w:r w:rsidRPr="00EC58A0">
        <w:rPr>
          <w:rFonts w:ascii="Calibri" w:hAnsi="Calibri" w:cs="Calibri"/>
          <w:color w:val="000000"/>
          <w:lang w:val="en-US"/>
        </w:rPr>
        <w:t>Uniprot</w:t>
      </w:r>
      <w:proofErr w:type="spellEnd"/>
      <w:r w:rsidRPr="00EC58A0">
        <w:rPr>
          <w:rFonts w:ascii="Calibri" w:hAnsi="Calibri" w:cs="Calibri"/>
          <w:color w:val="000000"/>
          <w:lang w:val="en-US"/>
        </w:rPr>
        <w:t xml:space="preserve"> was searched with both the peptide as well as the protein false discovery rate set to 1%. The SILAC quantification algorithm was used in combination with the ‘match between runs’ tool (option set at two minutes). Peptides were filtered for reverse hits and standard contaminants.</w:t>
      </w:r>
    </w:p>
    <w:p w14:paraId="409A19D7" w14:textId="77777777" w:rsidR="001E1D82" w:rsidRPr="00EC58A0" w:rsidRDefault="001E1D82" w:rsidP="001E1D82">
      <w:pPr>
        <w:pStyle w:val="NormalWeb"/>
        <w:snapToGrid w:val="0"/>
        <w:spacing w:before="0" w:beforeAutospacing="0" w:after="0" w:afterAutospacing="0"/>
        <w:contextualSpacing/>
        <w:jc w:val="both"/>
        <w:rPr>
          <w:rFonts w:ascii="Calibri" w:hAnsi="Calibri" w:cs="Calibri"/>
          <w:lang w:val="en-US"/>
        </w:rPr>
      </w:pPr>
      <w:r w:rsidRPr="00EC58A0">
        <w:rPr>
          <w:rFonts w:ascii="Calibri" w:hAnsi="Calibri" w:cs="Calibri"/>
          <w:color w:val="000000"/>
          <w:lang w:val="en-US"/>
        </w:rPr>
        <w:t xml:space="preserve">The mass spectrometry proteomics data have been deposited to the </w:t>
      </w:r>
      <w:proofErr w:type="spellStart"/>
      <w:r w:rsidRPr="00EC58A0">
        <w:rPr>
          <w:rFonts w:ascii="Calibri" w:hAnsi="Calibri" w:cs="Calibri"/>
          <w:color w:val="000000"/>
          <w:lang w:val="en-US"/>
        </w:rPr>
        <w:t>ProteomeXchange</w:t>
      </w:r>
      <w:proofErr w:type="spellEnd"/>
      <w:r w:rsidRPr="00EC58A0">
        <w:rPr>
          <w:rFonts w:ascii="Calibri" w:hAnsi="Calibri" w:cs="Calibri"/>
          <w:color w:val="000000"/>
          <w:lang w:val="en-US"/>
        </w:rPr>
        <w:t xml:space="preserve"> Consortium via the PRIDE partner repository (Perez-</w:t>
      </w:r>
      <w:proofErr w:type="spellStart"/>
      <w:r w:rsidRPr="00EC58A0">
        <w:rPr>
          <w:rFonts w:ascii="Calibri" w:hAnsi="Calibri" w:cs="Calibri"/>
          <w:color w:val="000000"/>
          <w:lang w:val="en-US"/>
        </w:rPr>
        <w:t>Riverol</w:t>
      </w:r>
      <w:proofErr w:type="spellEnd"/>
      <w:r w:rsidRPr="00EC58A0">
        <w:rPr>
          <w:rFonts w:ascii="Calibri" w:hAnsi="Calibri" w:cs="Calibri"/>
          <w:color w:val="000000"/>
          <w:lang w:val="en-US"/>
        </w:rPr>
        <w:t xml:space="preserve"> et al., 2019) with the dataset identifiers PXD013461.</w:t>
      </w:r>
    </w:p>
    <w:p w14:paraId="72DE3541" w14:textId="77777777" w:rsidR="001E1D82" w:rsidRPr="00EC58A0" w:rsidRDefault="001E1D82" w:rsidP="001E1D82">
      <w:pPr>
        <w:snapToGrid w:val="0"/>
        <w:spacing w:line="240" w:lineRule="auto"/>
        <w:contextualSpacing/>
        <w:jc w:val="both"/>
        <w:rPr>
          <w:rFonts w:ascii="Calibri" w:hAnsi="Calibri" w:cs="Calibri"/>
          <w:sz w:val="24"/>
          <w:szCs w:val="24"/>
          <w:lang w:val="en-US"/>
        </w:rPr>
      </w:pPr>
      <w:r w:rsidRPr="00EC58A0">
        <w:rPr>
          <w:rFonts w:ascii="Calibri" w:hAnsi="Calibri" w:cs="Calibri"/>
          <w:color w:val="000000"/>
          <w:sz w:val="24"/>
          <w:szCs w:val="24"/>
          <w:lang w:val="en-US"/>
        </w:rPr>
        <w:t xml:space="preserve">Resulting phosphorylation sites were analyzed in Perseus software (Version 1.5) using </w:t>
      </w:r>
      <w:proofErr w:type="spellStart"/>
      <w:r w:rsidRPr="00EC58A0">
        <w:rPr>
          <w:rFonts w:ascii="Calibri" w:hAnsi="Calibri" w:cs="Calibri"/>
          <w:color w:val="000000"/>
          <w:sz w:val="24"/>
          <w:szCs w:val="24"/>
          <w:lang w:val="en-US"/>
        </w:rPr>
        <w:t>MaxQuant</w:t>
      </w:r>
      <w:proofErr w:type="spellEnd"/>
      <w:r w:rsidRPr="00EC58A0">
        <w:rPr>
          <w:rFonts w:ascii="Calibri" w:hAnsi="Calibri" w:cs="Calibri"/>
          <w:color w:val="000000"/>
          <w:sz w:val="24"/>
          <w:szCs w:val="24"/>
          <w:lang w:val="en-US"/>
        </w:rPr>
        <w:t xml:space="preserve"> normalized H/L ratios. Reverse hits, common contaminants, and sites with </w:t>
      </w:r>
      <w:r w:rsidRPr="00EC58A0">
        <w:rPr>
          <w:rFonts w:ascii="Calibri" w:hAnsi="Calibri" w:cs="Calibri"/>
          <w:color w:val="000000"/>
          <w:sz w:val="24"/>
          <w:szCs w:val="24"/>
          <w:lang w:val="en-US"/>
        </w:rPr>
        <w:lastRenderedPageBreak/>
        <w:t xml:space="preserve">localization probability below 0.75 were deleted. Furthermore, identified </w:t>
      </w:r>
      <w:proofErr w:type="spellStart"/>
      <w:r w:rsidRPr="00EC58A0">
        <w:rPr>
          <w:rFonts w:ascii="Calibri" w:hAnsi="Calibri" w:cs="Calibri"/>
          <w:color w:val="000000"/>
          <w:sz w:val="24"/>
          <w:szCs w:val="24"/>
          <w:lang w:val="en-US"/>
        </w:rPr>
        <w:t>phosphopeptides</w:t>
      </w:r>
      <w:proofErr w:type="spellEnd"/>
      <w:r w:rsidRPr="00EC58A0">
        <w:rPr>
          <w:rFonts w:ascii="Calibri" w:hAnsi="Calibri" w:cs="Calibri"/>
          <w:color w:val="000000"/>
          <w:sz w:val="24"/>
          <w:szCs w:val="24"/>
          <w:lang w:val="en-US"/>
        </w:rPr>
        <w:t xml:space="preserve"> were log2-transformed and accounted for quantification only if they were present in both forward and reverse (label-swap) experiments. </w:t>
      </w:r>
      <w:proofErr w:type="gramStart"/>
      <w:r w:rsidRPr="00EC58A0">
        <w:rPr>
          <w:rFonts w:ascii="Calibri" w:hAnsi="Calibri" w:cs="Calibri"/>
          <w:i/>
          <w:iCs/>
          <w:color w:val="000000"/>
          <w:sz w:val="24"/>
          <w:szCs w:val="24"/>
          <w:lang w:val="en-US"/>
        </w:rPr>
        <w:t>p</w:t>
      </w:r>
      <w:r w:rsidRPr="00EC58A0">
        <w:rPr>
          <w:rFonts w:ascii="Calibri" w:hAnsi="Calibri" w:cs="Calibri"/>
          <w:color w:val="000000"/>
          <w:sz w:val="24"/>
          <w:szCs w:val="24"/>
          <w:lang w:val="en-US"/>
        </w:rPr>
        <w:t>-values</w:t>
      </w:r>
      <w:proofErr w:type="gramEnd"/>
      <w:r w:rsidRPr="00EC58A0">
        <w:rPr>
          <w:rFonts w:ascii="Calibri" w:hAnsi="Calibri" w:cs="Calibri"/>
          <w:color w:val="000000"/>
          <w:sz w:val="24"/>
          <w:szCs w:val="24"/>
          <w:lang w:val="en-US"/>
        </w:rPr>
        <w:t xml:space="preserve"> were calculated in a Student’s </w:t>
      </w:r>
      <w:r w:rsidRPr="00EC58A0">
        <w:rPr>
          <w:rFonts w:ascii="Calibri" w:hAnsi="Calibri" w:cs="Calibri"/>
          <w:i/>
          <w:iCs/>
          <w:color w:val="000000"/>
          <w:sz w:val="24"/>
          <w:szCs w:val="24"/>
          <w:lang w:val="en-US"/>
        </w:rPr>
        <w:t>t</w:t>
      </w:r>
      <w:r w:rsidRPr="00EC58A0">
        <w:rPr>
          <w:rFonts w:ascii="Calibri" w:hAnsi="Calibri" w:cs="Calibri"/>
          <w:color w:val="000000"/>
          <w:sz w:val="24"/>
          <w:szCs w:val="24"/>
          <w:lang w:val="en-US"/>
        </w:rPr>
        <w:t xml:space="preserve">-test (p-value &lt; 0.05, S0=0) with Perseus 1.5 software. Subsequently, </w:t>
      </w:r>
      <w:proofErr w:type="spellStart"/>
      <w:r w:rsidRPr="00EC58A0">
        <w:rPr>
          <w:rFonts w:ascii="Calibri" w:hAnsi="Calibri" w:cs="Calibri"/>
          <w:color w:val="000000"/>
          <w:sz w:val="24"/>
          <w:szCs w:val="24"/>
          <w:lang w:val="en-US"/>
        </w:rPr>
        <w:t>phosphoproteomics</w:t>
      </w:r>
      <w:proofErr w:type="spellEnd"/>
      <w:r w:rsidRPr="00EC58A0">
        <w:rPr>
          <w:rFonts w:ascii="Calibri" w:hAnsi="Calibri" w:cs="Calibri"/>
          <w:color w:val="000000"/>
          <w:sz w:val="24"/>
          <w:szCs w:val="24"/>
          <w:lang w:val="en-US"/>
        </w:rPr>
        <w:t xml:space="preserve"> data were normalized to relative protein </w:t>
      </w:r>
      <w:r w:rsidRPr="00EC58A0">
        <w:rPr>
          <w:rFonts w:ascii="Calibri" w:hAnsi="Calibri" w:cs="Calibri"/>
          <w:color w:val="000000"/>
          <w:sz w:val="24"/>
          <w:szCs w:val="24"/>
          <w:shd w:val="clear" w:color="auto" w:fill="FFFFFF"/>
          <w:lang w:val="en-US"/>
        </w:rPr>
        <w:t xml:space="preserve">expression and ratios were deemed significantly changed if they were </w:t>
      </w:r>
      <w:r w:rsidRPr="00EC58A0">
        <w:rPr>
          <w:rFonts w:ascii="Calibri" w:hAnsi="Calibri" w:cs="Calibri"/>
          <w:color w:val="000000"/>
          <w:sz w:val="24"/>
          <w:szCs w:val="24"/>
          <w:u w:val="single"/>
          <w:lang w:val="en-US"/>
        </w:rPr>
        <w:t>&lt;-</w:t>
      </w:r>
      <w:r w:rsidRPr="00EC58A0">
        <w:rPr>
          <w:rFonts w:ascii="Calibri" w:hAnsi="Calibri" w:cs="Calibri"/>
          <w:color w:val="000000"/>
          <w:sz w:val="24"/>
          <w:szCs w:val="24"/>
          <w:lang w:val="en-US"/>
        </w:rPr>
        <w:t xml:space="preserve">1.5 or </w:t>
      </w:r>
      <w:r w:rsidRPr="00EC58A0">
        <w:rPr>
          <w:rFonts w:ascii="Calibri" w:hAnsi="Calibri" w:cs="Calibri"/>
          <w:color w:val="000000"/>
          <w:sz w:val="24"/>
          <w:szCs w:val="24"/>
          <w:u w:val="single"/>
          <w:lang w:val="en-US"/>
        </w:rPr>
        <w:t>&gt;</w:t>
      </w:r>
      <w:r w:rsidRPr="00EC58A0">
        <w:rPr>
          <w:rFonts w:ascii="Calibri" w:hAnsi="Calibri" w:cs="Calibri"/>
          <w:color w:val="000000"/>
          <w:sz w:val="24"/>
          <w:szCs w:val="24"/>
          <w:lang w:val="en-US"/>
        </w:rPr>
        <w:t>1.5 fold. Kinase activity scores were calculated using Kinase-Substrate Enrichment Analysis (KSEA) analysis</w:t>
      </w:r>
      <w:r>
        <w:rPr>
          <w:rFonts w:ascii="Calibri" w:hAnsi="Calibri" w:cs="Calibri"/>
          <w:color w:val="000000"/>
          <w:sz w:val="24"/>
          <w:szCs w:val="24"/>
          <w:lang w:val="en-US"/>
        </w:rPr>
        <w:fldChar w:fldCharType="begin" w:fldLock="1"/>
      </w:r>
      <w:r>
        <w:rPr>
          <w:rFonts w:ascii="Calibri" w:hAnsi="Calibri" w:cs="Calibri"/>
          <w:color w:val="000000"/>
          <w:sz w:val="24"/>
          <w:szCs w:val="24"/>
          <w:lang w:val="en-US"/>
        </w:rPr>
        <w:instrText>ADDIN CSL_CITATION {"citationItems":[{"id":"ITEM-1","itemData":{"DOI":"10.1093/bioinformatics/btx415","ISSN":"1367-4803","abstract":"Summary Computational characterization of differential kinase activity from phosphoproteomics datasets is critical for correctly inferring cellular circuitry and how signaling cascades are altered in drug treatment and/or disease. Kinase-Substrate Enrichment Analysis (KSEA) offers a powerful approach to estimating changes in a kinase's activity based on the collective phosphorylation changes of its identified substrates. However, KSEA has been limited to programmers who are able to implement the algorithms. Thus, to make it accessible to the larger scientific community, we present a web-based application of this method: the KSEA App. Overall, we expect that this tool will offer a quick and user-friendly way of generating kinase activity estimates from high-throughput phosphoproteomics datasets. Availability and Implementation the KSEA App is a free online tool: casecpb.shinyapps.io/ksea/. The source code is on GitHub: github.com/casecpb/KSEA/. The application is also available as the R package \"KSEAapp\" on CRAN: CRAN.R-project.org/package=KSEAapp/. Contact mark.chance@case.edu. Supplementary information Supplementary data are available at Bioinformatics online.","author":[{"dropping-particle":"","family":"Wiredja","given":"Danica D","non-dropping-particle":"","parse-names":false,"suffix":""},{"dropping-particle":"","family":"Koyutürk","given":"Mehmet","non-dropping-particle":"","parse-names":false,"suffix":""},{"dropping-particle":"","family":"Chance","given":"Mark R","non-dropping-particle":"","parse-names":false,"suffix":""}],"container-title":"Bioinformatics","id":"ITEM-1","issued":{"date-parts":[["2017"]]},"title":"The KSEA App: a web-based tool for kinase activity inference from quantitative phosphoproteomics","type":"article-journal"},"uris":["http://www.mendeley.com/documents/?uuid=21d65ef1-4b00-3a41-8b9c-3a2f87acceb0"]}],"mendeley":{"formattedCitation":"&lt;sup&gt;24&lt;/sup&gt;","plainTextFormattedCitation":"24","previouslyFormattedCitation":"&lt;sup&gt;24&lt;/sup&gt;"},"properties":{"noteIndex":0},"schema":"https://github.com/citation-style-language/schema/raw/master/csl-citation.json"}</w:instrText>
      </w:r>
      <w:r>
        <w:rPr>
          <w:rFonts w:ascii="Calibri" w:hAnsi="Calibri" w:cs="Calibri"/>
          <w:color w:val="000000"/>
          <w:sz w:val="24"/>
          <w:szCs w:val="24"/>
          <w:lang w:val="en-US"/>
        </w:rPr>
        <w:fldChar w:fldCharType="separate"/>
      </w:r>
      <w:r w:rsidRPr="00EA01C7">
        <w:rPr>
          <w:rFonts w:ascii="Calibri" w:hAnsi="Calibri" w:cs="Calibri"/>
          <w:noProof/>
          <w:color w:val="000000"/>
          <w:sz w:val="24"/>
          <w:szCs w:val="24"/>
          <w:vertAlign w:val="superscript"/>
          <w:lang w:val="en-US"/>
        </w:rPr>
        <w:t>24</w:t>
      </w:r>
      <w:r>
        <w:rPr>
          <w:rFonts w:ascii="Calibri" w:hAnsi="Calibri" w:cs="Calibri"/>
          <w:color w:val="000000"/>
          <w:sz w:val="24"/>
          <w:szCs w:val="24"/>
          <w:lang w:val="en-US"/>
        </w:rPr>
        <w:fldChar w:fldCharType="end"/>
      </w:r>
      <w:r w:rsidRPr="00EC58A0">
        <w:rPr>
          <w:rFonts w:ascii="Calibri" w:hAnsi="Calibri" w:cs="Calibri"/>
          <w:color w:val="000000"/>
          <w:sz w:val="24"/>
          <w:szCs w:val="24"/>
          <w:lang w:val="en-US"/>
        </w:rPr>
        <w:t xml:space="preserve"> in which we used both </w:t>
      </w:r>
      <w:proofErr w:type="spellStart"/>
      <w:r w:rsidRPr="00EC58A0">
        <w:rPr>
          <w:rFonts w:ascii="Calibri" w:hAnsi="Calibri" w:cs="Calibri"/>
          <w:color w:val="000000"/>
          <w:sz w:val="24"/>
          <w:szCs w:val="24"/>
          <w:lang w:val="en-US"/>
        </w:rPr>
        <w:t>PhosphoSitePlus</w:t>
      </w:r>
      <w:proofErr w:type="spellEnd"/>
      <w:r w:rsidRPr="00EC58A0">
        <w:rPr>
          <w:rFonts w:ascii="Calibri" w:hAnsi="Calibri" w:cs="Calibri"/>
          <w:color w:val="000000"/>
          <w:sz w:val="24"/>
          <w:szCs w:val="24"/>
          <w:lang w:val="en-US"/>
        </w:rPr>
        <w:t xml:space="preserve"> and </w:t>
      </w:r>
      <w:proofErr w:type="spellStart"/>
      <w:r w:rsidRPr="00EC58A0">
        <w:rPr>
          <w:rFonts w:ascii="Calibri" w:hAnsi="Calibri" w:cs="Calibri"/>
          <w:color w:val="000000"/>
          <w:sz w:val="24"/>
          <w:szCs w:val="24"/>
          <w:lang w:val="en-US"/>
        </w:rPr>
        <w:t>NetworKIN</w:t>
      </w:r>
      <w:proofErr w:type="spellEnd"/>
      <w:r w:rsidRPr="00EC58A0">
        <w:rPr>
          <w:rFonts w:ascii="Calibri" w:hAnsi="Calibri" w:cs="Calibri"/>
          <w:color w:val="000000"/>
          <w:sz w:val="24"/>
          <w:szCs w:val="24"/>
          <w:lang w:val="en-US"/>
        </w:rPr>
        <w:t xml:space="preserve"> databases. The </w:t>
      </w:r>
      <w:proofErr w:type="spellStart"/>
      <w:r w:rsidRPr="00EC58A0">
        <w:rPr>
          <w:rFonts w:ascii="Calibri" w:hAnsi="Calibri" w:cs="Calibri"/>
          <w:color w:val="000000"/>
          <w:sz w:val="24"/>
          <w:szCs w:val="24"/>
          <w:lang w:val="en-US"/>
        </w:rPr>
        <w:t>NetworKIN</w:t>
      </w:r>
      <w:proofErr w:type="spellEnd"/>
      <w:r w:rsidRPr="00EC58A0">
        <w:rPr>
          <w:rFonts w:ascii="Calibri" w:hAnsi="Calibri" w:cs="Calibri"/>
          <w:color w:val="000000"/>
          <w:sz w:val="24"/>
          <w:szCs w:val="24"/>
          <w:lang w:val="en-US"/>
        </w:rPr>
        <w:t xml:space="preserve"> cutoff score was set to 5, the </w:t>
      </w:r>
      <w:r w:rsidRPr="00EC58A0">
        <w:rPr>
          <w:rFonts w:ascii="Calibri" w:hAnsi="Calibri" w:cs="Calibri"/>
          <w:i/>
          <w:iCs/>
          <w:color w:val="000000"/>
          <w:sz w:val="24"/>
          <w:szCs w:val="24"/>
          <w:lang w:val="en-US"/>
        </w:rPr>
        <w:t>p</w:t>
      </w:r>
      <w:r w:rsidRPr="00EC58A0">
        <w:rPr>
          <w:rFonts w:ascii="Calibri" w:hAnsi="Calibri" w:cs="Calibri"/>
          <w:color w:val="000000"/>
          <w:sz w:val="24"/>
          <w:szCs w:val="24"/>
          <w:lang w:val="en-US"/>
        </w:rPr>
        <w:t>-value cutoff was set to 0.05, and</w:t>
      </w:r>
      <w:r w:rsidRPr="00EC58A0">
        <w:rPr>
          <w:rFonts w:ascii="Calibri" w:hAnsi="Calibri" w:cs="Calibri"/>
          <w:i/>
          <w:iCs/>
          <w:color w:val="000000"/>
          <w:sz w:val="24"/>
          <w:szCs w:val="24"/>
          <w:lang w:val="en-US"/>
        </w:rPr>
        <w:t xml:space="preserve"> </w:t>
      </w:r>
      <w:r w:rsidRPr="00EC58A0">
        <w:rPr>
          <w:rFonts w:ascii="Calibri" w:hAnsi="Calibri" w:cs="Calibri"/>
          <w:color w:val="000000"/>
          <w:sz w:val="24"/>
          <w:szCs w:val="24"/>
          <w:lang w:val="en-US"/>
        </w:rPr>
        <w:t xml:space="preserve">the substrate count cutoff was to 5. </w:t>
      </w:r>
      <w:proofErr w:type="spellStart"/>
      <w:r w:rsidRPr="00EC58A0">
        <w:rPr>
          <w:rFonts w:ascii="Calibri" w:hAnsi="Calibri" w:cs="Calibri"/>
          <w:color w:val="000000"/>
          <w:sz w:val="24"/>
          <w:szCs w:val="24"/>
          <w:lang w:val="en-US"/>
        </w:rPr>
        <w:t>Geneset</w:t>
      </w:r>
      <w:proofErr w:type="spellEnd"/>
      <w:r w:rsidRPr="00EC58A0">
        <w:rPr>
          <w:rFonts w:ascii="Calibri" w:hAnsi="Calibri" w:cs="Calibri"/>
          <w:color w:val="000000"/>
          <w:sz w:val="24"/>
          <w:szCs w:val="24"/>
          <w:lang w:val="en-US"/>
        </w:rPr>
        <w:t xml:space="preserve"> overrepresentation analysis was performed on Webgestalt</w:t>
      </w:r>
      <w:r>
        <w:rPr>
          <w:rFonts w:ascii="Calibri" w:hAnsi="Calibri" w:cs="Calibri"/>
          <w:color w:val="000000"/>
          <w:sz w:val="24"/>
          <w:szCs w:val="24"/>
          <w:lang w:val="en-US"/>
        </w:rPr>
        <w:fldChar w:fldCharType="begin" w:fldLock="1"/>
      </w:r>
      <w:r>
        <w:rPr>
          <w:rFonts w:ascii="Calibri" w:hAnsi="Calibri" w:cs="Calibri"/>
          <w:color w:val="000000"/>
          <w:sz w:val="24"/>
          <w:szCs w:val="24"/>
          <w:lang w:val="en-US"/>
        </w:rPr>
        <w:instrText>ADDIN CSL_CITATION {"citationItems":[{"id":"ITEM-1","itemData":{"DOI":"10.1093/nar/gkx356","ISSN":"13624962","abstract":"© 2017 The Author(s). Functional enrichment analysis has played a key role in the biological interpretation of high-throughput omics data. As a long-standing and widely used web application for functional enrichment analysis, WebGestalt has been constantly updated to satisfy the needs of biologists from different research areas. WebGestalt 2017 supports 12 organisms, 324 gene identifiers from various databases and technology platforms, and 150 937 functional categories from public databases and computational analyses. Omics data with gene identifiers not supported by WebGestalt and functional categories not included in the WebGestalt database can also be uploaded for enrichment analysis. In addition to the Over-Representation Analysis in the previous versions, Gene Set Enrichment Analysis and Network Topology-based Analysis have been added to WebGestalt 2017, providing complementary approaches to the interpretation of high-throughput omics data. The new user-friendly output interface and the GOView tool allow interactive and efficient exploration and comparison of enrichment results. Thus, WebGestalt 2017 enables more comprehensive, powerful, flexible and interactive functional enrichment analysis.","author":[{"dropping-particle":"","family":"Wang","given":"Jing","non-dropping-particle":"","parse-names":false,"suffix":""},{"dropping-particle":"","family":"Vasaikar","given":"Suhas","non-dropping-particle":"","parse-names":false,"suffix":""},{"dropping-particle":"","family":"Shi","given":"Zhiao","non-dropping-particle":"","parse-names":false,"suffix":""},{"dropping-particle":"","family":"Greer","given":"Michael","non-dropping-particle":"","parse-names":false,"suffix":""},{"dropping-particle":"","family":"Zhang","given":"Bing","non-dropping-particle":"","parse-names":false,"suffix":""}],"container-title":"Nucleic Acids Research","id":"ITEM-1","issued":{"date-parts":[["2017"]]},"title":"WebGestalt 2017: A more comprehensive, powerful, flexible and interactive gene set enrichment analysis toolkit","type":"article-journal"},"uris":["http://www.mendeley.com/documents/?uuid=ea9ca62b-842e-3a40-a1fb-6749230b47fc"]}],"mendeley":{"formattedCitation":"&lt;sup&gt;25&lt;/sup&gt;","plainTextFormattedCitation":"25","previouslyFormattedCitation":"&lt;sup&gt;25&lt;/sup&gt;"},"properties":{"noteIndex":0},"schema":"https://github.com/citation-style-language/schema/raw/master/csl-citation.json"}</w:instrText>
      </w:r>
      <w:r>
        <w:rPr>
          <w:rFonts w:ascii="Calibri" w:hAnsi="Calibri" w:cs="Calibri"/>
          <w:color w:val="000000"/>
          <w:sz w:val="24"/>
          <w:szCs w:val="24"/>
          <w:lang w:val="en-US"/>
        </w:rPr>
        <w:fldChar w:fldCharType="separate"/>
      </w:r>
      <w:r w:rsidRPr="00EA01C7">
        <w:rPr>
          <w:rFonts w:ascii="Calibri" w:hAnsi="Calibri" w:cs="Calibri"/>
          <w:noProof/>
          <w:color w:val="000000"/>
          <w:sz w:val="24"/>
          <w:szCs w:val="24"/>
          <w:vertAlign w:val="superscript"/>
          <w:lang w:val="en-US"/>
        </w:rPr>
        <w:t>25</w:t>
      </w:r>
      <w:r>
        <w:rPr>
          <w:rFonts w:ascii="Calibri" w:hAnsi="Calibri" w:cs="Calibri"/>
          <w:color w:val="000000"/>
          <w:sz w:val="24"/>
          <w:szCs w:val="24"/>
          <w:lang w:val="en-US"/>
        </w:rPr>
        <w:fldChar w:fldCharType="end"/>
      </w:r>
      <w:r w:rsidRPr="00EC58A0">
        <w:rPr>
          <w:rFonts w:ascii="Calibri" w:hAnsi="Calibri" w:cs="Calibri"/>
          <w:color w:val="000000"/>
          <w:sz w:val="24"/>
          <w:szCs w:val="24"/>
          <w:lang w:val="en-US"/>
        </w:rPr>
        <w:t xml:space="preserve">, with the settings set to </w:t>
      </w:r>
      <w:proofErr w:type="spellStart"/>
      <w:r>
        <w:rPr>
          <w:rFonts w:ascii="Calibri" w:hAnsi="Calibri" w:cs="Calibri"/>
          <w:color w:val="000000"/>
          <w:sz w:val="24"/>
          <w:szCs w:val="24"/>
          <w:lang w:val="en-US"/>
        </w:rPr>
        <w:t>R</w:t>
      </w:r>
      <w:r w:rsidRPr="00EC58A0">
        <w:rPr>
          <w:rFonts w:ascii="Calibri" w:hAnsi="Calibri" w:cs="Calibri"/>
          <w:color w:val="000000"/>
          <w:sz w:val="24"/>
          <w:szCs w:val="24"/>
          <w:lang w:val="en-US"/>
        </w:rPr>
        <w:t>eactome</w:t>
      </w:r>
      <w:proofErr w:type="spellEnd"/>
      <w:r w:rsidRPr="00EC58A0">
        <w:rPr>
          <w:rFonts w:ascii="Calibri" w:hAnsi="Calibri" w:cs="Calibri"/>
          <w:color w:val="000000"/>
          <w:sz w:val="24"/>
          <w:szCs w:val="24"/>
          <w:lang w:val="en-US"/>
        </w:rPr>
        <w:t xml:space="preserve"> pathway analysis and the reference gene set as all protein-coding genes.</w:t>
      </w:r>
    </w:p>
    <w:p w14:paraId="51ADEAE2" w14:textId="77777777" w:rsidR="001E1D82" w:rsidRDefault="001E1D82" w:rsidP="001E1D82">
      <w:pPr>
        <w:snapToGrid w:val="0"/>
        <w:spacing w:before="240" w:after="240"/>
        <w:contextualSpacing/>
        <w:jc w:val="both"/>
        <w:rPr>
          <w:rFonts w:ascii="Calibri" w:hAnsi="Calibri" w:cs="Calibri"/>
          <w:sz w:val="24"/>
          <w:szCs w:val="24"/>
          <w:lang w:val="en-US"/>
        </w:rPr>
      </w:pPr>
    </w:p>
    <w:p w14:paraId="1818CC13" w14:textId="77777777" w:rsidR="00172351" w:rsidRDefault="00172351"/>
    <w:sectPr w:rsidR="00172351" w:rsidSect="00747CFC">
      <w:pgSz w:w="11899" w:h="1683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82"/>
    <w:rsid w:val="000432DE"/>
    <w:rsid w:val="00172351"/>
    <w:rsid w:val="001C29A5"/>
    <w:rsid w:val="001E1D82"/>
    <w:rsid w:val="0026534A"/>
    <w:rsid w:val="00451D23"/>
    <w:rsid w:val="004C575D"/>
    <w:rsid w:val="004E2930"/>
    <w:rsid w:val="006E5B15"/>
    <w:rsid w:val="00747CFC"/>
    <w:rsid w:val="007A0F99"/>
    <w:rsid w:val="00A17314"/>
    <w:rsid w:val="00AE2C75"/>
    <w:rsid w:val="00B8321E"/>
    <w:rsid w:val="00B85C22"/>
    <w:rsid w:val="00BB7DB1"/>
    <w:rsid w:val="00D17A86"/>
    <w:rsid w:val="00E406C2"/>
    <w:rsid w:val="00E56421"/>
    <w:rsid w:val="00EB5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273C"/>
  <w15:chartTrackingRefBased/>
  <w15:docId w15:val="{2C0B4359-AB1A-A540-8C85-077BA90B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1D82"/>
    <w:pPr>
      <w:spacing w:line="276" w:lineRule="auto"/>
    </w:pPr>
    <w:rPr>
      <w:rFonts w:ascii="Arial" w:eastAsia="Arial" w:hAnsi="Arial" w:cs="Arial"/>
      <w:sz w:val="22"/>
      <w:szCs w:val="22"/>
      <w:lang w:val="d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1E1D82"/>
    <w:rPr>
      <w:smallCaps/>
      <w:color w:val="5A5A5A" w:themeColor="text1" w:themeTint="A5"/>
    </w:rPr>
  </w:style>
  <w:style w:type="character" w:styleId="Strong">
    <w:name w:val="Strong"/>
    <w:basedOn w:val="DefaultParagraphFont"/>
    <w:uiPriority w:val="22"/>
    <w:qFormat/>
    <w:rsid w:val="001E1D82"/>
    <w:rPr>
      <w:b/>
      <w:bCs/>
    </w:rPr>
  </w:style>
  <w:style w:type="paragraph" w:styleId="NormalWeb">
    <w:name w:val="Normal (Web)"/>
    <w:basedOn w:val="Normal"/>
    <w:uiPriority w:val="99"/>
    <w:unhideWhenUsed/>
    <w:rsid w:val="001E1D82"/>
    <w:pPr>
      <w:spacing w:before="100" w:beforeAutospacing="1" w:after="100" w:afterAutospacing="1" w:line="240" w:lineRule="auto"/>
    </w:pPr>
    <w:rPr>
      <w:rFonts w:ascii="Times New Roman" w:eastAsia="Times New Roman" w:hAnsi="Times New Roman" w:cs="Times New Roman"/>
      <w:sz w:val="24"/>
      <w:szCs w:val="24"/>
      <w:lang w:val="nl-NL"/>
    </w:rPr>
  </w:style>
  <w:style w:type="character" w:styleId="Hyperlink">
    <w:name w:val="Hyperlink"/>
    <w:basedOn w:val="DefaultParagraphFont"/>
    <w:uiPriority w:val="99"/>
    <w:unhideWhenUsed/>
    <w:rsid w:val="001E1D82"/>
    <w:rPr>
      <w:color w:val="0563C1" w:themeColor="hyperlink"/>
      <w:u w:val="single"/>
    </w:rPr>
  </w:style>
  <w:style w:type="paragraph" w:styleId="NoSpacing">
    <w:name w:val="No Spacing"/>
    <w:uiPriority w:val="1"/>
    <w:qFormat/>
    <w:rsid w:val="001E1D82"/>
    <w:rPr>
      <w:rFonts w:ascii="Arial" w:eastAsia="Arial" w:hAnsi="Arial" w:cs="Arial"/>
      <w:sz w:val="22"/>
      <w:szCs w:val="22"/>
      <w:lang w:val="de" w:eastAsia="nl-NL"/>
    </w:rPr>
  </w:style>
  <w:style w:type="paragraph" w:styleId="BalloonText">
    <w:name w:val="Balloon Text"/>
    <w:basedOn w:val="Normal"/>
    <w:link w:val="BalloonTextChar"/>
    <w:uiPriority w:val="99"/>
    <w:semiHidden/>
    <w:unhideWhenUsed/>
    <w:rsid w:val="001E1D8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1D82"/>
    <w:rPr>
      <w:rFonts w:ascii="Times New Roman" w:eastAsia="Arial" w:hAnsi="Times New Roman" w:cs="Times New Roman"/>
      <w:sz w:val="18"/>
      <w:szCs w:val="18"/>
      <w:lang w:val="de" w:eastAsia="nl-NL"/>
    </w:rPr>
  </w:style>
  <w:style w:type="paragraph" w:customStyle="1" w:styleId="Normal1">
    <w:name w:val="Normal1"/>
    <w:pPr>
      <w:spacing w:line="276" w:lineRule="auto"/>
    </w:pPr>
    <w:rPr>
      <w:rFonts w:ascii="Arial" w:eastAsia="Arial" w:hAnsi="Arial" w:cs="Arial"/>
      <w:sz w:val="22"/>
      <w:szCs w:val="22"/>
      <w:lang w:val="en-US" w:eastAsia="nl-NL"/>
    </w:rPr>
  </w:style>
  <w:style w:type="paragraph" w:styleId="Header">
    <w:name w:val="header"/>
    <w:basedOn w:val="Normal"/>
    <w:link w:val="HeaderChar"/>
    <w:uiPriority w:val="99"/>
    <w:unhideWhenUsed/>
    <w:pPr>
      <w:tabs>
        <w:tab w:val="center" w:pos="4536"/>
        <w:tab w:val="right" w:pos="9072"/>
      </w:tabs>
      <w:spacing w:line="240" w:lineRule="auto"/>
    </w:pPr>
    <w:rPr>
      <w:rFonts w:asciiTheme="minorHAnsi" w:eastAsiaTheme="minorHAnsi" w:hAnsiTheme="minorHAnsi" w:cstheme="minorBidi"/>
      <w:lang w:val="nl-NL" w:eastAsia="en-US"/>
    </w:rPr>
  </w:style>
  <w:style w:type="character" w:customStyle="1" w:styleId="HeaderChar">
    <w:name w:val="Header Char"/>
    <w:basedOn w:val="DefaultParagraphFont"/>
    <w:link w:val="Header"/>
    <w:uiPriority w:val="99"/>
    <w:rPr>
      <w:sz w:val="22"/>
      <w:szCs w:val="22"/>
    </w:rPr>
  </w:style>
  <w:style w:type="character" w:styleId="CommentReference">
    <w:name w:val="annotation reference"/>
    <w:basedOn w:val="DefaultParagraphFont"/>
    <w:uiPriority w:val="99"/>
    <w:semiHidden/>
    <w:unhideWhenUsed/>
    <w:rsid w:val="00E56421"/>
    <w:rPr>
      <w:sz w:val="18"/>
      <w:szCs w:val="18"/>
    </w:rPr>
  </w:style>
  <w:style w:type="paragraph" w:styleId="CommentText">
    <w:name w:val="annotation text"/>
    <w:basedOn w:val="Normal"/>
    <w:link w:val="CommentTextChar"/>
    <w:uiPriority w:val="99"/>
    <w:semiHidden/>
    <w:unhideWhenUsed/>
    <w:rsid w:val="00E56421"/>
    <w:pPr>
      <w:spacing w:line="240" w:lineRule="auto"/>
    </w:pPr>
    <w:rPr>
      <w:sz w:val="24"/>
      <w:szCs w:val="24"/>
    </w:rPr>
  </w:style>
  <w:style w:type="character" w:customStyle="1" w:styleId="CommentTextChar">
    <w:name w:val="Comment Text Char"/>
    <w:basedOn w:val="DefaultParagraphFont"/>
    <w:link w:val="CommentText"/>
    <w:uiPriority w:val="99"/>
    <w:semiHidden/>
    <w:rsid w:val="00E56421"/>
    <w:rPr>
      <w:rFonts w:ascii="Arial" w:eastAsia="Arial" w:hAnsi="Arial" w:cs="Arial"/>
      <w:lang w:val="de" w:eastAsia="nl-NL"/>
    </w:rPr>
  </w:style>
  <w:style w:type="paragraph" w:styleId="CommentSubject">
    <w:name w:val="annotation subject"/>
    <w:basedOn w:val="CommentText"/>
    <w:next w:val="CommentText"/>
    <w:link w:val="CommentSubjectChar"/>
    <w:uiPriority w:val="99"/>
    <w:semiHidden/>
    <w:unhideWhenUsed/>
    <w:rsid w:val="00E56421"/>
    <w:rPr>
      <w:b/>
      <w:bCs/>
      <w:sz w:val="20"/>
      <w:szCs w:val="20"/>
    </w:rPr>
  </w:style>
  <w:style w:type="character" w:customStyle="1" w:styleId="CommentSubjectChar">
    <w:name w:val="Comment Subject Char"/>
    <w:basedOn w:val="CommentTextChar"/>
    <w:link w:val="CommentSubject"/>
    <w:uiPriority w:val="99"/>
    <w:semiHidden/>
    <w:rsid w:val="00E56421"/>
    <w:rPr>
      <w:rFonts w:ascii="Arial" w:eastAsia="Arial" w:hAnsi="Arial" w:cs="Arial"/>
      <w:b/>
      <w:bCs/>
      <w:sz w:val="20"/>
      <w:szCs w:val="20"/>
      <w:lang w:val="d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github.com/UMCUGenetics/RNASeq"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96B2D-368F-4FE6-BACD-9ABDC16B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12060</Words>
  <Characters>66330</Characters>
  <Application>Microsoft Office Word</Application>
  <DocSecurity>0</DocSecurity>
  <Lines>552</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Stangl</cp:lastModifiedBy>
  <cp:revision>4</cp:revision>
  <dcterms:created xsi:type="dcterms:W3CDTF">2019-12-16T08:16:00Z</dcterms:created>
  <dcterms:modified xsi:type="dcterms:W3CDTF">2019-12-16T09:00:00Z</dcterms:modified>
</cp:coreProperties>
</file>