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C6E1E" w14:textId="77777777" w:rsidR="00A94E83" w:rsidRDefault="00A94E83" w:rsidP="00CB37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60E29E40" w14:textId="77777777" w:rsidR="00C26CA0" w:rsidRDefault="00C26CA0" w:rsidP="00C26CA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E3E1BB" w14:textId="77777777" w:rsidR="00C26CA0" w:rsidRDefault="00C26CA0" w:rsidP="00C26CA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DDD870" w14:textId="51CDE729" w:rsidR="00A94E83" w:rsidRPr="00097EE7" w:rsidRDefault="00C26CA0" w:rsidP="00CB37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EE7">
        <w:rPr>
          <w:rFonts w:ascii="Times New Roman" w:hAnsi="Times New Roman" w:cs="Times New Roman"/>
          <w:b/>
          <w:sz w:val="24"/>
          <w:szCs w:val="24"/>
        </w:rPr>
        <w:t xml:space="preserve">Fate of Ikaros on combining lenalidomide and proteasome inhibitor in myeloma: Potential therapeutic implication </w:t>
      </w:r>
    </w:p>
    <w:p w14:paraId="5A9AF4D9" w14:textId="70830817" w:rsidR="00153686" w:rsidRPr="00C94760" w:rsidRDefault="00153686" w:rsidP="00153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4760">
        <w:rPr>
          <w:rFonts w:ascii="Times New Roman" w:hAnsi="Times New Roman" w:cs="Times New Roman"/>
          <w:sz w:val="24"/>
          <w:szCs w:val="24"/>
        </w:rPr>
        <w:t>Saravanan Ganesan</w:t>
      </w:r>
      <w:r w:rsidR="000560EB">
        <w:rPr>
          <w:rFonts w:ascii="Times New Roman" w:hAnsi="Times New Roman" w:cs="Times New Roman"/>
          <w:sz w:val="24"/>
          <w:szCs w:val="24"/>
        </w:rPr>
        <w:t>*</w:t>
      </w:r>
      <w:r w:rsidRPr="00C94760">
        <w:rPr>
          <w:rFonts w:ascii="Times New Roman" w:hAnsi="Times New Roman" w:cs="Times New Roman"/>
          <w:sz w:val="24"/>
          <w:szCs w:val="24"/>
        </w:rPr>
        <w:t>, Hamenth Kumar Palani</w:t>
      </w:r>
      <w:r w:rsidR="000560EB">
        <w:rPr>
          <w:rFonts w:ascii="Times New Roman" w:hAnsi="Times New Roman" w:cs="Times New Roman"/>
          <w:sz w:val="24"/>
          <w:szCs w:val="24"/>
        </w:rPr>
        <w:t>*</w:t>
      </w:r>
      <w:r w:rsidRPr="00C94760">
        <w:rPr>
          <w:rFonts w:ascii="Times New Roman" w:hAnsi="Times New Roman" w:cs="Times New Roman"/>
          <w:sz w:val="24"/>
          <w:szCs w:val="24"/>
        </w:rPr>
        <w:t>,</w:t>
      </w:r>
      <w:r w:rsidRPr="00532505">
        <w:rPr>
          <w:rFonts w:ascii="Times New Roman" w:hAnsi="Times New Roman" w:cs="Times New Roman"/>
          <w:sz w:val="24"/>
          <w:szCs w:val="24"/>
        </w:rPr>
        <w:t xml:space="preserve"> </w:t>
      </w:r>
      <w:r w:rsidRPr="00C94760">
        <w:rPr>
          <w:rFonts w:ascii="Times New Roman" w:hAnsi="Times New Roman" w:cs="Times New Roman"/>
          <w:sz w:val="24"/>
          <w:szCs w:val="24"/>
        </w:rPr>
        <w:t xml:space="preserve">Nithya Balasundaram, Sachin David, </w:t>
      </w:r>
      <w:r w:rsidR="00001A49" w:rsidRPr="00C94760">
        <w:rPr>
          <w:rFonts w:ascii="Times New Roman" w:hAnsi="Times New Roman" w:cs="Times New Roman"/>
          <w:sz w:val="24"/>
          <w:szCs w:val="24"/>
        </w:rPr>
        <w:t xml:space="preserve">Anup J Devasia, </w:t>
      </w:r>
      <w:r w:rsidR="00001A49">
        <w:rPr>
          <w:rFonts w:ascii="Times New Roman" w:hAnsi="Times New Roman" w:cs="Times New Roman"/>
          <w:sz w:val="24"/>
          <w:szCs w:val="24"/>
        </w:rPr>
        <w:t xml:space="preserve">Biju George, </w:t>
      </w:r>
      <w:r w:rsidRPr="00C94760">
        <w:rPr>
          <w:rFonts w:ascii="Times New Roman" w:hAnsi="Times New Roman" w:cs="Times New Roman"/>
          <w:sz w:val="24"/>
          <w:szCs w:val="24"/>
        </w:rPr>
        <w:t>Vikram Mathews.</w:t>
      </w:r>
    </w:p>
    <w:p w14:paraId="05B00286" w14:textId="77777777" w:rsidR="00153686" w:rsidRDefault="00153686" w:rsidP="00153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4760">
        <w:rPr>
          <w:rFonts w:ascii="Times New Roman" w:hAnsi="Times New Roman" w:cs="Times New Roman"/>
          <w:sz w:val="24"/>
          <w:szCs w:val="24"/>
        </w:rPr>
        <w:t>Department of Haematology, Christian Medical College, Vellore, India.</w:t>
      </w:r>
    </w:p>
    <w:p w14:paraId="6DDA504A" w14:textId="6B47237C" w:rsidR="000560EB" w:rsidRPr="00C94760" w:rsidRDefault="000560EB" w:rsidP="001536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*- equal contribution</w:t>
      </w:r>
    </w:p>
    <w:p w14:paraId="4C5D926A" w14:textId="77777777" w:rsidR="00153686" w:rsidRDefault="00153686" w:rsidP="00153686"/>
    <w:p w14:paraId="3CC6CE24" w14:textId="77777777" w:rsidR="00153686" w:rsidRDefault="00153686" w:rsidP="00153686"/>
    <w:p w14:paraId="31DF088E" w14:textId="77777777" w:rsidR="00153686" w:rsidRDefault="00153686" w:rsidP="00153686">
      <w:pPr>
        <w:jc w:val="center"/>
        <w:rPr>
          <w:rFonts w:ascii="Times New Roman" w:hAnsi="Times New Roman" w:cs="Times New Roman"/>
          <w:b/>
          <w:u w:val="single"/>
        </w:rPr>
      </w:pPr>
      <w:r w:rsidRPr="00A66DD2">
        <w:rPr>
          <w:rFonts w:ascii="Times New Roman" w:hAnsi="Times New Roman" w:cs="Times New Roman"/>
          <w:b/>
          <w:u w:val="single"/>
        </w:rPr>
        <w:t>Supplementa</w:t>
      </w:r>
      <w:r>
        <w:rPr>
          <w:rFonts w:ascii="Times New Roman" w:hAnsi="Times New Roman" w:cs="Times New Roman"/>
          <w:b/>
          <w:u w:val="single"/>
        </w:rPr>
        <w:t>r</w:t>
      </w:r>
      <w:r w:rsidRPr="00A66DD2">
        <w:rPr>
          <w:rFonts w:ascii="Times New Roman" w:hAnsi="Times New Roman" w:cs="Times New Roman"/>
          <w:b/>
          <w:u w:val="single"/>
        </w:rPr>
        <w:t>y files</w:t>
      </w:r>
    </w:p>
    <w:p w14:paraId="54580261" w14:textId="77777777" w:rsidR="00142FDB" w:rsidRDefault="000F2A44"/>
    <w:p w14:paraId="4F60386D" w14:textId="77777777" w:rsidR="00153686" w:rsidRDefault="00153686"/>
    <w:p w14:paraId="39618ABC" w14:textId="77777777" w:rsidR="00153686" w:rsidRDefault="00153686"/>
    <w:p w14:paraId="6E141FAB" w14:textId="77777777" w:rsidR="00153686" w:rsidRDefault="00153686"/>
    <w:p w14:paraId="150FC701" w14:textId="77777777" w:rsidR="00153686" w:rsidRDefault="00153686"/>
    <w:p w14:paraId="195229C9" w14:textId="77777777" w:rsidR="00153686" w:rsidRDefault="00153686"/>
    <w:p w14:paraId="0019D53F" w14:textId="77777777" w:rsidR="00153686" w:rsidRDefault="00153686"/>
    <w:p w14:paraId="7A168177" w14:textId="77777777" w:rsidR="00153686" w:rsidRDefault="00153686"/>
    <w:p w14:paraId="4C71992F" w14:textId="77777777" w:rsidR="00153686" w:rsidRDefault="00153686"/>
    <w:p w14:paraId="3D0E775E" w14:textId="77777777" w:rsidR="00153686" w:rsidRDefault="00153686"/>
    <w:p w14:paraId="6F061C13" w14:textId="77777777" w:rsidR="00153686" w:rsidRDefault="00153686"/>
    <w:p w14:paraId="586FF751" w14:textId="77777777" w:rsidR="00153686" w:rsidRDefault="00153686"/>
    <w:p w14:paraId="5A6FC65A" w14:textId="6329EE61" w:rsidR="00153686" w:rsidRDefault="00153686"/>
    <w:p w14:paraId="5AAADAF3" w14:textId="679E82B4" w:rsidR="00C26CA0" w:rsidRDefault="00C26CA0"/>
    <w:p w14:paraId="155B9C41" w14:textId="77777777" w:rsidR="00C26CA0" w:rsidRDefault="00C26CA0"/>
    <w:p w14:paraId="0D194211" w14:textId="4447EA5D" w:rsidR="00153686" w:rsidRDefault="00153686"/>
    <w:p w14:paraId="15F6CE2D" w14:textId="7AA99DC7" w:rsidR="004D4340" w:rsidRDefault="004D4340"/>
    <w:p w14:paraId="5082CF5A" w14:textId="77777777" w:rsidR="00EA21E8" w:rsidRDefault="00EA21E8" w:rsidP="00EA21E8">
      <w:pPr>
        <w:widowControl w:val="0"/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t>Supplementary figure 1:</w:t>
      </w:r>
    </w:p>
    <w:p w14:paraId="2D010E89" w14:textId="53650BA9" w:rsidR="004C5F67" w:rsidRDefault="004C5F67" w:rsidP="004C5F67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F09D1">
        <w:rPr>
          <w:rFonts w:ascii="Times New Roman" w:hAnsi="Times New Roman" w:cs="Times New Roman"/>
          <w:sz w:val="24"/>
          <w:szCs w:val="24"/>
          <w:lang w:val="en-US"/>
        </w:rPr>
        <w:t>Combination of lenalidomide (</w:t>
      </w:r>
      <w:r>
        <w:rPr>
          <w:rFonts w:ascii="Times New Roman" w:hAnsi="Times New Roman" w:cs="Times New Roman"/>
          <w:sz w:val="24"/>
          <w:szCs w:val="24"/>
          <w:lang w:val="en-US"/>
        </w:rPr>
        <w:t>1uM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>) and bortezomib (</w:t>
      </w:r>
      <w:r>
        <w:rPr>
          <w:rFonts w:ascii="Times New Roman" w:hAnsi="Times New Roman" w:cs="Times New Roman"/>
          <w:sz w:val="24"/>
          <w:szCs w:val="24"/>
          <w:lang w:val="en-US"/>
        </w:rPr>
        <w:t>different concentrations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induces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 xml:space="preserve"> apoptosis in myeloma cell line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>(MM.1S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 xml:space="preserve">and U266) compared to </w:t>
      </w:r>
      <w:r>
        <w:rPr>
          <w:rFonts w:ascii="Times New Roman" w:hAnsi="Times New Roman" w:cs="Times New Roman"/>
          <w:sz w:val="24"/>
          <w:szCs w:val="24"/>
          <w:lang w:val="en-US"/>
        </w:rPr>
        <w:t>bortezomib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 xml:space="preserve"> alone treated cells (n=3)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the end of 48 hours</w:t>
      </w:r>
      <w:r w:rsidRPr="00BF09D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BF12E0A" w14:textId="72849D7E" w:rsidR="004C5F67" w:rsidRDefault="00337093" w:rsidP="004C5F67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3709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9AE32E" wp14:editId="163F42A2">
            <wp:extent cx="5391807" cy="2502351"/>
            <wp:effectExtent l="0" t="0" r="0" b="0"/>
            <wp:docPr id="11" name="Picture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AEE8DF5-740D-CC4D-B549-715D55B14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AEE8DF5-740D-CC4D-B549-715D55B14E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283" cy="250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5365" w14:textId="5842D474" w:rsidR="00EA21E8" w:rsidRDefault="00EA21E8" w:rsidP="004C5F67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0D586B" w14:textId="77777777" w:rsidR="00A65355" w:rsidRDefault="00A65355" w:rsidP="00153686">
      <w:pPr>
        <w:widowControl w:val="0"/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B2EC93" w14:textId="0899D6A9" w:rsidR="00DD3949" w:rsidRDefault="00DD3949" w:rsidP="00153686">
      <w:pPr>
        <w:widowControl w:val="0"/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EA21E8">
        <w:rPr>
          <w:rFonts w:ascii="Times New Roman" w:hAnsi="Times New Roman" w:cs="Times New Roman"/>
          <w:b/>
          <w:sz w:val="24"/>
          <w:szCs w:val="24"/>
        </w:rPr>
        <w:t>2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5BAE6C14" w14:textId="43231ADD" w:rsidR="00A845FB" w:rsidRDefault="00A845FB" w:rsidP="00964B4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Representative Immunoblot showing induction of apoptosis in MM.1S cell line upon treatment with lenalidomide </w:t>
      </w:r>
      <w:r w:rsidR="00964B49">
        <w:rPr>
          <w:rFonts w:ascii="Times New Roman" w:hAnsi="Times New Roman" w:cs="Times New Roman"/>
          <w:sz w:val="24"/>
          <w:szCs w:val="24"/>
        </w:rPr>
        <w:t xml:space="preserve">(1uM)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964B49">
        <w:rPr>
          <w:rFonts w:ascii="Times New Roman" w:hAnsi="Times New Roman" w:cs="Times New Roman"/>
          <w:sz w:val="24"/>
          <w:szCs w:val="24"/>
        </w:rPr>
        <w:t>bortezomib (5nM)</w:t>
      </w:r>
      <w:r>
        <w:rPr>
          <w:rFonts w:ascii="Times New Roman" w:hAnsi="Times New Roman" w:cs="Times New Roman"/>
          <w:sz w:val="24"/>
          <w:szCs w:val="24"/>
        </w:rPr>
        <w:t>, lysates were collected the end of 24 and 48 hours post treatment with drugs (n=3). The proteins analysed were mentioned in the image.</w:t>
      </w:r>
    </w:p>
    <w:p w14:paraId="24212BA8" w14:textId="77777777" w:rsidR="00A845FB" w:rsidRDefault="00A845FB" w:rsidP="00153686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537E16" w14:textId="0899551D" w:rsidR="00D860A4" w:rsidRDefault="00964B49" w:rsidP="00DD3949">
      <w:pPr>
        <w:widowControl w:val="0"/>
        <w:suppressAutoHyphens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964B4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62F7CC" wp14:editId="52F18ACE">
            <wp:extent cx="2922322" cy="2400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312" cy="24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B42D" w14:textId="77777777" w:rsidR="002F7F01" w:rsidRDefault="002F7F01" w:rsidP="00DD3949">
      <w:pPr>
        <w:widowControl w:val="0"/>
        <w:suppressAutoHyphens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14:paraId="66A450B3" w14:textId="4D2540F0" w:rsidR="008A4994" w:rsidRDefault="008A4994" w:rsidP="008A499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4C5F67">
        <w:rPr>
          <w:rFonts w:ascii="Times New Roman" w:hAnsi="Times New Roman" w:cs="Times New Roman"/>
          <w:b/>
          <w:sz w:val="24"/>
          <w:szCs w:val="24"/>
        </w:rPr>
        <w:t>3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6E567B0A" w14:textId="726BEDE9" w:rsidR="00322D81" w:rsidRDefault="00DD3949" w:rsidP="00964B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Immunoblot showing that the combination of lenalidomide and bortezomib degraded IKZF1 in U266 cell line (n=3). b) Immunofluorescence assay</w:t>
      </w:r>
      <w:r w:rsidR="000560E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 showing degradation of IKZF1 in U266 cell line upon treatment with Lenalidomide and bortezomib (n=3).</w:t>
      </w:r>
      <w:r w:rsidR="004013C4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6EF68AE" w14:textId="77777777" w:rsidR="00857483" w:rsidRDefault="00857483" w:rsidP="00DD394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0BA0B" w14:textId="401C26F1" w:rsidR="00322D81" w:rsidRDefault="00DD3949" w:rsidP="005857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94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C215E3" wp14:editId="29211398">
            <wp:extent cx="6184092" cy="2171700"/>
            <wp:effectExtent l="0" t="0" r="0" b="0"/>
            <wp:docPr id="3" name="Content Placeholder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58C68C9-4DA0-1243-AA79-4A7F632152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58C68C9-4DA0-1243-AA79-4A7F632152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278" cy="21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00A7" w14:textId="10C74342" w:rsidR="004C5F67" w:rsidRDefault="004C5F67" w:rsidP="004C5F6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4CCBF077" w14:textId="77777777" w:rsidR="004C5F67" w:rsidRDefault="004C5F67" w:rsidP="004C5F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Immunoprecipitation of Ubiquitin after treatment with lenalidomide (1uM) and bortezomib (5nM) revealed an interaction with IKZF1 at 8 hours.</w:t>
      </w:r>
    </w:p>
    <w:p w14:paraId="066ED061" w14:textId="36A5251C" w:rsidR="004C5F67" w:rsidRPr="004C5F67" w:rsidRDefault="00337093" w:rsidP="004C5F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09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8D6D59" wp14:editId="7AC2D114">
            <wp:extent cx="3552496" cy="2681130"/>
            <wp:effectExtent l="0" t="0" r="0" b="0"/>
            <wp:docPr id="7" name="Pictur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04C240F-F92D-BB4A-A4D8-549D2540D9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04C240F-F92D-BB4A-A4D8-549D2540D9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4842" cy="26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423F" w14:textId="77777777" w:rsidR="00097EE7" w:rsidRDefault="00097EE7" w:rsidP="0085748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0A97C3" w14:textId="4DC39F58" w:rsidR="00857483" w:rsidRDefault="00857483" w:rsidP="0085748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="00D84FB5">
        <w:rPr>
          <w:rFonts w:ascii="Times New Roman" w:hAnsi="Times New Roman" w:cs="Times New Roman"/>
          <w:b/>
          <w:sz w:val="24"/>
          <w:szCs w:val="24"/>
        </w:rPr>
        <w:t>5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789E6112" w14:textId="16187891" w:rsidR="00964B49" w:rsidRPr="00964B49" w:rsidRDefault="00964B49" w:rsidP="00964B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Inhibition of autophagy by hydroxycholoroquine (HCQ) and bafilomycin A1 (BAFA1) </w:t>
      </w:r>
      <w:r w:rsidR="002A4158">
        <w:rPr>
          <w:rFonts w:ascii="Times New Roman" w:hAnsi="Times New Roman" w:cs="Times New Roman"/>
          <w:sz w:val="24"/>
          <w:szCs w:val="24"/>
        </w:rPr>
        <w:t xml:space="preserve">in MM1.S cell line </w:t>
      </w:r>
      <w:r>
        <w:rPr>
          <w:rFonts w:ascii="Times New Roman" w:hAnsi="Times New Roman" w:cs="Times New Roman"/>
          <w:sz w:val="24"/>
          <w:szCs w:val="24"/>
        </w:rPr>
        <w:t>was confirmed using cyto-ID stain, where accumulation of autophagosome was observed (n=3)</w:t>
      </w:r>
      <w:r w:rsidR="0051720A">
        <w:rPr>
          <w:rFonts w:ascii="Times New Roman" w:hAnsi="Times New Roman" w:cs="Times New Roman"/>
          <w:sz w:val="24"/>
          <w:szCs w:val="24"/>
        </w:rPr>
        <w:t xml:space="preserve"> which was further confirmed by western blot (n=3)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80875F" w14:textId="3ECE5C34" w:rsidR="00964B49" w:rsidRDefault="0082644A" w:rsidP="00097EE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64B4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BD3711C" wp14:editId="1987789A">
            <wp:extent cx="1866265" cy="1350864"/>
            <wp:effectExtent l="0" t="0" r="635" b="190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9766" cy="138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E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653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722" w:rsidRPr="0036772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502D66E" wp14:editId="0C235CCA">
            <wp:extent cx="3539339" cy="1575308"/>
            <wp:effectExtent l="0" t="0" r="0" b="6350"/>
            <wp:docPr id="4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6156" cy="15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5FB0" w14:textId="77777777" w:rsidR="004C5F67" w:rsidRDefault="004C5F67" w:rsidP="002A415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50F17" w14:textId="6B82036C" w:rsidR="002A4158" w:rsidRDefault="002A4158" w:rsidP="002A415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D84FB5">
        <w:rPr>
          <w:rFonts w:ascii="Times New Roman" w:hAnsi="Times New Roman" w:cs="Times New Roman"/>
          <w:b/>
          <w:sz w:val="24"/>
          <w:szCs w:val="24"/>
        </w:rPr>
        <w:t>6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3F70AA84" w14:textId="1EBE1C35" w:rsidR="002A4158" w:rsidRPr="00964B49" w:rsidRDefault="002A4158" w:rsidP="002A41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Inhibition of autophagy by hydroxycholoroquine (HCQ) and bafilomycin A1 (BAFA1) did not inhibit the degradation of IKZF1 in U266 cell line (n=3).</w:t>
      </w:r>
    </w:p>
    <w:p w14:paraId="494BC3ED" w14:textId="77777777" w:rsidR="00367722" w:rsidRDefault="00367722" w:rsidP="00964B4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D91DC" w14:textId="5A249678" w:rsidR="00964B49" w:rsidRDefault="002A4158" w:rsidP="00964B4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15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8AD6BDC" wp14:editId="74533484">
            <wp:extent cx="3999562" cy="1638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396" cy="16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9E72" w14:textId="77777777" w:rsidR="002A4158" w:rsidRDefault="002A4158" w:rsidP="00964B4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AFCF6D" w14:textId="77777777" w:rsidR="002F7F01" w:rsidRDefault="002F7F01" w:rsidP="00964B4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C1D786" w14:textId="77777777" w:rsidR="004C5F67" w:rsidRDefault="004C5F67" w:rsidP="00964B4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FFC8A" w14:textId="77777777" w:rsidR="0023558C" w:rsidRDefault="0023558C" w:rsidP="00964B4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748346" w14:textId="6A7BD9C3" w:rsidR="002A4158" w:rsidRDefault="002A4158" w:rsidP="002A415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="00D84FB5">
        <w:rPr>
          <w:rFonts w:ascii="Times New Roman" w:hAnsi="Times New Roman" w:cs="Times New Roman"/>
          <w:b/>
          <w:sz w:val="24"/>
          <w:szCs w:val="24"/>
        </w:rPr>
        <w:t>7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0BF7A0F1" w14:textId="2BF8B4F5" w:rsidR="002A4158" w:rsidRPr="00964B49" w:rsidRDefault="002A4158" w:rsidP="002A41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Inhibition of calpain and caspase by PD150606 and zVAD.fmk inhibited the degradation of IKZF1 in U266 cell line (n=3).</w:t>
      </w:r>
    </w:p>
    <w:p w14:paraId="756407E8" w14:textId="0180BD46" w:rsidR="002A4158" w:rsidRDefault="002A4158" w:rsidP="00FF4B9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15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2E9CB85" wp14:editId="58C2CFB6">
            <wp:extent cx="4305300" cy="2285257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8508" cy="22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55C6" w14:textId="77777777" w:rsidR="002F7F01" w:rsidRDefault="002F7F01" w:rsidP="002A415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1989C" w14:textId="2CCF6A61" w:rsidR="002A4158" w:rsidRDefault="002A4158" w:rsidP="002A415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D84FB5">
        <w:rPr>
          <w:rFonts w:ascii="Times New Roman" w:hAnsi="Times New Roman" w:cs="Times New Roman"/>
          <w:b/>
          <w:sz w:val="24"/>
          <w:szCs w:val="24"/>
        </w:rPr>
        <w:t>8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4B604664" w14:textId="393441DE" w:rsidR="004C5F67" w:rsidRPr="00964B49" w:rsidRDefault="004C5F67" w:rsidP="004C5F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Inhibition of calpain and chelation of calcium resulted in inhibition of PARP cleavage and IKZF3 degradation in MM1.S cell line (n=3) at the end of 24 hours of drug treatments.</w:t>
      </w:r>
    </w:p>
    <w:p w14:paraId="4D6B2E25" w14:textId="77777777" w:rsidR="0023558C" w:rsidRDefault="0023558C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60DCC" w14:textId="59579203" w:rsidR="0023558C" w:rsidRDefault="0023558C" w:rsidP="002355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558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896492" wp14:editId="74E4BD96">
            <wp:extent cx="4039830" cy="1663239"/>
            <wp:effectExtent l="0" t="0" r="0" b="0"/>
            <wp:docPr id="3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3819" cy="16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021B" w14:textId="77777777" w:rsidR="0023558C" w:rsidRDefault="0023558C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9AC16" w14:textId="77777777" w:rsidR="0023558C" w:rsidRDefault="0023558C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E7D39" w14:textId="77777777" w:rsidR="002F7F01" w:rsidRDefault="002F7F01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6D63C" w14:textId="77777777" w:rsidR="002F7F01" w:rsidRDefault="002F7F01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5F566" w14:textId="77777777" w:rsidR="004C5F67" w:rsidRDefault="004C5F67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D6A9D" w14:textId="69DF8CCC" w:rsidR="0023558C" w:rsidRDefault="0023558C" w:rsidP="0023558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 w:rsidR="00D84FB5">
        <w:rPr>
          <w:rFonts w:ascii="Times New Roman" w:hAnsi="Times New Roman" w:cs="Times New Roman"/>
          <w:b/>
          <w:sz w:val="24"/>
          <w:szCs w:val="24"/>
        </w:rPr>
        <w:t>9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545FEA24" w14:textId="3FE55503" w:rsidR="0023558C" w:rsidRDefault="0023558C" w:rsidP="002355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Immu</w:t>
      </w:r>
      <w:r w:rsidR="002F7F01">
        <w:rPr>
          <w:rFonts w:ascii="Times New Roman" w:hAnsi="Times New Roman" w:cs="Times New Roman"/>
          <w:sz w:val="24"/>
          <w:szCs w:val="24"/>
        </w:rPr>
        <w:t xml:space="preserve">noblot representing modulation </w:t>
      </w:r>
      <w:r>
        <w:rPr>
          <w:rFonts w:ascii="Times New Roman" w:hAnsi="Times New Roman" w:cs="Times New Roman"/>
          <w:sz w:val="24"/>
          <w:szCs w:val="24"/>
        </w:rPr>
        <w:t xml:space="preserve">of calcium flux with ionomycin </w:t>
      </w:r>
      <w:r w:rsidR="00654E52">
        <w:rPr>
          <w:rFonts w:ascii="Times New Roman" w:hAnsi="Times New Roman" w:cs="Times New Roman"/>
          <w:sz w:val="24"/>
          <w:szCs w:val="24"/>
        </w:rPr>
        <w:t xml:space="preserve">in MM.1S cell line </w:t>
      </w:r>
      <w:r>
        <w:rPr>
          <w:rFonts w:ascii="Times New Roman" w:hAnsi="Times New Roman" w:cs="Times New Roman"/>
          <w:sz w:val="24"/>
          <w:szCs w:val="24"/>
        </w:rPr>
        <w:t xml:space="preserve">enhanced IKZF1 degradation only in Ionomycin alone or in combination with LEN treated cells </w:t>
      </w:r>
      <w:r w:rsidR="002F7F01">
        <w:rPr>
          <w:rFonts w:ascii="Times New Roman" w:hAnsi="Times New Roman" w:cs="Times New Roman"/>
          <w:sz w:val="24"/>
          <w:szCs w:val="24"/>
        </w:rPr>
        <w:t>for 12 hours (n=3)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4E9A39" w14:textId="730AEE27" w:rsidR="00D84FB5" w:rsidRDefault="002F7F01" w:rsidP="002F7F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F0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5F3426" wp14:editId="1E7B10AA">
            <wp:extent cx="3838575" cy="1376718"/>
            <wp:effectExtent l="0" t="0" r="0" b="0"/>
            <wp:docPr id="2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507" cy="14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9903" w14:textId="77777777" w:rsidR="0001458F" w:rsidRDefault="0001458F" w:rsidP="0001458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58787F" w14:textId="77777777" w:rsidR="0001458F" w:rsidRDefault="0001458F" w:rsidP="0001458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949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DD3949">
        <w:rPr>
          <w:rFonts w:ascii="Times New Roman" w:hAnsi="Times New Roman" w:cs="Times New Roman"/>
          <w:b/>
          <w:sz w:val="24"/>
          <w:szCs w:val="24"/>
        </w:rPr>
        <w:t>:</w:t>
      </w:r>
    </w:p>
    <w:p w14:paraId="4B138657" w14:textId="77777777" w:rsidR="0001458F" w:rsidRDefault="0001458F" w:rsidP="0001458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158827" w14:textId="77777777" w:rsidR="0001458F" w:rsidRDefault="0001458F" w:rsidP="000145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Viability of MM1.S cell line at post LEN (1uM) and BTZ (5nM) treatment after 48 hours (n=3). Viability was assessed by Annexin V- and 7 AAD - viability assay.</w:t>
      </w:r>
    </w:p>
    <w:p w14:paraId="20152420" w14:textId="77777777" w:rsidR="0001458F" w:rsidRPr="00693E83" w:rsidRDefault="0001458F" w:rsidP="0001458F">
      <w:pPr>
        <w:widowControl w:val="0"/>
        <w:suppressAutoHyphens/>
        <w:spacing w:after="0" w:line="360" w:lineRule="auto"/>
        <w:jc w:val="center"/>
        <w:rPr>
          <w:rStyle w:val="Hyperlink2"/>
          <w:rFonts w:eastAsia="Calibri"/>
          <w:b/>
        </w:rPr>
      </w:pPr>
      <w:r w:rsidRPr="00FF4B98">
        <w:rPr>
          <w:rStyle w:val="Hyperlink2"/>
          <w:rFonts w:eastAsia="Calibri"/>
          <w:b/>
          <w:noProof/>
        </w:rPr>
        <w:drawing>
          <wp:inline distT="0" distB="0" distL="0" distR="0" wp14:anchorId="66179EF0" wp14:editId="333949AF">
            <wp:extent cx="1955020" cy="2914650"/>
            <wp:effectExtent l="0" t="0" r="7620" b="0"/>
            <wp:docPr id="8" name="Picture 8" descr="G:\MM1S\synergy\flow vi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M1S\synergy\flow viabili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60" cy="29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5BCC" w14:textId="77777777" w:rsidR="0023558C" w:rsidRDefault="0023558C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27EEE" w14:textId="77777777" w:rsidR="002F7F01" w:rsidRDefault="002F7F01" w:rsidP="00FF4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4335DA" w14:textId="54702423" w:rsidR="0058573D" w:rsidRPr="00693E83" w:rsidRDefault="0058573D" w:rsidP="00FF4B98">
      <w:pPr>
        <w:widowControl w:val="0"/>
        <w:suppressAutoHyphens/>
        <w:spacing w:after="0" w:line="360" w:lineRule="auto"/>
        <w:jc w:val="center"/>
        <w:rPr>
          <w:rStyle w:val="Hyperlink2"/>
          <w:rFonts w:eastAsia="Calibri"/>
          <w:b/>
        </w:rPr>
      </w:pPr>
    </w:p>
    <w:sectPr w:rsidR="0058573D" w:rsidRPr="00693E83" w:rsidSect="008F3C7E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C5B48" w14:textId="77777777" w:rsidR="000F2A44" w:rsidRDefault="000F2A44" w:rsidP="00FF4B98">
      <w:pPr>
        <w:spacing w:after="0" w:line="240" w:lineRule="auto"/>
      </w:pPr>
      <w:r>
        <w:separator/>
      </w:r>
    </w:p>
  </w:endnote>
  <w:endnote w:type="continuationSeparator" w:id="0">
    <w:p w14:paraId="0FB31B08" w14:textId="77777777" w:rsidR="000F2A44" w:rsidRDefault="000F2A44" w:rsidP="00FF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22686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889B65" w14:textId="101C69CE" w:rsidR="00FF4B98" w:rsidRDefault="00FF4B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E7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8AD1D3B" w14:textId="77777777" w:rsidR="00FF4B98" w:rsidRDefault="00FF4B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7C6796" w14:textId="77777777" w:rsidR="000F2A44" w:rsidRDefault="000F2A44" w:rsidP="00FF4B98">
      <w:pPr>
        <w:spacing w:after="0" w:line="240" w:lineRule="auto"/>
      </w:pPr>
      <w:r>
        <w:separator/>
      </w:r>
    </w:p>
  </w:footnote>
  <w:footnote w:type="continuationSeparator" w:id="0">
    <w:p w14:paraId="508771F4" w14:textId="77777777" w:rsidR="000F2A44" w:rsidRDefault="000F2A44" w:rsidP="00FF4B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2MDUwMTM1MzAwNjNT0lEKTi0uzszPAykwqQUAJVabgCwAAAA="/>
  </w:docVars>
  <w:rsids>
    <w:rsidRoot w:val="00153686"/>
    <w:rsid w:val="00001A49"/>
    <w:rsid w:val="0001458F"/>
    <w:rsid w:val="000347B9"/>
    <w:rsid w:val="00050F47"/>
    <w:rsid w:val="00053F22"/>
    <w:rsid w:val="000560EB"/>
    <w:rsid w:val="0007553E"/>
    <w:rsid w:val="00075EC9"/>
    <w:rsid w:val="00097EE7"/>
    <w:rsid w:val="000A568F"/>
    <w:rsid w:val="000D5097"/>
    <w:rsid w:val="000F1B85"/>
    <w:rsid w:val="000F2A44"/>
    <w:rsid w:val="001047DA"/>
    <w:rsid w:val="00153686"/>
    <w:rsid w:val="001C2138"/>
    <w:rsid w:val="001F7375"/>
    <w:rsid w:val="00233604"/>
    <w:rsid w:val="0023558C"/>
    <w:rsid w:val="00246AC2"/>
    <w:rsid w:val="00286178"/>
    <w:rsid w:val="00295285"/>
    <w:rsid w:val="00295804"/>
    <w:rsid w:val="002A1701"/>
    <w:rsid w:val="002A4158"/>
    <w:rsid w:val="002A4AE7"/>
    <w:rsid w:val="002C4C62"/>
    <w:rsid w:val="002F7971"/>
    <w:rsid w:val="002F7F01"/>
    <w:rsid w:val="0032101F"/>
    <w:rsid w:val="00322D81"/>
    <w:rsid w:val="003231F0"/>
    <w:rsid w:val="00337093"/>
    <w:rsid w:val="00355858"/>
    <w:rsid w:val="00367722"/>
    <w:rsid w:val="003C1492"/>
    <w:rsid w:val="003C5E08"/>
    <w:rsid w:val="003D0A31"/>
    <w:rsid w:val="003E1AFE"/>
    <w:rsid w:val="004013C4"/>
    <w:rsid w:val="0041785C"/>
    <w:rsid w:val="004226C0"/>
    <w:rsid w:val="004238C0"/>
    <w:rsid w:val="0046010D"/>
    <w:rsid w:val="004648AA"/>
    <w:rsid w:val="004676FE"/>
    <w:rsid w:val="00474CEF"/>
    <w:rsid w:val="0048246A"/>
    <w:rsid w:val="00483CAE"/>
    <w:rsid w:val="004B0954"/>
    <w:rsid w:val="004B1616"/>
    <w:rsid w:val="004B5D3C"/>
    <w:rsid w:val="004C5F67"/>
    <w:rsid w:val="004D4340"/>
    <w:rsid w:val="00507391"/>
    <w:rsid w:val="005110DB"/>
    <w:rsid w:val="0051127A"/>
    <w:rsid w:val="0051720A"/>
    <w:rsid w:val="0053431A"/>
    <w:rsid w:val="00553B4D"/>
    <w:rsid w:val="005640C2"/>
    <w:rsid w:val="00580416"/>
    <w:rsid w:val="0058573D"/>
    <w:rsid w:val="005F65DC"/>
    <w:rsid w:val="005F6C52"/>
    <w:rsid w:val="00654E52"/>
    <w:rsid w:val="006560C6"/>
    <w:rsid w:val="006618A2"/>
    <w:rsid w:val="006929E9"/>
    <w:rsid w:val="00693E83"/>
    <w:rsid w:val="006A5710"/>
    <w:rsid w:val="006C48CA"/>
    <w:rsid w:val="006F0DD4"/>
    <w:rsid w:val="00740577"/>
    <w:rsid w:val="00770F5A"/>
    <w:rsid w:val="0077151B"/>
    <w:rsid w:val="00781931"/>
    <w:rsid w:val="00785B93"/>
    <w:rsid w:val="007928D7"/>
    <w:rsid w:val="007F615C"/>
    <w:rsid w:val="00822919"/>
    <w:rsid w:val="0082644A"/>
    <w:rsid w:val="00857483"/>
    <w:rsid w:val="008633F9"/>
    <w:rsid w:val="008A4994"/>
    <w:rsid w:val="008A58AA"/>
    <w:rsid w:val="008B0122"/>
    <w:rsid w:val="008B181D"/>
    <w:rsid w:val="008B386D"/>
    <w:rsid w:val="008B506F"/>
    <w:rsid w:val="008D6517"/>
    <w:rsid w:val="008F1F6A"/>
    <w:rsid w:val="008F3C7E"/>
    <w:rsid w:val="00914D94"/>
    <w:rsid w:val="0095387F"/>
    <w:rsid w:val="00956C98"/>
    <w:rsid w:val="00960AAA"/>
    <w:rsid w:val="0096482C"/>
    <w:rsid w:val="00964B49"/>
    <w:rsid w:val="009716B7"/>
    <w:rsid w:val="009E59BD"/>
    <w:rsid w:val="009E5D85"/>
    <w:rsid w:val="009F7ED4"/>
    <w:rsid w:val="00A26B59"/>
    <w:rsid w:val="00A65355"/>
    <w:rsid w:val="00A82267"/>
    <w:rsid w:val="00A845FB"/>
    <w:rsid w:val="00A947CE"/>
    <w:rsid w:val="00A94E83"/>
    <w:rsid w:val="00B14890"/>
    <w:rsid w:val="00B548CC"/>
    <w:rsid w:val="00B57BA1"/>
    <w:rsid w:val="00B57FB2"/>
    <w:rsid w:val="00B630BF"/>
    <w:rsid w:val="00BB62C3"/>
    <w:rsid w:val="00BD30C6"/>
    <w:rsid w:val="00BE1D69"/>
    <w:rsid w:val="00C000FC"/>
    <w:rsid w:val="00C26CA0"/>
    <w:rsid w:val="00C34662"/>
    <w:rsid w:val="00C54306"/>
    <w:rsid w:val="00C72BD8"/>
    <w:rsid w:val="00C769D1"/>
    <w:rsid w:val="00C86687"/>
    <w:rsid w:val="00CA5E75"/>
    <w:rsid w:val="00CB3754"/>
    <w:rsid w:val="00CE095C"/>
    <w:rsid w:val="00CE1A88"/>
    <w:rsid w:val="00D221A0"/>
    <w:rsid w:val="00D81B71"/>
    <w:rsid w:val="00D84FB5"/>
    <w:rsid w:val="00D860A4"/>
    <w:rsid w:val="00DD3949"/>
    <w:rsid w:val="00DF3442"/>
    <w:rsid w:val="00E04844"/>
    <w:rsid w:val="00E833FA"/>
    <w:rsid w:val="00E93FEF"/>
    <w:rsid w:val="00EA21E8"/>
    <w:rsid w:val="00EA772D"/>
    <w:rsid w:val="00EB45C5"/>
    <w:rsid w:val="00EC3751"/>
    <w:rsid w:val="00ED335C"/>
    <w:rsid w:val="00EF1E30"/>
    <w:rsid w:val="00F05A5E"/>
    <w:rsid w:val="00F30457"/>
    <w:rsid w:val="00F32246"/>
    <w:rsid w:val="00F66FEC"/>
    <w:rsid w:val="00F745C5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F181"/>
  <w15:chartTrackingRefBased/>
  <w15:docId w15:val="{ACB8D769-0362-F34B-B695-01AAE6F0F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686"/>
    <w:pPr>
      <w:spacing w:after="160" w:line="259" w:lineRule="auto"/>
    </w:pPr>
    <w:rPr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ne">
    <w:name w:val="None"/>
    <w:qFormat/>
    <w:rsid w:val="00153686"/>
  </w:style>
  <w:style w:type="character" w:customStyle="1" w:styleId="Hyperlink2">
    <w:name w:val="Hyperlink.2"/>
    <w:qFormat/>
    <w:rsid w:val="0015368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yperlink1">
    <w:name w:val="Hyperlink.1"/>
    <w:qFormat/>
    <w:rsid w:val="00153686"/>
    <w:rPr>
      <w:rFonts w:ascii="Times New Roman" w:eastAsia="Times New Roman" w:hAnsi="Times New Roman" w:cs="Times New Roman"/>
      <w:color w:val="000000"/>
      <w:sz w:val="24"/>
      <w:szCs w:val="24"/>
      <w:u w:val="none" w:color="000000"/>
      <w:lang w:val="en-US"/>
    </w:rPr>
  </w:style>
  <w:style w:type="table" w:styleId="TableGrid">
    <w:name w:val="Table Grid"/>
    <w:basedOn w:val="TableNormal"/>
    <w:uiPriority w:val="39"/>
    <w:rsid w:val="006F0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39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101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01F"/>
    <w:rPr>
      <w:rFonts w:ascii="Times New Roman" w:hAnsi="Times New Roman" w:cs="Times New Roman"/>
      <w:sz w:val="18"/>
      <w:szCs w:val="18"/>
      <w:lang w:val="en-IN"/>
    </w:rPr>
  </w:style>
  <w:style w:type="character" w:styleId="LineNumber">
    <w:name w:val="line number"/>
    <w:basedOn w:val="DefaultParagraphFont"/>
    <w:uiPriority w:val="99"/>
    <w:semiHidden/>
    <w:unhideWhenUsed/>
    <w:rsid w:val="00FF4B98"/>
  </w:style>
  <w:style w:type="paragraph" w:styleId="Header">
    <w:name w:val="header"/>
    <w:basedOn w:val="Normal"/>
    <w:link w:val="HeaderChar"/>
    <w:uiPriority w:val="99"/>
    <w:unhideWhenUsed/>
    <w:rsid w:val="00FF4B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B98"/>
    <w:rPr>
      <w:sz w:val="22"/>
      <w:szCs w:val="22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FF4B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B98"/>
    <w:rPr>
      <w:sz w:val="22"/>
      <w:szCs w:val="22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B185F-CA3E-4A1C-962C-66A6FD2C6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saravanan ganesan</dc:creator>
  <cp:keywords/>
  <dc:description/>
  <cp:lastModifiedBy>Dr.Vikram Mathews</cp:lastModifiedBy>
  <cp:revision>2</cp:revision>
  <cp:lastPrinted>2018-12-10T18:18:00Z</cp:lastPrinted>
  <dcterms:created xsi:type="dcterms:W3CDTF">2019-12-09T08:13:00Z</dcterms:created>
  <dcterms:modified xsi:type="dcterms:W3CDTF">2019-12-09T08:13:00Z</dcterms:modified>
</cp:coreProperties>
</file>