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AA744" w14:textId="0EE8F97D" w:rsidR="007A3A65" w:rsidRPr="006E2169" w:rsidRDefault="00BB2980">
      <w:pPr>
        <w:rPr>
          <w:rFonts w:ascii="Arial" w:hAnsi="Arial" w:cs="Arial"/>
        </w:rPr>
      </w:pPr>
      <w:r w:rsidRPr="006E2169">
        <w:rPr>
          <w:rFonts w:ascii="Arial" w:hAnsi="Arial" w:cs="Arial"/>
          <w:noProof/>
        </w:rPr>
        <w:drawing>
          <wp:inline distT="0" distB="0" distL="0" distR="0" wp14:anchorId="1AB7DCFF" wp14:editId="5C1AD568">
            <wp:extent cx="5068046" cy="42141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pdf"/>
                    <pic:cNvPicPr/>
                  </pic:nvPicPr>
                  <pic:blipFill rotWithShape="1">
                    <a:blip r:embed="rId4"/>
                    <a:srcRect b="16848"/>
                    <a:stretch/>
                  </pic:blipFill>
                  <pic:spPr bwMode="auto">
                    <a:xfrm>
                      <a:off x="0" y="0"/>
                      <a:ext cx="5088875" cy="4231510"/>
                    </a:xfrm>
                    <a:prstGeom prst="rect">
                      <a:avLst/>
                    </a:prstGeom>
                    <a:ln>
                      <a:noFill/>
                    </a:ln>
                    <a:extLst>
                      <a:ext uri="{53640926-AAD7-44D8-BBD7-CCE9431645EC}">
                        <a14:shadowObscured xmlns:a14="http://schemas.microsoft.com/office/drawing/2010/main"/>
                      </a:ext>
                    </a:extLst>
                  </pic:spPr>
                </pic:pic>
              </a:graphicData>
            </a:graphic>
          </wp:inline>
        </w:drawing>
      </w:r>
    </w:p>
    <w:p w14:paraId="68C4F9F2" w14:textId="77777777" w:rsidR="007A3A65" w:rsidRPr="006E2169" w:rsidRDefault="007A3A65">
      <w:pPr>
        <w:rPr>
          <w:rFonts w:ascii="Arial" w:hAnsi="Arial" w:cs="Arial"/>
          <w:b/>
        </w:rPr>
      </w:pPr>
    </w:p>
    <w:p w14:paraId="0F365575" w14:textId="5B5BD4C1" w:rsidR="007A3A65" w:rsidRPr="006E2169" w:rsidRDefault="007A3A65" w:rsidP="007A3A65">
      <w:pPr>
        <w:rPr>
          <w:rFonts w:ascii="Arial" w:hAnsi="Arial" w:cs="Arial"/>
        </w:rPr>
      </w:pPr>
      <w:r w:rsidRPr="006E2169">
        <w:rPr>
          <w:rFonts w:ascii="Arial" w:hAnsi="Arial" w:cs="Arial"/>
          <w:b/>
        </w:rPr>
        <w:t>Figure S1</w:t>
      </w:r>
      <w:r w:rsidRPr="006E2169">
        <w:rPr>
          <w:rFonts w:ascii="Arial" w:hAnsi="Arial" w:cs="Arial"/>
        </w:rPr>
        <w:t>. A boxplot representing the percentage of variants called in the whole exome sequenced (WXS) tumor sample that is likely somatic mutations. This value was calculated by counting the number of somatic mutations called in each patient by The Cancer Genome Atlas (TCGA) Research Network and dividing that number by the number of variants called in the WXS normal sample. Even before filtering, most variants called in the WXS tumor sample are germline variants.</w:t>
      </w:r>
    </w:p>
    <w:p w14:paraId="5CAF3F37" w14:textId="77777777" w:rsidR="007A3A65" w:rsidRPr="006E2169" w:rsidRDefault="007A3A65" w:rsidP="007A3A65">
      <w:pPr>
        <w:tabs>
          <w:tab w:val="left" w:pos="1166"/>
        </w:tabs>
        <w:rPr>
          <w:rFonts w:ascii="Arial" w:hAnsi="Arial" w:cs="Arial"/>
        </w:rPr>
      </w:pPr>
    </w:p>
    <w:p w14:paraId="4A18F8DF" w14:textId="77777777" w:rsidR="007A3A65" w:rsidRPr="006E2169" w:rsidRDefault="007A3A65" w:rsidP="007A3A65">
      <w:pPr>
        <w:tabs>
          <w:tab w:val="left" w:pos="1166"/>
        </w:tabs>
        <w:rPr>
          <w:rFonts w:ascii="Arial" w:hAnsi="Arial" w:cs="Arial"/>
        </w:rPr>
      </w:pPr>
    </w:p>
    <w:p w14:paraId="3B105F53" w14:textId="77777777" w:rsidR="007A3A65" w:rsidRPr="006E2169" w:rsidRDefault="007A3A65" w:rsidP="007A3A65">
      <w:pPr>
        <w:tabs>
          <w:tab w:val="left" w:pos="1166"/>
        </w:tabs>
        <w:rPr>
          <w:rFonts w:ascii="Arial" w:hAnsi="Arial" w:cs="Arial"/>
        </w:rPr>
      </w:pPr>
    </w:p>
    <w:p w14:paraId="09F40C6F" w14:textId="77777777" w:rsidR="007A3A65" w:rsidRPr="006E2169" w:rsidRDefault="007A3A65" w:rsidP="007A3A65">
      <w:pPr>
        <w:tabs>
          <w:tab w:val="left" w:pos="1166"/>
        </w:tabs>
        <w:rPr>
          <w:rFonts w:ascii="Arial" w:hAnsi="Arial" w:cs="Arial"/>
        </w:rPr>
      </w:pPr>
    </w:p>
    <w:p w14:paraId="728DB2B2" w14:textId="77777777" w:rsidR="007A3A65" w:rsidRPr="006E2169" w:rsidRDefault="007A3A65" w:rsidP="007A3A65">
      <w:pPr>
        <w:tabs>
          <w:tab w:val="left" w:pos="1166"/>
        </w:tabs>
        <w:rPr>
          <w:rFonts w:ascii="Arial" w:hAnsi="Arial" w:cs="Arial"/>
        </w:rPr>
      </w:pPr>
    </w:p>
    <w:p w14:paraId="410D5598" w14:textId="77777777" w:rsidR="007A3A65" w:rsidRPr="006E2169" w:rsidRDefault="007A3A65" w:rsidP="007A3A65">
      <w:pPr>
        <w:tabs>
          <w:tab w:val="left" w:pos="1166"/>
        </w:tabs>
        <w:rPr>
          <w:rFonts w:ascii="Arial" w:hAnsi="Arial" w:cs="Arial"/>
        </w:rPr>
      </w:pPr>
    </w:p>
    <w:p w14:paraId="379976AB" w14:textId="77777777" w:rsidR="007A3A65" w:rsidRPr="006E2169" w:rsidRDefault="007A3A65" w:rsidP="007A3A65">
      <w:pPr>
        <w:tabs>
          <w:tab w:val="left" w:pos="1166"/>
        </w:tabs>
        <w:rPr>
          <w:rFonts w:ascii="Arial" w:hAnsi="Arial" w:cs="Arial"/>
        </w:rPr>
      </w:pPr>
    </w:p>
    <w:p w14:paraId="156A5EC8" w14:textId="77777777" w:rsidR="007A3A65" w:rsidRPr="006E2169" w:rsidRDefault="007A3A65" w:rsidP="007A3A65">
      <w:pPr>
        <w:tabs>
          <w:tab w:val="left" w:pos="1166"/>
        </w:tabs>
        <w:rPr>
          <w:rFonts w:ascii="Arial" w:hAnsi="Arial" w:cs="Arial"/>
        </w:rPr>
      </w:pPr>
    </w:p>
    <w:p w14:paraId="2CC2DE46" w14:textId="77777777" w:rsidR="007A3A65" w:rsidRPr="006E2169" w:rsidRDefault="007A3A65" w:rsidP="007A3A65">
      <w:pPr>
        <w:tabs>
          <w:tab w:val="left" w:pos="1166"/>
        </w:tabs>
        <w:rPr>
          <w:rFonts w:ascii="Arial" w:hAnsi="Arial" w:cs="Arial"/>
        </w:rPr>
      </w:pPr>
    </w:p>
    <w:p w14:paraId="4AD5DF13" w14:textId="77777777" w:rsidR="007A3A65" w:rsidRPr="006E2169" w:rsidRDefault="007A3A65" w:rsidP="007A3A65">
      <w:pPr>
        <w:tabs>
          <w:tab w:val="left" w:pos="1166"/>
        </w:tabs>
        <w:rPr>
          <w:rFonts w:ascii="Arial" w:hAnsi="Arial" w:cs="Arial"/>
        </w:rPr>
      </w:pPr>
    </w:p>
    <w:p w14:paraId="09DBA5DC" w14:textId="77777777" w:rsidR="007A3A65" w:rsidRPr="006E2169" w:rsidRDefault="007A3A65" w:rsidP="007A3A65">
      <w:pPr>
        <w:tabs>
          <w:tab w:val="left" w:pos="1166"/>
        </w:tabs>
        <w:rPr>
          <w:rFonts w:ascii="Arial" w:hAnsi="Arial" w:cs="Arial"/>
        </w:rPr>
      </w:pPr>
    </w:p>
    <w:p w14:paraId="4A76A71D" w14:textId="77777777" w:rsidR="007A3A65" w:rsidRPr="006E2169" w:rsidRDefault="007A3A65" w:rsidP="007A3A65">
      <w:pPr>
        <w:tabs>
          <w:tab w:val="left" w:pos="1166"/>
        </w:tabs>
        <w:rPr>
          <w:rFonts w:ascii="Arial" w:hAnsi="Arial" w:cs="Arial"/>
        </w:rPr>
      </w:pPr>
    </w:p>
    <w:p w14:paraId="44F5D43C" w14:textId="77777777" w:rsidR="007A3A65" w:rsidRPr="006E2169" w:rsidRDefault="007A3A65" w:rsidP="007A3A65">
      <w:pPr>
        <w:tabs>
          <w:tab w:val="left" w:pos="1166"/>
        </w:tabs>
        <w:rPr>
          <w:rFonts w:ascii="Arial" w:hAnsi="Arial" w:cs="Arial"/>
        </w:rPr>
      </w:pPr>
    </w:p>
    <w:p w14:paraId="25DBCD54" w14:textId="77777777" w:rsidR="007A3A65" w:rsidRPr="006E2169" w:rsidRDefault="007A3A65" w:rsidP="007A3A65">
      <w:pPr>
        <w:tabs>
          <w:tab w:val="left" w:pos="1166"/>
        </w:tabs>
        <w:rPr>
          <w:rFonts w:ascii="Arial" w:hAnsi="Arial" w:cs="Arial"/>
        </w:rPr>
      </w:pPr>
    </w:p>
    <w:p w14:paraId="7C60C696" w14:textId="3F3BCE6D" w:rsidR="007A3A65" w:rsidRPr="006E2169" w:rsidRDefault="00BB2980" w:rsidP="007A3A65">
      <w:pPr>
        <w:tabs>
          <w:tab w:val="left" w:pos="1166"/>
        </w:tabs>
        <w:rPr>
          <w:rFonts w:ascii="Arial" w:hAnsi="Arial" w:cs="Arial"/>
        </w:rPr>
      </w:pPr>
      <w:r w:rsidRPr="006E2169">
        <w:rPr>
          <w:rFonts w:ascii="Arial" w:hAnsi="Arial" w:cs="Arial"/>
          <w:noProof/>
        </w:rPr>
        <w:lastRenderedPageBreak/>
        <w:drawing>
          <wp:inline distT="0" distB="0" distL="0" distR="0" wp14:anchorId="746B0A9B" wp14:editId="6CCAE97A">
            <wp:extent cx="5227983" cy="5227983"/>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pdf"/>
                    <pic:cNvPicPr/>
                  </pic:nvPicPr>
                  <pic:blipFill>
                    <a:blip r:embed="rId5"/>
                    <a:stretch>
                      <a:fillRect/>
                    </a:stretch>
                  </pic:blipFill>
                  <pic:spPr>
                    <a:xfrm>
                      <a:off x="0" y="0"/>
                      <a:ext cx="5230194" cy="5230194"/>
                    </a:xfrm>
                    <a:prstGeom prst="rect">
                      <a:avLst/>
                    </a:prstGeom>
                  </pic:spPr>
                </pic:pic>
              </a:graphicData>
            </a:graphic>
          </wp:inline>
        </w:drawing>
      </w:r>
    </w:p>
    <w:p w14:paraId="27AF55BD" w14:textId="77777777" w:rsidR="007A3A65" w:rsidRPr="006E2169" w:rsidRDefault="007A3A65" w:rsidP="007A3A65">
      <w:pPr>
        <w:tabs>
          <w:tab w:val="left" w:pos="1166"/>
        </w:tabs>
        <w:rPr>
          <w:rFonts w:ascii="Arial" w:hAnsi="Arial" w:cs="Arial"/>
        </w:rPr>
      </w:pPr>
    </w:p>
    <w:p w14:paraId="0C790735" w14:textId="77777777" w:rsidR="007A3A65" w:rsidRPr="006E2169" w:rsidRDefault="007A3A65" w:rsidP="007A3A65">
      <w:pPr>
        <w:tabs>
          <w:tab w:val="left" w:pos="1166"/>
        </w:tabs>
        <w:rPr>
          <w:rFonts w:ascii="Arial" w:hAnsi="Arial" w:cs="Arial"/>
        </w:rPr>
      </w:pPr>
    </w:p>
    <w:p w14:paraId="41B50EC0" w14:textId="0C79D100" w:rsidR="001D7DB3" w:rsidRPr="006E2169" w:rsidRDefault="001D7DB3" w:rsidP="001D7DB3">
      <w:pPr>
        <w:tabs>
          <w:tab w:val="left" w:pos="1166"/>
        </w:tabs>
        <w:rPr>
          <w:rFonts w:ascii="Arial" w:hAnsi="Arial" w:cs="Arial"/>
        </w:rPr>
      </w:pPr>
    </w:p>
    <w:p w14:paraId="3DF3106A" w14:textId="313BBE9D" w:rsidR="00A16C27" w:rsidRPr="006E2169" w:rsidRDefault="001D7DB3" w:rsidP="001D7DB3">
      <w:pPr>
        <w:tabs>
          <w:tab w:val="left" w:pos="1166"/>
        </w:tabs>
        <w:rPr>
          <w:rFonts w:ascii="Arial" w:hAnsi="Arial" w:cs="Arial"/>
        </w:rPr>
      </w:pPr>
      <w:r w:rsidRPr="006E2169">
        <w:rPr>
          <w:rFonts w:ascii="Arial" w:hAnsi="Arial" w:cs="Arial"/>
          <w:b/>
        </w:rPr>
        <w:t>Figure S2</w:t>
      </w:r>
      <w:r w:rsidR="00A16C27" w:rsidRPr="006E2169">
        <w:rPr>
          <w:rFonts w:ascii="Arial" w:hAnsi="Arial" w:cs="Arial"/>
          <w:b/>
        </w:rPr>
        <w:t>.</w:t>
      </w:r>
      <w:r w:rsidR="00A16C27" w:rsidRPr="006E2169">
        <w:rPr>
          <w:rFonts w:ascii="Arial" w:hAnsi="Arial" w:cs="Arial"/>
        </w:rPr>
        <w:t xml:space="preserve"> Correla</w:t>
      </w:r>
      <w:r w:rsidR="00A90F59" w:rsidRPr="006E2169">
        <w:rPr>
          <w:rFonts w:ascii="Arial" w:hAnsi="Arial" w:cs="Arial"/>
        </w:rPr>
        <w:t xml:space="preserve">tion between the variant allele frequencies calculated from the </w:t>
      </w:r>
      <w:r w:rsidR="00A16C27" w:rsidRPr="006E2169">
        <w:rPr>
          <w:rFonts w:ascii="Arial" w:hAnsi="Arial" w:cs="Arial"/>
        </w:rPr>
        <w:t>four variant sets and the distribution of allele frequencies. The Pearson correlation panels on the top right (red) indicate that the calculated allele frequencies of the four variant sets are well-correlated with each other. This is depicted graphically in the bottom left panels with scatterplots. The distribution of allele frequencies is plotted along the diagonal. As has been shown in other studies, the distribution is negatively skewed because most minor alleles in the human population are rare.</w:t>
      </w:r>
    </w:p>
    <w:p w14:paraId="30C990B2" w14:textId="77777777" w:rsidR="00A16C27" w:rsidRPr="006E2169" w:rsidRDefault="00A16C27">
      <w:pPr>
        <w:rPr>
          <w:rFonts w:ascii="Arial" w:hAnsi="Arial" w:cs="Arial"/>
        </w:rPr>
      </w:pPr>
    </w:p>
    <w:p w14:paraId="3FC0BC81" w14:textId="77777777" w:rsidR="00A16C27" w:rsidRPr="006E2169" w:rsidRDefault="00A16C27">
      <w:pPr>
        <w:rPr>
          <w:rFonts w:ascii="Arial" w:hAnsi="Arial" w:cs="Arial"/>
        </w:rPr>
      </w:pPr>
    </w:p>
    <w:p w14:paraId="600C7169" w14:textId="77777777" w:rsidR="00A16C27" w:rsidRPr="006E2169" w:rsidRDefault="00A16C27">
      <w:pPr>
        <w:rPr>
          <w:rFonts w:ascii="Arial" w:hAnsi="Arial" w:cs="Arial"/>
        </w:rPr>
      </w:pPr>
    </w:p>
    <w:p w14:paraId="5867AD19" w14:textId="77777777" w:rsidR="00A16C27" w:rsidRPr="006E2169" w:rsidRDefault="00A16C27">
      <w:pPr>
        <w:rPr>
          <w:rFonts w:ascii="Arial" w:hAnsi="Arial" w:cs="Arial"/>
        </w:rPr>
      </w:pPr>
    </w:p>
    <w:p w14:paraId="085290A5" w14:textId="77777777" w:rsidR="00A16C27" w:rsidRPr="006E2169" w:rsidRDefault="00A16C27">
      <w:pPr>
        <w:rPr>
          <w:rFonts w:ascii="Arial" w:hAnsi="Arial" w:cs="Arial"/>
        </w:rPr>
      </w:pPr>
    </w:p>
    <w:p w14:paraId="6283BEC4" w14:textId="3F6BEEF2" w:rsidR="00A16C27" w:rsidRPr="006E2169" w:rsidRDefault="00A16C27">
      <w:pPr>
        <w:rPr>
          <w:rFonts w:ascii="Arial" w:hAnsi="Arial" w:cs="Arial"/>
        </w:rPr>
      </w:pPr>
    </w:p>
    <w:p w14:paraId="0D4A2A6B" w14:textId="3F64A846" w:rsidR="00A16C27" w:rsidRPr="006E2169" w:rsidRDefault="00BB2980">
      <w:pPr>
        <w:rPr>
          <w:rFonts w:ascii="Arial" w:hAnsi="Arial" w:cs="Arial"/>
        </w:rPr>
      </w:pPr>
      <w:r w:rsidRPr="006E2169">
        <w:rPr>
          <w:rFonts w:ascii="Arial" w:hAnsi="Arial" w:cs="Arial"/>
          <w:noProof/>
        </w:rPr>
        <w:lastRenderedPageBreak/>
        <w:drawing>
          <wp:inline distT="0" distB="0" distL="0" distR="0" wp14:anchorId="3AA1E805" wp14:editId="66DCCB00">
            <wp:extent cx="5774635" cy="455066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pdf"/>
                    <pic:cNvPicPr/>
                  </pic:nvPicPr>
                  <pic:blipFill rotWithShape="1">
                    <a:blip r:embed="rId6"/>
                    <a:srcRect b="21196"/>
                    <a:stretch/>
                  </pic:blipFill>
                  <pic:spPr bwMode="auto">
                    <a:xfrm>
                      <a:off x="0" y="0"/>
                      <a:ext cx="5779507" cy="4554503"/>
                    </a:xfrm>
                    <a:prstGeom prst="rect">
                      <a:avLst/>
                    </a:prstGeom>
                    <a:ln>
                      <a:noFill/>
                    </a:ln>
                    <a:extLst>
                      <a:ext uri="{53640926-AAD7-44D8-BBD7-CCE9431645EC}">
                        <a14:shadowObscured xmlns:a14="http://schemas.microsoft.com/office/drawing/2010/main"/>
                      </a:ext>
                    </a:extLst>
                  </pic:spPr>
                </pic:pic>
              </a:graphicData>
            </a:graphic>
          </wp:inline>
        </w:drawing>
      </w:r>
    </w:p>
    <w:p w14:paraId="13986724" w14:textId="77777777" w:rsidR="00BB2980" w:rsidRPr="006E2169" w:rsidRDefault="00BB2980">
      <w:pPr>
        <w:rPr>
          <w:rFonts w:ascii="Arial" w:hAnsi="Arial" w:cs="Arial"/>
        </w:rPr>
      </w:pPr>
    </w:p>
    <w:p w14:paraId="714A0490" w14:textId="7EC15EFD" w:rsidR="00A16C27" w:rsidRPr="006E2169" w:rsidRDefault="001D7DB3" w:rsidP="00D00022">
      <w:pPr>
        <w:jc w:val="both"/>
        <w:rPr>
          <w:rFonts w:ascii="Arial" w:hAnsi="Arial" w:cs="Arial"/>
        </w:rPr>
      </w:pPr>
      <w:r w:rsidRPr="006E2169">
        <w:rPr>
          <w:rFonts w:ascii="Arial" w:hAnsi="Arial" w:cs="Arial"/>
          <w:b/>
        </w:rPr>
        <w:t>Figure S3</w:t>
      </w:r>
      <w:r w:rsidR="00A16C27" w:rsidRPr="006E2169">
        <w:rPr>
          <w:rFonts w:ascii="Arial" w:hAnsi="Arial" w:cs="Arial"/>
          <w:b/>
        </w:rPr>
        <w:t>.</w:t>
      </w:r>
      <w:r w:rsidR="00A16C27" w:rsidRPr="006E2169">
        <w:rPr>
          <w:rFonts w:ascii="Arial" w:hAnsi="Arial" w:cs="Arial"/>
        </w:rPr>
        <w:t xml:space="preserve"> Principal components calculated from germline variants from the whole exome sequencing data from the non-tumor samples. Our principal components effectively stratify patients on the basis of patient-reported race. </w:t>
      </w:r>
    </w:p>
    <w:p w14:paraId="3F9E0345" w14:textId="77777777" w:rsidR="00A16C27" w:rsidRPr="006E2169" w:rsidRDefault="00A16C27" w:rsidP="00D00022">
      <w:pPr>
        <w:jc w:val="both"/>
        <w:rPr>
          <w:rFonts w:ascii="Arial" w:hAnsi="Arial" w:cs="Arial"/>
        </w:rPr>
      </w:pPr>
    </w:p>
    <w:p w14:paraId="2BF04AC1" w14:textId="77777777" w:rsidR="00A16C27" w:rsidRPr="006E2169" w:rsidRDefault="00A16C27" w:rsidP="00A16C27">
      <w:pPr>
        <w:rPr>
          <w:rFonts w:ascii="Arial" w:hAnsi="Arial" w:cs="Arial"/>
        </w:rPr>
      </w:pPr>
    </w:p>
    <w:p w14:paraId="3C709C0A" w14:textId="77777777" w:rsidR="00A16C27" w:rsidRPr="006E2169" w:rsidRDefault="00A16C27" w:rsidP="00A16C27">
      <w:pPr>
        <w:rPr>
          <w:rFonts w:ascii="Arial" w:hAnsi="Arial" w:cs="Arial"/>
        </w:rPr>
      </w:pPr>
    </w:p>
    <w:p w14:paraId="471F01E0" w14:textId="77777777" w:rsidR="00A16C27" w:rsidRPr="006E2169" w:rsidRDefault="00A16C27" w:rsidP="00A16C27">
      <w:pPr>
        <w:rPr>
          <w:rFonts w:ascii="Arial" w:hAnsi="Arial" w:cs="Arial"/>
        </w:rPr>
      </w:pPr>
    </w:p>
    <w:p w14:paraId="0B97CAD7" w14:textId="77777777" w:rsidR="00A16C27" w:rsidRPr="006E2169" w:rsidRDefault="00A16C27" w:rsidP="00A16C27">
      <w:pPr>
        <w:rPr>
          <w:rFonts w:ascii="Arial" w:hAnsi="Arial" w:cs="Arial"/>
        </w:rPr>
      </w:pPr>
    </w:p>
    <w:p w14:paraId="594D5320" w14:textId="77777777" w:rsidR="00A16C27" w:rsidRPr="006E2169" w:rsidRDefault="00A16C27" w:rsidP="00A16C27">
      <w:pPr>
        <w:rPr>
          <w:rFonts w:ascii="Arial" w:hAnsi="Arial" w:cs="Arial"/>
        </w:rPr>
      </w:pPr>
    </w:p>
    <w:p w14:paraId="067AD53C" w14:textId="77777777" w:rsidR="00A16C27" w:rsidRPr="006E2169" w:rsidRDefault="00A16C27" w:rsidP="00A16C27">
      <w:pPr>
        <w:rPr>
          <w:rFonts w:ascii="Arial" w:hAnsi="Arial" w:cs="Arial"/>
        </w:rPr>
      </w:pPr>
    </w:p>
    <w:p w14:paraId="315313C6" w14:textId="77777777" w:rsidR="00A16C27" w:rsidRPr="006E2169" w:rsidRDefault="00A16C27" w:rsidP="00A16C27">
      <w:pPr>
        <w:rPr>
          <w:rFonts w:ascii="Arial" w:hAnsi="Arial" w:cs="Arial"/>
        </w:rPr>
      </w:pPr>
    </w:p>
    <w:p w14:paraId="5B2A5684" w14:textId="77777777" w:rsidR="00A16C27" w:rsidRPr="006E2169" w:rsidRDefault="00A16C27" w:rsidP="00A16C27">
      <w:pPr>
        <w:rPr>
          <w:rFonts w:ascii="Arial" w:hAnsi="Arial" w:cs="Arial"/>
        </w:rPr>
      </w:pPr>
    </w:p>
    <w:p w14:paraId="0245D9A7" w14:textId="77777777" w:rsidR="00A16C27" w:rsidRPr="006E2169" w:rsidRDefault="00A16C27" w:rsidP="00A16C27">
      <w:pPr>
        <w:rPr>
          <w:rFonts w:ascii="Arial" w:hAnsi="Arial" w:cs="Arial"/>
        </w:rPr>
      </w:pPr>
    </w:p>
    <w:p w14:paraId="4CBB8B06" w14:textId="77777777" w:rsidR="00A16C27" w:rsidRPr="006E2169" w:rsidRDefault="00A16C27" w:rsidP="00A16C27">
      <w:pPr>
        <w:rPr>
          <w:rFonts w:ascii="Arial" w:hAnsi="Arial" w:cs="Arial"/>
        </w:rPr>
      </w:pPr>
    </w:p>
    <w:p w14:paraId="51D1373A" w14:textId="77777777" w:rsidR="00A16C27" w:rsidRPr="006E2169" w:rsidRDefault="00A16C27" w:rsidP="00A16C27">
      <w:pPr>
        <w:rPr>
          <w:rFonts w:ascii="Arial" w:hAnsi="Arial" w:cs="Arial"/>
        </w:rPr>
      </w:pPr>
    </w:p>
    <w:p w14:paraId="624098F0" w14:textId="77777777" w:rsidR="00A16C27" w:rsidRPr="006E2169" w:rsidRDefault="00A16C27" w:rsidP="00A16C27">
      <w:pPr>
        <w:rPr>
          <w:rFonts w:ascii="Arial" w:hAnsi="Arial" w:cs="Arial"/>
        </w:rPr>
      </w:pPr>
    </w:p>
    <w:p w14:paraId="63382C77" w14:textId="77777777" w:rsidR="00A16C27" w:rsidRPr="006E2169" w:rsidRDefault="00A16C27" w:rsidP="00A16C27">
      <w:pPr>
        <w:rPr>
          <w:rFonts w:ascii="Arial" w:hAnsi="Arial" w:cs="Arial"/>
        </w:rPr>
      </w:pPr>
    </w:p>
    <w:p w14:paraId="7D0EC60A" w14:textId="77777777" w:rsidR="00A16C27" w:rsidRPr="006E2169" w:rsidRDefault="00A16C27" w:rsidP="00A16C27">
      <w:pPr>
        <w:rPr>
          <w:rFonts w:ascii="Arial" w:hAnsi="Arial" w:cs="Arial"/>
        </w:rPr>
      </w:pPr>
    </w:p>
    <w:p w14:paraId="59657115" w14:textId="77777777" w:rsidR="001D7DB3" w:rsidRPr="006E2169" w:rsidRDefault="001D7DB3" w:rsidP="00A16C27">
      <w:pPr>
        <w:rPr>
          <w:rFonts w:ascii="Arial" w:hAnsi="Arial" w:cs="Arial"/>
          <w:noProof/>
        </w:rPr>
      </w:pPr>
    </w:p>
    <w:p w14:paraId="23B01503" w14:textId="55777D6E" w:rsidR="001D7DB3" w:rsidRPr="006E2169" w:rsidRDefault="003F6394" w:rsidP="00A16C27">
      <w:pPr>
        <w:rPr>
          <w:rFonts w:ascii="Arial" w:hAnsi="Arial" w:cs="Arial"/>
        </w:rPr>
      </w:pPr>
      <w:r w:rsidRPr="006E2169">
        <w:rPr>
          <w:rFonts w:ascii="Arial" w:hAnsi="Arial" w:cs="Arial"/>
          <w:noProof/>
        </w:rPr>
        <w:lastRenderedPageBreak/>
        <w:drawing>
          <wp:inline distT="0" distB="0" distL="0" distR="0" wp14:anchorId="6413D248" wp14:editId="44D428FF">
            <wp:extent cx="5357191" cy="492046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4.pdf"/>
                    <pic:cNvPicPr/>
                  </pic:nvPicPr>
                  <pic:blipFill rotWithShape="1">
                    <a:blip r:embed="rId7"/>
                    <a:srcRect b="8152"/>
                    <a:stretch/>
                  </pic:blipFill>
                  <pic:spPr bwMode="auto">
                    <a:xfrm>
                      <a:off x="0" y="0"/>
                      <a:ext cx="5360923" cy="4923890"/>
                    </a:xfrm>
                    <a:prstGeom prst="rect">
                      <a:avLst/>
                    </a:prstGeom>
                    <a:ln>
                      <a:noFill/>
                    </a:ln>
                    <a:extLst>
                      <a:ext uri="{53640926-AAD7-44D8-BBD7-CCE9431645EC}">
                        <a14:shadowObscured xmlns:a14="http://schemas.microsoft.com/office/drawing/2010/main"/>
                      </a:ext>
                    </a:extLst>
                  </pic:spPr>
                </pic:pic>
              </a:graphicData>
            </a:graphic>
          </wp:inline>
        </w:drawing>
      </w:r>
    </w:p>
    <w:p w14:paraId="3522DA86" w14:textId="77777777" w:rsidR="001D7DB3" w:rsidRPr="006E2169" w:rsidRDefault="001D7DB3" w:rsidP="00A16C27">
      <w:pPr>
        <w:rPr>
          <w:rFonts w:ascii="Arial" w:hAnsi="Arial" w:cs="Arial"/>
        </w:rPr>
      </w:pPr>
    </w:p>
    <w:p w14:paraId="38492BB1" w14:textId="083235AA" w:rsidR="00A16C27" w:rsidRPr="006E2169" w:rsidRDefault="00A16C27" w:rsidP="00D00022">
      <w:pPr>
        <w:jc w:val="both"/>
        <w:rPr>
          <w:rFonts w:ascii="Arial" w:hAnsi="Arial" w:cs="Arial"/>
        </w:rPr>
      </w:pPr>
      <w:r w:rsidRPr="006E2169">
        <w:rPr>
          <w:rFonts w:ascii="Arial" w:hAnsi="Arial" w:cs="Arial"/>
          <w:b/>
        </w:rPr>
        <w:t>Figure S</w:t>
      </w:r>
      <w:r w:rsidR="001D7DB3" w:rsidRPr="006E2169">
        <w:rPr>
          <w:rFonts w:ascii="Arial" w:hAnsi="Arial" w:cs="Arial"/>
          <w:b/>
        </w:rPr>
        <w:t>4</w:t>
      </w:r>
      <w:r w:rsidRPr="006E2169">
        <w:rPr>
          <w:rFonts w:ascii="Arial" w:hAnsi="Arial" w:cs="Arial"/>
        </w:rPr>
        <w:t xml:space="preserve">. Kaplan-Meier plot for the germline variant rs28672782 in BRSK2. Although we found this germline variant to be prognostic (FDR&lt;0.10), we decided not to further investigate this germline variant due to only 50 patients having sufficient sequencing depth at this position and due to the maximum follow up of patients with this germline variant being only three years. </w:t>
      </w:r>
    </w:p>
    <w:p w14:paraId="6A1DE703" w14:textId="77777777" w:rsidR="00A16C27" w:rsidRPr="006E2169" w:rsidRDefault="00A16C27">
      <w:pPr>
        <w:rPr>
          <w:rFonts w:ascii="Arial" w:hAnsi="Arial" w:cs="Arial"/>
        </w:rPr>
      </w:pPr>
    </w:p>
    <w:p w14:paraId="041BAEB5" w14:textId="77777777" w:rsidR="001D7DB3" w:rsidRPr="006E2169" w:rsidRDefault="001D7DB3">
      <w:pPr>
        <w:rPr>
          <w:rFonts w:ascii="Arial" w:hAnsi="Arial" w:cs="Arial"/>
        </w:rPr>
      </w:pPr>
    </w:p>
    <w:p w14:paraId="350A0B2E" w14:textId="77777777" w:rsidR="001D7DB3" w:rsidRPr="006E2169" w:rsidRDefault="001D7DB3">
      <w:pPr>
        <w:rPr>
          <w:rFonts w:ascii="Arial" w:hAnsi="Arial" w:cs="Arial"/>
        </w:rPr>
      </w:pPr>
    </w:p>
    <w:p w14:paraId="5D5BAABE" w14:textId="77777777" w:rsidR="001D7DB3" w:rsidRPr="006E2169" w:rsidRDefault="001D7DB3">
      <w:pPr>
        <w:rPr>
          <w:rFonts w:ascii="Arial" w:hAnsi="Arial" w:cs="Arial"/>
        </w:rPr>
      </w:pPr>
    </w:p>
    <w:p w14:paraId="20B21C5C" w14:textId="77777777" w:rsidR="001D7DB3" w:rsidRPr="006E2169" w:rsidRDefault="001D7DB3">
      <w:pPr>
        <w:rPr>
          <w:rFonts w:ascii="Arial" w:hAnsi="Arial" w:cs="Arial"/>
        </w:rPr>
      </w:pPr>
    </w:p>
    <w:p w14:paraId="6BF6A706" w14:textId="77777777" w:rsidR="001D7DB3" w:rsidRPr="006E2169" w:rsidRDefault="001D7DB3">
      <w:pPr>
        <w:rPr>
          <w:rFonts w:ascii="Arial" w:hAnsi="Arial" w:cs="Arial"/>
        </w:rPr>
      </w:pPr>
    </w:p>
    <w:p w14:paraId="18344365" w14:textId="77777777" w:rsidR="00A16C27" w:rsidRPr="006E2169" w:rsidRDefault="00A16C27">
      <w:pPr>
        <w:rPr>
          <w:rFonts w:ascii="Arial" w:hAnsi="Arial" w:cs="Arial"/>
        </w:rPr>
      </w:pPr>
    </w:p>
    <w:p w14:paraId="280A4359" w14:textId="77777777" w:rsidR="00A16C27" w:rsidRPr="006E2169" w:rsidRDefault="00A16C27">
      <w:pPr>
        <w:rPr>
          <w:rFonts w:ascii="Arial" w:hAnsi="Arial" w:cs="Arial"/>
        </w:rPr>
      </w:pPr>
    </w:p>
    <w:p w14:paraId="2CC67604" w14:textId="77777777" w:rsidR="00A16C27" w:rsidRPr="006E2169" w:rsidRDefault="00A16C27">
      <w:pPr>
        <w:rPr>
          <w:rFonts w:ascii="Arial" w:hAnsi="Arial" w:cs="Arial"/>
        </w:rPr>
      </w:pPr>
    </w:p>
    <w:p w14:paraId="54AA3245" w14:textId="77777777" w:rsidR="00A16C27" w:rsidRPr="006E2169" w:rsidRDefault="00A16C27">
      <w:pPr>
        <w:rPr>
          <w:rFonts w:ascii="Arial" w:hAnsi="Arial" w:cs="Arial"/>
        </w:rPr>
      </w:pPr>
    </w:p>
    <w:p w14:paraId="20577176" w14:textId="77777777" w:rsidR="00A16C27" w:rsidRPr="006E2169" w:rsidRDefault="00A16C27">
      <w:pPr>
        <w:rPr>
          <w:rFonts w:ascii="Arial" w:hAnsi="Arial" w:cs="Arial"/>
        </w:rPr>
      </w:pPr>
    </w:p>
    <w:p w14:paraId="55A88106" w14:textId="77777777" w:rsidR="00A16C27" w:rsidRPr="006E2169" w:rsidRDefault="00A16C27">
      <w:pPr>
        <w:rPr>
          <w:rFonts w:ascii="Arial" w:hAnsi="Arial" w:cs="Arial"/>
        </w:rPr>
      </w:pPr>
    </w:p>
    <w:tbl>
      <w:tblPr>
        <w:tblW w:w="7640" w:type="dxa"/>
        <w:tblLook w:val="04A0" w:firstRow="1" w:lastRow="0" w:firstColumn="1" w:lastColumn="0" w:noHBand="0" w:noVBand="1"/>
      </w:tblPr>
      <w:tblGrid>
        <w:gridCol w:w="6340"/>
        <w:gridCol w:w="1510"/>
      </w:tblGrid>
      <w:tr w:rsidR="004D0283" w:rsidRPr="004D0283" w14:paraId="0D6C2F72" w14:textId="77777777" w:rsidTr="004D0283">
        <w:trPr>
          <w:trHeight w:val="300"/>
        </w:trPr>
        <w:tc>
          <w:tcPr>
            <w:tcW w:w="6340" w:type="dxa"/>
            <w:tcBorders>
              <w:top w:val="single" w:sz="4" w:space="0" w:color="auto"/>
              <w:left w:val="nil"/>
              <w:bottom w:val="single" w:sz="4" w:space="0" w:color="auto"/>
              <w:right w:val="nil"/>
            </w:tcBorders>
            <w:shd w:val="clear" w:color="auto" w:fill="auto"/>
            <w:noWrap/>
            <w:vAlign w:val="center"/>
            <w:hideMark/>
          </w:tcPr>
          <w:p w14:paraId="0E8A2920" w14:textId="77777777" w:rsidR="004D0283" w:rsidRPr="004D0283" w:rsidRDefault="004D0283" w:rsidP="004D0283">
            <w:pPr>
              <w:jc w:val="center"/>
              <w:rPr>
                <w:rFonts w:ascii="Arial" w:eastAsia="Times New Roman" w:hAnsi="Arial" w:cs="Arial"/>
                <w:b/>
                <w:bCs/>
                <w:color w:val="000000"/>
              </w:rPr>
            </w:pPr>
            <w:r w:rsidRPr="004D0283">
              <w:rPr>
                <w:rFonts w:ascii="Arial" w:eastAsia="Times New Roman" w:hAnsi="Arial" w:cs="Arial"/>
                <w:b/>
                <w:bCs/>
                <w:color w:val="000000"/>
              </w:rPr>
              <w:lastRenderedPageBreak/>
              <w:t>Quality Check</w:t>
            </w:r>
          </w:p>
        </w:tc>
        <w:tc>
          <w:tcPr>
            <w:tcW w:w="1300" w:type="dxa"/>
            <w:tcBorders>
              <w:top w:val="single" w:sz="4" w:space="0" w:color="auto"/>
              <w:left w:val="nil"/>
              <w:bottom w:val="single" w:sz="4" w:space="0" w:color="auto"/>
              <w:right w:val="nil"/>
            </w:tcBorders>
            <w:shd w:val="clear" w:color="auto" w:fill="auto"/>
            <w:noWrap/>
            <w:vAlign w:val="center"/>
            <w:hideMark/>
          </w:tcPr>
          <w:p w14:paraId="65587422" w14:textId="77777777" w:rsidR="004D0283" w:rsidRPr="004D0283" w:rsidRDefault="004D0283" w:rsidP="004D0283">
            <w:pPr>
              <w:jc w:val="center"/>
              <w:rPr>
                <w:rFonts w:ascii="Arial" w:eastAsia="Times New Roman" w:hAnsi="Arial" w:cs="Arial"/>
                <w:b/>
                <w:bCs/>
                <w:color w:val="000000"/>
              </w:rPr>
            </w:pPr>
            <w:r w:rsidRPr="004D0283">
              <w:rPr>
                <w:rFonts w:ascii="Arial" w:eastAsia="Times New Roman" w:hAnsi="Arial" w:cs="Arial"/>
                <w:b/>
                <w:bCs/>
                <w:color w:val="000000"/>
              </w:rPr>
              <w:t>Percentage</w:t>
            </w:r>
          </w:p>
        </w:tc>
      </w:tr>
      <w:tr w:rsidR="004D0283" w:rsidRPr="004D0283" w14:paraId="787886E3" w14:textId="77777777" w:rsidTr="004D0283">
        <w:trPr>
          <w:trHeight w:val="600"/>
        </w:trPr>
        <w:tc>
          <w:tcPr>
            <w:tcW w:w="6340" w:type="dxa"/>
            <w:tcBorders>
              <w:top w:val="nil"/>
              <w:left w:val="nil"/>
              <w:bottom w:val="nil"/>
              <w:right w:val="nil"/>
            </w:tcBorders>
            <w:shd w:val="clear" w:color="auto" w:fill="auto"/>
            <w:vAlign w:val="center"/>
            <w:hideMark/>
          </w:tcPr>
          <w:p w14:paraId="0A64DBE5" w14:textId="77777777" w:rsidR="004D0283" w:rsidRPr="004D0283" w:rsidRDefault="004D0283" w:rsidP="004D0283">
            <w:pPr>
              <w:jc w:val="center"/>
              <w:rPr>
                <w:rFonts w:ascii="Arial" w:eastAsia="Times New Roman" w:hAnsi="Arial" w:cs="Arial"/>
                <w:color w:val="000000"/>
              </w:rPr>
            </w:pPr>
            <w:r w:rsidRPr="004D0283">
              <w:rPr>
                <w:rFonts w:ascii="Arial" w:eastAsia="Times New Roman" w:hAnsi="Arial" w:cs="Arial"/>
                <w:color w:val="000000"/>
              </w:rPr>
              <w:t>Percentage of Somatic Mutations Called in the WXS Tumor Sample</w:t>
            </w:r>
          </w:p>
        </w:tc>
        <w:tc>
          <w:tcPr>
            <w:tcW w:w="1300" w:type="dxa"/>
            <w:tcBorders>
              <w:top w:val="nil"/>
              <w:left w:val="nil"/>
              <w:bottom w:val="nil"/>
              <w:right w:val="nil"/>
            </w:tcBorders>
            <w:shd w:val="clear" w:color="auto" w:fill="auto"/>
            <w:noWrap/>
            <w:vAlign w:val="center"/>
            <w:hideMark/>
          </w:tcPr>
          <w:p w14:paraId="5A548B80" w14:textId="77777777" w:rsidR="004D0283" w:rsidRPr="004D0283" w:rsidRDefault="004D0283" w:rsidP="004D0283">
            <w:pPr>
              <w:jc w:val="center"/>
              <w:rPr>
                <w:rFonts w:ascii="Arial" w:eastAsia="Times New Roman" w:hAnsi="Arial" w:cs="Arial"/>
                <w:color w:val="000000"/>
              </w:rPr>
            </w:pPr>
            <w:r w:rsidRPr="004D0283">
              <w:rPr>
                <w:rFonts w:ascii="Arial" w:eastAsia="Times New Roman" w:hAnsi="Arial" w:cs="Arial"/>
                <w:color w:val="000000"/>
              </w:rPr>
              <w:t>&lt; 0.1%</w:t>
            </w:r>
          </w:p>
        </w:tc>
      </w:tr>
      <w:tr w:rsidR="004D0283" w:rsidRPr="004D0283" w14:paraId="672EF715" w14:textId="77777777" w:rsidTr="004D0283">
        <w:trPr>
          <w:trHeight w:val="600"/>
        </w:trPr>
        <w:tc>
          <w:tcPr>
            <w:tcW w:w="6340" w:type="dxa"/>
            <w:tcBorders>
              <w:top w:val="nil"/>
              <w:left w:val="nil"/>
              <w:bottom w:val="nil"/>
              <w:right w:val="nil"/>
            </w:tcBorders>
            <w:shd w:val="clear" w:color="auto" w:fill="auto"/>
            <w:vAlign w:val="center"/>
            <w:hideMark/>
          </w:tcPr>
          <w:p w14:paraId="42DBA70E" w14:textId="77777777" w:rsidR="004D0283" w:rsidRPr="004D0283" w:rsidRDefault="004D0283" w:rsidP="004D0283">
            <w:pPr>
              <w:jc w:val="center"/>
              <w:rPr>
                <w:rFonts w:ascii="Arial" w:eastAsia="Times New Roman" w:hAnsi="Arial" w:cs="Arial"/>
                <w:color w:val="000000"/>
              </w:rPr>
            </w:pPr>
            <w:r w:rsidRPr="004D0283">
              <w:rPr>
                <w:rFonts w:ascii="Arial" w:eastAsia="Times New Roman" w:hAnsi="Arial" w:cs="Arial"/>
                <w:color w:val="000000"/>
              </w:rPr>
              <w:t>Percentage of Somatic Mutations Included in this Analysis After Filtering</w:t>
            </w:r>
          </w:p>
        </w:tc>
        <w:tc>
          <w:tcPr>
            <w:tcW w:w="1300" w:type="dxa"/>
            <w:tcBorders>
              <w:top w:val="nil"/>
              <w:left w:val="nil"/>
              <w:bottom w:val="nil"/>
              <w:right w:val="nil"/>
            </w:tcBorders>
            <w:shd w:val="clear" w:color="auto" w:fill="auto"/>
            <w:noWrap/>
            <w:vAlign w:val="center"/>
            <w:hideMark/>
          </w:tcPr>
          <w:p w14:paraId="7FA48FD6" w14:textId="77777777" w:rsidR="004D0283" w:rsidRPr="004D0283" w:rsidRDefault="004D0283" w:rsidP="004D0283">
            <w:pPr>
              <w:jc w:val="center"/>
              <w:rPr>
                <w:rFonts w:ascii="Arial" w:eastAsia="Times New Roman" w:hAnsi="Arial" w:cs="Arial"/>
                <w:color w:val="000000"/>
              </w:rPr>
            </w:pPr>
            <w:r w:rsidRPr="004D0283">
              <w:rPr>
                <w:rFonts w:ascii="Arial" w:eastAsia="Times New Roman" w:hAnsi="Arial" w:cs="Arial"/>
                <w:color w:val="000000"/>
              </w:rPr>
              <w:t>&lt; 0.001%</w:t>
            </w:r>
          </w:p>
        </w:tc>
      </w:tr>
      <w:tr w:rsidR="004D0283" w:rsidRPr="004D0283" w14:paraId="7BD24298" w14:textId="77777777" w:rsidTr="004D0283">
        <w:trPr>
          <w:trHeight w:val="600"/>
        </w:trPr>
        <w:tc>
          <w:tcPr>
            <w:tcW w:w="6340" w:type="dxa"/>
            <w:tcBorders>
              <w:top w:val="nil"/>
              <w:left w:val="nil"/>
              <w:bottom w:val="single" w:sz="4" w:space="0" w:color="auto"/>
              <w:right w:val="nil"/>
            </w:tcBorders>
            <w:shd w:val="clear" w:color="auto" w:fill="auto"/>
            <w:vAlign w:val="center"/>
            <w:hideMark/>
          </w:tcPr>
          <w:p w14:paraId="0FC9C1AA" w14:textId="77777777" w:rsidR="004D0283" w:rsidRPr="004D0283" w:rsidRDefault="004D0283" w:rsidP="004D0283">
            <w:pPr>
              <w:jc w:val="center"/>
              <w:rPr>
                <w:rFonts w:ascii="Arial" w:eastAsia="Times New Roman" w:hAnsi="Arial" w:cs="Arial"/>
                <w:color w:val="000000"/>
              </w:rPr>
            </w:pPr>
            <w:r w:rsidRPr="004D0283">
              <w:rPr>
                <w:rFonts w:ascii="Arial" w:eastAsia="Times New Roman" w:hAnsi="Arial" w:cs="Arial"/>
                <w:color w:val="000000"/>
              </w:rPr>
              <w:t>Percentage of Germline Variants Included in this Analysis that Overlap with a Known RNA Editing Site</w:t>
            </w:r>
          </w:p>
        </w:tc>
        <w:tc>
          <w:tcPr>
            <w:tcW w:w="1300" w:type="dxa"/>
            <w:tcBorders>
              <w:top w:val="nil"/>
              <w:left w:val="nil"/>
              <w:bottom w:val="single" w:sz="4" w:space="0" w:color="auto"/>
              <w:right w:val="nil"/>
            </w:tcBorders>
            <w:shd w:val="clear" w:color="auto" w:fill="auto"/>
            <w:noWrap/>
            <w:vAlign w:val="center"/>
            <w:hideMark/>
          </w:tcPr>
          <w:p w14:paraId="4A1752DA" w14:textId="77777777" w:rsidR="004D0283" w:rsidRPr="004D0283" w:rsidRDefault="004D0283" w:rsidP="004D0283">
            <w:pPr>
              <w:jc w:val="center"/>
              <w:rPr>
                <w:rFonts w:ascii="Arial" w:eastAsia="Times New Roman" w:hAnsi="Arial" w:cs="Arial"/>
                <w:color w:val="000000"/>
              </w:rPr>
            </w:pPr>
            <w:r w:rsidRPr="004D0283">
              <w:rPr>
                <w:rFonts w:ascii="Arial" w:eastAsia="Times New Roman" w:hAnsi="Arial" w:cs="Arial"/>
                <w:color w:val="000000"/>
              </w:rPr>
              <w:t>0.10%</w:t>
            </w:r>
          </w:p>
        </w:tc>
      </w:tr>
    </w:tbl>
    <w:p w14:paraId="57B9D2BC" w14:textId="77777777" w:rsidR="008E2917" w:rsidRPr="006E2169" w:rsidRDefault="008E2917">
      <w:pPr>
        <w:rPr>
          <w:rFonts w:ascii="Arial" w:hAnsi="Arial" w:cs="Arial"/>
        </w:rPr>
      </w:pPr>
    </w:p>
    <w:p w14:paraId="0B6F7D26" w14:textId="712F3736" w:rsidR="008E2917" w:rsidRPr="006E2169" w:rsidRDefault="008E2917">
      <w:pPr>
        <w:rPr>
          <w:rFonts w:ascii="Arial" w:hAnsi="Arial" w:cs="Arial"/>
        </w:rPr>
      </w:pPr>
      <w:r w:rsidRPr="006E2169">
        <w:rPr>
          <w:rFonts w:ascii="Arial" w:hAnsi="Arial" w:cs="Arial"/>
          <w:b/>
        </w:rPr>
        <w:t>Table S1</w:t>
      </w:r>
      <w:r w:rsidRPr="006E2169">
        <w:rPr>
          <w:rFonts w:ascii="Arial" w:hAnsi="Arial" w:cs="Arial"/>
        </w:rPr>
        <w:t xml:space="preserve">. Quality control checks reveal that somatic mutations and RNA editing did not affect the results of our analysis. Less than 0.1% of variants called in the whole exome sequenced (WXS) tumor sample are somatic mutations in the TCGA </w:t>
      </w:r>
      <w:r w:rsidR="00FC7998" w:rsidRPr="006E2169">
        <w:rPr>
          <w:rFonts w:ascii="Arial" w:hAnsi="Arial" w:cs="Arial"/>
        </w:rPr>
        <w:t>lower grade glioma</w:t>
      </w:r>
      <w:r w:rsidRPr="006E2169">
        <w:rPr>
          <w:rFonts w:ascii="Arial" w:hAnsi="Arial" w:cs="Arial"/>
        </w:rPr>
        <w:t xml:space="preserve"> patients. After our filtering steps, only one somatic mutation of the 196,022 variants tested in a single patient persists as part of our analysis. Of the 196,022 variants that we tested, only 0.1% of these variants overlap with a known RNA editing site. We did not find any of these variants as prognostic in our analysis, implying that somatic mutations and RNA editing did not compromise the quality of our analysis.</w:t>
      </w:r>
    </w:p>
    <w:p w14:paraId="3AAFF9A5" w14:textId="77777777" w:rsidR="008E2917" w:rsidRPr="006E2169" w:rsidRDefault="008E2917">
      <w:pPr>
        <w:rPr>
          <w:rFonts w:ascii="Arial" w:hAnsi="Arial" w:cs="Arial"/>
        </w:rPr>
      </w:pPr>
    </w:p>
    <w:p w14:paraId="0C0904F6" w14:textId="77777777" w:rsidR="008E2917" w:rsidRPr="006E2169" w:rsidRDefault="008E2917">
      <w:pPr>
        <w:rPr>
          <w:rFonts w:ascii="Arial" w:hAnsi="Arial" w:cs="Arial"/>
        </w:rPr>
      </w:pPr>
    </w:p>
    <w:p w14:paraId="2FB2065D" w14:textId="77777777" w:rsidR="00232E82" w:rsidRPr="006E2169" w:rsidRDefault="00232E82">
      <w:pPr>
        <w:rPr>
          <w:rFonts w:ascii="Arial" w:hAnsi="Arial" w:cs="Arial"/>
        </w:rPr>
      </w:pPr>
    </w:p>
    <w:p w14:paraId="5BAAEACF" w14:textId="77777777" w:rsidR="00232E82" w:rsidRPr="006E2169" w:rsidRDefault="00232E82">
      <w:pPr>
        <w:rPr>
          <w:rFonts w:ascii="Arial" w:hAnsi="Arial" w:cs="Arial"/>
        </w:rPr>
      </w:pPr>
    </w:p>
    <w:p w14:paraId="46FEFCE9" w14:textId="77777777" w:rsidR="00232E82" w:rsidRPr="006E2169" w:rsidRDefault="00232E82">
      <w:pPr>
        <w:rPr>
          <w:rFonts w:ascii="Arial" w:hAnsi="Arial" w:cs="Arial"/>
        </w:rPr>
      </w:pPr>
    </w:p>
    <w:p w14:paraId="3F395E32" w14:textId="77777777" w:rsidR="00232E82" w:rsidRPr="006E2169" w:rsidRDefault="00232E82">
      <w:pPr>
        <w:rPr>
          <w:rFonts w:ascii="Arial" w:hAnsi="Arial" w:cs="Arial"/>
        </w:rPr>
      </w:pPr>
    </w:p>
    <w:p w14:paraId="16DF7F0E" w14:textId="77777777" w:rsidR="00232E82" w:rsidRPr="006E2169" w:rsidRDefault="00232E82">
      <w:pPr>
        <w:rPr>
          <w:rFonts w:ascii="Arial" w:hAnsi="Arial" w:cs="Arial"/>
        </w:rPr>
      </w:pPr>
    </w:p>
    <w:p w14:paraId="1719FC3A" w14:textId="77777777" w:rsidR="00232E82" w:rsidRPr="006E2169" w:rsidRDefault="00232E82">
      <w:pPr>
        <w:rPr>
          <w:rFonts w:ascii="Arial" w:hAnsi="Arial" w:cs="Arial"/>
        </w:rPr>
      </w:pPr>
    </w:p>
    <w:p w14:paraId="5AEE0320" w14:textId="77777777" w:rsidR="00232E82" w:rsidRPr="006E2169" w:rsidRDefault="00232E82">
      <w:pPr>
        <w:rPr>
          <w:rFonts w:ascii="Arial" w:hAnsi="Arial" w:cs="Arial"/>
        </w:rPr>
      </w:pPr>
    </w:p>
    <w:p w14:paraId="77FADC75" w14:textId="77777777" w:rsidR="00232E82" w:rsidRPr="006E2169" w:rsidRDefault="00232E82">
      <w:pPr>
        <w:rPr>
          <w:rFonts w:ascii="Arial" w:hAnsi="Arial" w:cs="Arial"/>
        </w:rPr>
      </w:pPr>
    </w:p>
    <w:p w14:paraId="6DE85BAD" w14:textId="77777777" w:rsidR="00232E82" w:rsidRPr="006E2169" w:rsidRDefault="00232E82">
      <w:pPr>
        <w:rPr>
          <w:rFonts w:ascii="Arial" w:hAnsi="Arial" w:cs="Arial"/>
        </w:rPr>
      </w:pPr>
    </w:p>
    <w:p w14:paraId="061200B3" w14:textId="77777777" w:rsidR="00232E82" w:rsidRPr="006E2169" w:rsidRDefault="00232E82">
      <w:pPr>
        <w:rPr>
          <w:rFonts w:ascii="Arial" w:hAnsi="Arial" w:cs="Arial"/>
        </w:rPr>
      </w:pPr>
    </w:p>
    <w:p w14:paraId="7BB18873" w14:textId="77777777" w:rsidR="00232E82" w:rsidRPr="006E2169" w:rsidRDefault="00232E82">
      <w:pPr>
        <w:rPr>
          <w:rFonts w:ascii="Arial" w:hAnsi="Arial" w:cs="Arial"/>
        </w:rPr>
      </w:pPr>
    </w:p>
    <w:p w14:paraId="64CC912C" w14:textId="77777777" w:rsidR="00232E82" w:rsidRPr="006E2169" w:rsidRDefault="00232E82">
      <w:pPr>
        <w:rPr>
          <w:rFonts w:ascii="Arial" w:hAnsi="Arial" w:cs="Arial"/>
        </w:rPr>
      </w:pPr>
    </w:p>
    <w:p w14:paraId="16EA2652" w14:textId="77777777" w:rsidR="00232E82" w:rsidRPr="006E2169" w:rsidRDefault="00232E82">
      <w:pPr>
        <w:rPr>
          <w:rFonts w:ascii="Arial" w:hAnsi="Arial" w:cs="Arial"/>
        </w:rPr>
      </w:pPr>
    </w:p>
    <w:p w14:paraId="2F11C4DB" w14:textId="59F0808C" w:rsidR="008E2917" w:rsidRPr="006E2169" w:rsidRDefault="008E2917">
      <w:pPr>
        <w:rPr>
          <w:rFonts w:ascii="Arial" w:hAnsi="Arial" w:cs="Arial"/>
        </w:rPr>
      </w:pPr>
    </w:p>
    <w:p w14:paraId="7A805E70" w14:textId="5D247574" w:rsidR="00655024" w:rsidRPr="006E2169" w:rsidRDefault="00655024">
      <w:pPr>
        <w:rPr>
          <w:rFonts w:ascii="Arial" w:hAnsi="Arial" w:cs="Arial"/>
        </w:rPr>
      </w:pPr>
    </w:p>
    <w:p w14:paraId="5ABAD7F4" w14:textId="4CFB8C4C" w:rsidR="00655024" w:rsidRPr="006E2169" w:rsidRDefault="00655024">
      <w:pPr>
        <w:rPr>
          <w:rFonts w:ascii="Arial" w:hAnsi="Arial" w:cs="Arial"/>
        </w:rPr>
      </w:pPr>
    </w:p>
    <w:p w14:paraId="69422596" w14:textId="29A8CD80" w:rsidR="00655024" w:rsidRPr="006E2169" w:rsidRDefault="00655024">
      <w:pPr>
        <w:rPr>
          <w:rFonts w:ascii="Arial" w:hAnsi="Arial" w:cs="Arial"/>
        </w:rPr>
      </w:pPr>
    </w:p>
    <w:p w14:paraId="4BE07174" w14:textId="7C6D53B1" w:rsidR="00655024" w:rsidRPr="006E2169" w:rsidRDefault="00655024">
      <w:pPr>
        <w:rPr>
          <w:rFonts w:ascii="Arial" w:hAnsi="Arial" w:cs="Arial"/>
        </w:rPr>
      </w:pPr>
    </w:p>
    <w:p w14:paraId="0930A45E" w14:textId="2A1E4F64" w:rsidR="00655024" w:rsidRPr="006E2169" w:rsidRDefault="00655024">
      <w:pPr>
        <w:rPr>
          <w:rFonts w:ascii="Arial" w:hAnsi="Arial" w:cs="Arial"/>
        </w:rPr>
      </w:pPr>
    </w:p>
    <w:p w14:paraId="67D86D5E" w14:textId="74E89845" w:rsidR="00655024" w:rsidRPr="006E2169" w:rsidRDefault="00655024">
      <w:pPr>
        <w:rPr>
          <w:rFonts w:ascii="Arial" w:hAnsi="Arial" w:cs="Arial"/>
        </w:rPr>
      </w:pPr>
    </w:p>
    <w:p w14:paraId="1A268934" w14:textId="536A465D" w:rsidR="00655024" w:rsidRPr="006E2169" w:rsidRDefault="00655024">
      <w:pPr>
        <w:rPr>
          <w:rFonts w:ascii="Arial" w:hAnsi="Arial" w:cs="Arial"/>
        </w:rPr>
      </w:pPr>
    </w:p>
    <w:p w14:paraId="2F1A39A6" w14:textId="1C22634F" w:rsidR="00655024" w:rsidRPr="006E2169" w:rsidRDefault="00655024">
      <w:pPr>
        <w:rPr>
          <w:rFonts w:ascii="Arial" w:hAnsi="Arial" w:cs="Arial"/>
        </w:rPr>
      </w:pPr>
    </w:p>
    <w:p w14:paraId="6E48848B" w14:textId="6F11C733" w:rsidR="00655024" w:rsidRPr="006E2169" w:rsidRDefault="00655024">
      <w:pPr>
        <w:rPr>
          <w:rFonts w:ascii="Arial" w:hAnsi="Arial" w:cs="Arial"/>
        </w:rPr>
      </w:pPr>
    </w:p>
    <w:p w14:paraId="1813CF5D" w14:textId="4B06E28C" w:rsidR="00655024" w:rsidRPr="006E2169" w:rsidRDefault="00655024">
      <w:pPr>
        <w:rPr>
          <w:rFonts w:ascii="Arial" w:hAnsi="Arial" w:cs="Arial"/>
        </w:rPr>
      </w:pPr>
    </w:p>
    <w:p w14:paraId="622E04CD" w14:textId="1A7B148D" w:rsidR="00655024" w:rsidRPr="006E2169" w:rsidRDefault="00655024">
      <w:pPr>
        <w:rPr>
          <w:rFonts w:ascii="Arial" w:hAnsi="Arial" w:cs="Arial"/>
        </w:rPr>
      </w:pPr>
    </w:p>
    <w:p w14:paraId="7ED02429" w14:textId="120828EA" w:rsidR="00655024" w:rsidRPr="006E2169" w:rsidRDefault="00655024">
      <w:pPr>
        <w:rPr>
          <w:rFonts w:ascii="Arial" w:hAnsi="Arial" w:cs="Arial"/>
        </w:rPr>
      </w:pPr>
    </w:p>
    <w:p w14:paraId="313D90BA" w14:textId="21E60D3C" w:rsidR="00655024" w:rsidRPr="006E2169" w:rsidRDefault="00655024">
      <w:pPr>
        <w:rPr>
          <w:rFonts w:ascii="Arial" w:hAnsi="Arial" w:cs="Arial"/>
        </w:rPr>
      </w:pPr>
    </w:p>
    <w:tbl>
      <w:tblPr>
        <w:tblW w:w="7830" w:type="dxa"/>
        <w:tblLook w:val="04A0" w:firstRow="1" w:lastRow="0" w:firstColumn="1" w:lastColumn="0" w:noHBand="0" w:noVBand="1"/>
      </w:tblPr>
      <w:tblGrid>
        <w:gridCol w:w="2610"/>
        <w:gridCol w:w="5220"/>
      </w:tblGrid>
      <w:tr w:rsidR="00655024" w:rsidRPr="00655024" w14:paraId="6138EBB1" w14:textId="77777777" w:rsidTr="00655024">
        <w:trPr>
          <w:trHeight w:val="600"/>
        </w:trPr>
        <w:tc>
          <w:tcPr>
            <w:tcW w:w="2610" w:type="dxa"/>
            <w:tcBorders>
              <w:top w:val="single" w:sz="4" w:space="0" w:color="auto"/>
              <w:left w:val="nil"/>
              <w:bottom w:val="single" w:sz="4" w:space="0" w:color="auto"/>
              <w:right w:val="nil"/>
            </w:tcBorders>
            <w:shd w:val="clear" w:color="auto" w:fill="auto"/>
            <w:noWrap/>
            <w:vAlign w:val="center"/>
            <w:hideMark/>
          </w:tcPr>
          <w:p w14:paraId="7FAFCBC9" w14:textId="77777777" w:rsidR="00655024" w:rsidRPr="00655024" w:rsidRDefault="00655024" w:rsidP="00655024">
            <w:pPr>
              <w:jc w:val="center"/>
              <w:rPr>
                <w:rFonts w:ascii="Arial" w:eastAsia="Times New Roman" w:hAnsi="Arial" w:cs="Arial"/>
                <w:b/>
                <w:bCs/>
                <w:color w:val="000000"/>
              </w:rPr>
            </w:pPr>
            <w:r w:rsidRPr="00655024">
              <w:rPr>
                <w:rFonts w:ascii="Arial" w:eastAsia="Times New Roman" w:hAnsi="Arial" w:cs="Arial"/>
                <w:b/>
                <w:bCs/>
                <w:color w:val="000000"/>
              </w:rPr>
              <w:lastRenderedPageBreak/>
              <w:t>Variant Set</w:t>
            </w:r>
          </w:p>
        </w:tc>
        <w:tc>
          <w:tcPr>
            <w:tcW w:w="5220" w:type="dxa"/>
            <w:tcBorders>
              <w:top w:val="single" w:sz="4" w:space="0" w:color="auto"/>
              <w:left w:val="nil"/>
              <w:bottom w:val="single" w:sz="4" w:space="0" w:color="auto"/>
              <w:right w:val="nil"/>
            </w:tcBorders>
            <w:shd w:val="clear" w:color="auto" w:fill="auto"/>
            <w:vAlign w:val="center"/>
            <w:hideMark/>
          </w:tcPr>
          <w:p w14:paraId="1629EB69" w14:textId="77777777" w:rsidR="00655024" w:rsidRPr="00655024" w:rsidRDefault="00655024" w:rsidP="00655024">
            <w:pPr>
              <w:jc w:val="center"/>
              <w:rPr>
                <w:rFonts w:ascii="Arial" w:eastAsia="Times New Roman" w:hAnsi="Arial" w:cs="Arial"/>
                <w:b/>
                <w:bCs/>
                <w:color w:val="000000"/>
              </w:rPr>
            </w:pPr>
            <w:r w:rsidRPr="00655024">
              <w:rPr>
                <w:rFonts w:ascii="Arial" w:eastAsia="Times New Roman" w:hAnsi="Arial" w:cs="Arial"/>
                <w:b/>
                <w:bCs/>
                <w:color w:val="000000"/>
              </w:rPr>
              <w:t>Pearson Correlation Coefficient with gnomAD</w:t>
            </w:r>
          </w:p>
        </w:tc>
      </w:tr>
      <w:tr w:rsidR="00655024" w:rsidRPr="00655024" w14:paraId="5E6C0B61" w14:textId="77777777" w:rsidTr="00655024">
        <w:trPr>
          <w:trHeight w:val="300"/>
        </w:trPr>
        <w:tc>
          <w:tcPr>
            <w:tcW w:w="2610" w:type="dxa"/>
            <w:tcBorders>
              <w:top w:val="nil"/>
              <w:left w:val="nil"/>
              <w:bottom w:val="nil"/>
              <w:right w:val="nil"/>
            </w:tcBorders>
            <w:shd w:val="clear" w:color="auto" w:fill="auto"/>
            <w:noWrap/>
            <w:vAlign w:val="center"/>
            <w:hideMark/>
          </w:tcPr>
          <w:p w14:paraId="5FB6C941"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WXS Normal</w:t>
            </w:r>
          </w:p>
        </w:tc>
        <w:tc>
          <w:tcPr>
            <w:tcW w:w="5220" w:type="dxa"/>
            <w:tcBorders>
              <w:top w:val="nil"/>
              <w:left w:val="nil"/>
              <w:bottom w:val="nil"/>
              <w:right w:val="nil"/>
            </w:tcBorders>
            <w:shd w:val="clear" w:color="auto" w:fill="auto"/>
            <w:noWrap/>
            <w:vAlign w:val="center"/>
            <w:hideMark/>
          </w:tcPr>
          <w:p w14:paraId="0253A84C"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0.963</w:t>
            </w:r>
          </w:p>
        </w:tc>
      </w:tr>
      <w:tr w:rsidR="00655024" w:rsidRPr="00655024" w14:paraId="6DC11A12" w14:textId="77777777" w:rsidTr="00655024">
        <w:trPr>
          <w:trHeight w:val="300"/>
        </w:trPr>
        <w:tc>
          <w:tcPr>
            <w:tcW w:w="2610" w:type="dxa"/>
            <w:tcBorders>
              <w:top w:val="nil"/>
              <w:left w:val="nil"/>
              <w:bottom w:val="nil"/>
              <w:right w:val="nil"/>
            </w:tcBorders>
            <w:shd w:val="clear" w:color="auto" w:fill="auto"/>
            <w:noWrap/>
            <w:vAlign w:val="center"/>
            <w:hideMark/>
          </w:tcPr>
          <w:p w14:paraId="71FD62AD"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WXS Tumor</w:t>
            </w:r>
          </w:p>
        </w:tc>
        <w:tc>
          <w:tcPr>
            <w:tcW w:w="5220" w:type="dxa"/>
            <w:tcBorders>
              <w:top w:val="nil"/>
              <w:left w:val="nil"/>
              <w:bottom w:val="nil"/>
              <w:right w:val="nil"/>
            </w:tcBorders>
            <w:shd w:val="clear" w:color="auto" w:fill="auto"/>
            <w:noWrap/>
            <w:vAlign w:val="center"/>
            <w:hideMark/>
          </w:tcPr>
          <w:p w14:paraId="20BF80E8"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0.964</w:t>
            </w:r>
          </w:p>
        </w:tc>
      </w:tr>
      <w:tr w:rsidR="00655024" w:rsidRPr="00655024" w14:paraId="6FEF1F41" w14:textId="77777777" w:rsidTr="00655024">
        <w:trPr>
          <w:trHeight w:val="300"/>
        </w:trPr>
        <w:tc>
          <w:tcPr>
            <w:tcW w:w="2610" w:type="dxa"/>
            <w:tcBorders>
              <w:top w:val="nil"/>
              <w:left w:val="nil"/>
              <w:bottom w:val="nil"/>
              <w:right w:val="nil"/>
            </w:tcBorders>
            <w:shd w:val="clear" w:color="auto" w:fill="auto"/>
            <w:noWrap/>
            <w:vAlign w:val="center"/>
            <w:hideMark/>
          </w:tcPr>
          <w:p w14:paraId="241223EB"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RNA Tumor</w:t>
            </w:r>
          </w:p>
        </w:tc>
        <w:tc>
          <w:tcPr>
            <w:tcW w:w="5220" w:type="dxa"/>
            <w:tcBorders>
              <w:top w:val="nil"/>
              <w:left w:val="nil"/>
              <w:bottom w:val="nil"/>
              <w:right w:val="nil"/>
            </w:tcBorders>
            <w:shd w:val="clear" w:color="auto" w:fill="auto"/>
            <w:noWrap/>
            <w:vAlign w:val="center"/>
            <w:hideMark/>
          </w:tcPr>
          <w:p w14:paraId="66F8C01E"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0.937</w:t>
            </w:r>
          </w:p>
        </w:tc>
      </w:tr>
      <w:tr w:rsidR="00655024" w:rsidRPr="00655024" w14:paraId="2FE580CE" w14:textId="77777777" w:rsidTr="00655024">
        <w:trPr>
          <w:trHeight w:val="300"/>
        </w:trPr>
        <w:tc>
          <w:tcPr>
            <w:tcW w:w="2610" w:type="dxa"/>
            <w:tcBorders>
              <w:top w:val="nil"/>
              <w:left w:val="nil"/>
              <w:bottom w:val="single" w:sz="4" w:space="0" w:color="auto"/>
              <w:right w:val="nil"/>
            </w:tcBorders>
            <w:shd w:val="clear" w:color="auto" w:fill="auto"/>
            <w:noWrap/>
            <w:vAlign w:val="center"/>
            <w:hideMark/>
          </w:tcPr>
          <w:p w14:paraId="438EF115"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Combined</w:t>
            </w:r>
          </w:p>
        </w:tc>
        <w:tc>
          <w:tcPr>
            <w:tcW w:w="5220" w:type="dxa"/>
            <w:tcBorders>
              <w:top w:val="nil"/>
              <w:left w:val="nil"/>
              <w:bottom w:val="single" w:sz="4" w:space="0" w:color="auto"/>
              <w:right w:val="nil"/>
            </w:tcBorders>
            <w:shd w:val="clear" w:color="auto" w:fill="auto"/>
            <w:noWrap/>
            <w:vAlign w:val="center"/>
            <w:hideMark/>
          </w:tcPr>
          <w:p w14:paraId="5DC37ED4" w14:textId="77777777" w:rsidR="00655024" w:rsidRPr="00655024" w:rsidRDefault="00655024" w:rsidP="00655024">
            <w:pPr>
              <w:jc w:val="center"/>
              <w:rPr>
                <w:rFonts w:ascii="Arial" w:eastAsia="Times New Roman" w:hAnsi="Arial" w:cs="Arial"/>
                <w:color w:val="000000"/>
              </w:rPr>
            </w:pPr>
            <w:r w:rsidRPr="00655024">
              <w:rPr>
                <w:rFonts w:ascii="Arial" w:eastAsia="Times New Roman" w:hAnsi="Arial" w:cs="Arial"/>
                <w:color w:val="000000"/>
              </w:rPr>
              <w:t>0.947</w:t>
            </w:r>
          </w:p>
        </w:tc>
      </w:tr>
    </w:tbl>
    <w:p w14:paraId="72C07B7B" w14:textId="08E385CC" w:rsidR="00A16C27" w:rsidRPr="006E2169" w:rsidRDefault="00A16C27">
      <w:pPr>
        <w:rPr>
          <w:rFonts w:ascii="Arial" w:hAnsi="Arial" w:cs="Arial"/>
        </w:rPr>
      </w:pPr>
    </w:p>
    <w:p w14:paraId="5D4E1A23" w14:textId="6920F05D" w:rsidR="00A16C27" w:rsidRPr="006E2169" w:rsidRDefault="00A16C27" w:rsidP="00D00022">
      <w:pPr>
        <w:jc w:val="both"/>
        <w:rPr>
          <w:rFonts w:ascii="Arial" w:hAnsi="Arial" w:cs="Arial"/>
        </w:rPr>
      </w:pPr>
      <w:r w:rsidRPr="006E2169">
        <w:rPr>
          <w:rFonts w:ascii="Arial" w:hAnsi="Arial" w:cs="Arial"/>
          <w:b/>
        </w:rPr>
        <w:t>Table S</w:t>
      </w:r>
      <w:r w:rsidR="00232E82" w:rsidRPr="006E2169">
        <w:rPr>
          <w:rFonts w:ascii="Arial" w:hAnsi="Arial" w:cs="Arial"/>
          <w:b/>
        </w:rPr>
        <w:t>2</w:t>
      </w:r>
      <w:r w:rsidRPr="006E2169">
        <w:rPr>
          <w:rFonts w:ascii="Arial" w:hAnsi="Arial" w:cs="Arial"/>
        </w:rPr>
        <w:t xml:space="preserve">. Correlation between the allele frequencies calculated in our four variant sets and the allele frequencies reported by gnomAD. Our calculated allele frequencies are well-correlated with the allele frequencies reported by gnomAD, suggesting that our variant calls are high quality. </w:t>
      </w:r>
    </w:p>
    <w:p w14:paraId="184DA5AE" w14:textId="77777777" w:rsidR="00A16C27" w:rsidRPr="006E2169" w:rsidRDefault="00A16C27">
      <w:pPr>
        <w:rPr>
          <w:rFonts w:ascii="Arial" w:hAnsi="Arial" w:cs="Arial"/>
        </w:rPr>
      </w:pPr>
    </w:p>
    <w:p w14:paraId="75D9CC70" w14:textId="77777777" w:rsidR="00A16C27" w:rsidRPr="006E2169" w:rsidRDefault="00A16C27">
      <w:pPr>
        <w:rPr>
          <w:rFonts w:ascii="Arial" w:hAnsi="Arial" w:cs="Arial"/>
        </w:rPr>
      </w:pPr>
    </w:p>
    <w:p w14:paraId="3F84E8C9" w14:textId="77777777" w:rsidR="00A16C27" w:rsidRPr="006E2169" w:rsidRDefault="00A16C27">
      <w:pPr>
        <w:rPr>
          <w:rFonts w:ascii="Arial" w:hAnsi="Arial" w:cs="Arial"/>
        </w:rPr>
      </w:pPr>
    </w:p>
    <w:p w14:paraId="68E349D9" w14:textId="77777777" w:rsidR="00A16C27" w:rsidRPr="006E2169" w:rsidRDefault="00A16C27">
      <w:pPr>
        <w:rPr>
          <w:rFonts w:ascii="Arial" w:hAnsi="Arial" w:cs="Arial"/>
        </w:rPr>
      </w:pPr>
    </w:p>
    <w:p w14:paraId="7294FA12" w14:textId="77777777" w:rsidR="00A16C27" w:rsidRPr="006E2169" w:rsidRDefault="00A16C27">
      <w:pPr>
        <w:rPr>
          <w:rFonts w:ascii="Arial" w:hAnsi="Arial" w:cs="Arial"/>
        </w:rPr>
      </w:pPr>
    </w:p>
    <w:p w14:paraId="584A887D" w14:textId="77777777" w:rsidR="00A16C27" w:rsidRPr="006E2169" w:rsidRDefault="00A16C27">
      <w:pPr>
        <w:rPr>
          <w:rFonts w:ascii="Arial" w:hAnsi="Arial" w:cs="Arial"/>
        </w:rPr>
      </w:pPr>
    </w:p>
    <w:p w14:paraId="3E62F84E" w14:textId="77777777" w:rsidR="00A16C27" w:rsidRPr="006E2169" w:rsidRDefault="00A16C27">
      <w:pPr>
        <w:rPr>
          <w:rFonts w:ascii="Arial" w:hAnsi="Arial" w:cs="Arial"/>
        </w:rPr>
      </w:pPr>
    </w:p>
    <w:p w14:paraId="75DC9A74" w14:textId="77777777" w:rsidR="00A16C27" w:rsidRPr="006E2169" w:rsidRDefault="00A16C27">
      <w:pPr>
        <w:rPr>
          <w:rFonts w:ascii="Arial" w:hAnsi="Arial" w:cs="Arial"/>
        </w:rPr>
      </w:pPr>
    </w:p>
    <w:p w14:paraId="2B1E5757" w14:textId="77777777" w:rsidR="00A16C27" w:rsidRPr="006E2169" w:rsidRDefault="00A16C27">
      <w:pPr>
        <w:rPr>
          <w:rFonts w:ascii="Arial" w:hAnsi="Arial" w:cs="Arial"/>
        </w:rPr>
      </w:pPr>
    </w:p>
    <w:p w14:paraId="4609808B" w14:textId="77777777" w:rsidR="00A16C27" w:rsidRPr="006E2169" w:rsidRDefault="00A16C27">
      <w:pPr>
        <w:rPr>
          <w:rFonts w:ascii="Arial" w:hAnsi="Arial" w:cs="Arial"/>
        </w:rPr>
      </w:pPr>
    </w:p>
    <w:p w14:paraId="75952976" w14:textId="77777777" w:rsidR="00A16C27" w:rsidRPr="006E2169" w:rsidRDefault="00A16C27">
      <w:pPr>
        <w:rPr>
          <w:rFonts w:ascii="Arial" w:hAnsi="Arial" w:cs="Arial"/>
        </w:rPr>
      </w:pPr>
    </w:p>
    <w:p w14:paraId="76649351" w14:textId="77777777" w:rsidR="00A16C27" w:rsidRPr="006E2169" w:rsidRDefault="00A16C27">
      <w:pPr>
        <w:rPr>
          <w:rFonts w:ascii="Arial" w:hAnsi="Arial" w:cs="Arial"/>
        </w:rPr>
      </w:pPr>
    </w:p>
    <w:p w14:paraId="0B748995" w14:textId="77777777" w:rsidR="00A16C27" w:rsidRPr="006E2169" w:rsidRDefault="00A16C27">
      <w:pPr>
        <w:rPr>
          <w:rFonts w:ascii="Arial" w:hAnsi="Arial" w:cs="Arial"/>
        </w:rPr>
      </w:pPr>
    </w:p>
    <w:p w14:paraId="10CED60C" w14:textId="77777777" w:rsidR="00A16C27" w:rsidRPr="006E2169" w:rsidRDefault="00A16C27">
      <w:pPr>
        <w:rPr>
          <w:rFonts w:ascii="Arial" w:hAnsi="Arial" w:cs="Arial"/>
        </w:rPr>
      </w:pPr>
    </w:p>
    <w:p w14:paraId="69F657AF" w14:textId="77777777" w:rsidR="00A16C27" w:rsidRPr="006E2169" w:rsidRDefault="00A16C27">
      <w:pPr>
        <w:rPr>
          <w:rFonts w:ascii="Arial" w:hAnsi="Arial" w:cs="Arial"/>
        </w:rPr>
      </w:pPr>
    </w:p>
    <w:p w14:paraId="2A8EBFCC" w14:textId="77777777" w:rsidR="00A16C27" w:rsidRPr="006E2169" w:rsidRDefault="00A16C27">
      <w:pPr>
        <w:rPr>
          <w:rFonts w:ascii="Arial" w:hAnsi="Arial" w:cs="Arial"/>
        </w:rPr>
      </w:pPr>
    </w:p>
    <w:p w14:paraId="4160CC2D" w14:textId="77777777" w:rsidR="00A16C27" w:rsidRPr="006E2169" w:rsidRDefault="00A16C27">
      <w:pPr>
        <w:rPr>
          <w:rFonts w:ascii="Arial" w:hAnsi="Arial" w:cs="Arial"/>
        </w:rPr>
      </w:pPr>
    </w:p>
    <w:p w14:paraId="3985B6BC" w14:textId="77777777" w:rsidR="00A16C27" w:rsidRPr="006E2169" w:rsidRDefault="00A16C27">
      <w:pPr>
        <w:rPr>
          <w:rFonts w:ascii="Arial" w:hAnsi="Arial" w:cs="Arial"/>
        </w:rPr>
      </w:pPr>
    </w:p>
    <w:p w14:paraId="59C022B6" w14:textId="77777777" w:rsidR="00A16C27" w:rsidRPr="006E2169" w:rsidRDefault="00A16C27">
      <w:pPr>
        <w:rPr>
          <w:rFonts w:ascii="Arial" w:hAnsi="Arial" w:cs="Arial"/>
        </w:rPr>
      </w:pPr>
    </w:p>
    <w:p w14:paraId="3B0086D8" w14:textId="77777777" w:rsidR="00A16C27" w:rsidRPr="006E2169" w:rsidRDefault="00A16C27">
      <w:pPr>
        <w:rPr>
          <w:rFonts w:ascii="Arial" w:hAnsi="Arial" w:cs="Arial"/>
        </w:rPr>
      </w:pPr>
    </w:p>
    <w:p w14:paraId="1E41E76F" w14:textId="77777777" w:rsidR="00A16C27" w:rsidRPr="006E2169" w:rsidRDefault="00A16C27">
      <w:pPr>
        <w:rPr>
          <w:rFonts w:ascii="Arial" w:hAnsi="Arial" w:cs="Arial"/>
        </w:rPr>
      </w:pPr>
    </w:p>
    <w:p w14:paraId="6158546E" w14:textId="77777777" w:rsidR="00A16C27" w:rsidRPr="006E2169" w:rsidRDefault="00A16C27">
      <w:pPr>
        <w:rPr>
          <w:rFonts w:ascii="Arial" w:hAnsi="Arial" w:cs="Arial"/>
        </w:rPr>
      </w:pPr>
    </w:p>
    <w:p w14:paraId="14ABE844" w14:textId="77777777" w:rsidR="00A16C27" w:rsidRPr="006E2169" w:rsidRDefault="00A16C27">
      <w:pPr>
        <w:rPr>
          <w:rFonts w:ascii="Arial" w:hAnsi="Arial" w:cs="Arial"/>
        </w:rPr>
      </w:pPr>
    </w:p>
    <w:p w14:paraId="21FA2630" w14:textId="77777777" w:rsidR="00A16C27" w:rsidRPr="006E2169" w:rsidRDefault="00A16C27">
      <w:pPr>
        <w:rPr>
          <w:rFonts w:ascii="Arial" w:hAnsi="Arial" w:cs="Arial"/>
        </w:rPr>
      </w:pPr>
    </w:p>
    <w:p w14:paraId="1497BCBB" w14:textId="70D29C16" w:rsidR="00A16C27" w:rsidRPr="006E2169" w:rsidRDefault="00A16C27">
      <w:pPr>
        <w:rPr>
          <w:rFonts w:ascii="Arial" w:hAnsi="Arial" w:cs="Arial"/>
        </w:rPr>
      </w:pPr>
    </w:p>
    <w:p w14:paraId="5ABAFC50" w14:textId="526E80DF" w:rsidR="00007609" w:rsidRPr="006E2169" w:rsidRDefault="00007609">
      <w:pPr>
        <w:rPr>
          <w:rFonts w:ascii="Arial" w:hAnsi="Arial" w:cs="Arial"/>
        </w:rPr>
      </w:pPr>
    </w:p>
    <w:p w14:paraId="7452D5DB" w14:textId="28E33383" w:rsidR="00007609" w:rsidRPr="006E2169" w:rsidRDefault="00007609">
      <w:pPr>
        <w:rPr>
          <w:rFonts w:ascii="Arial" w:hAnsi="Arial" w:cs="Arial"/>
        </w:rPr>
      </w:pPr>
    </w:p>
    <w:p w14:paraId="2F3BF34B" w14:textId="29F161C2" w:rsidR="00007609" w:rsidRPr="006E2169" w:rsidRDefault="00007609">
      <w:pPr>
        <w:rPr>
          <w:rFonts w:ascii="Arial" w:hAnsi="Arial" w:cs="Arial"/>
        </w:rPr>
      </w:pPr>
    </w:p>
    <w:p w14:paraId="2C401D54" w14:textId="32B1EECA" w:rsidR="00007609" w:rsidRPr="006E2169" w:rsidRDefault="00007609">
      <w:pPr>
        <w:rPr>
          <w:rFonts w:ascii="Arial" w:hAnsi="Arial" w:cs="Arial"/>
        </w:rPr>
      </w:pPr>
    </w:p>
    <w:p w14:paraId="6F229BF6" w14:textId="77777777" w:rsidR="00007609" w:rsidRPr="006E2169" w:rsidRDefault="00007609">
      <w:pPr>
        <w:rPr>
          <w:rFonts w:ascii="Arial" w:hAnsi="Arial" w:cs="Arial"/>
        </w:rPr>
      </w:pPr>
    </w:p>
    <w:p w14:paraId="5E56E49B" w14:textId="77777777" w:rsidR="00232E82" w:rsidRPr="006E2169" w:rsidRDefault="00232E82" w:rsidP="00D00022">
      <w:pPr>
        <w:jc w:val="both"/>
        <w:rPr>
          <w:rFonts w:ascii="Arial" w:hAnsi="Arial" w:cs="Arial"/>
        </w:rPr>
      </w:pPr>
    </w:p>
    <w:p w14:paraId="468D01FF" w14:textId="77777777" w:rsidR="00232E82" w:rsidRPr="006E2169" w:rsidRDefault="00232E82" w:rsidP="00D00022">
      <w:pPr>
        <w:jc w:val="both"/>
        <w:rPr>
          <w:rFonts w:ascii="Arial" w:hAnsi="Arial" w:cs="Arial"/>
        </w:rPr>
      </w:pPr>
    </w:p>
    <w:tbl>
      <w:tblPr>
        <w:tblW w:w="10170" w:type="dxa"/>
        <w:tblInd w:w="-759" w:type="dxa"/>
        <w:tblLook w:val="04A0" w:firstRow="1" w:lastRow="0" w:firstColumn="1" w:lastColumn="0" w:noHBand="0" w:noVBand="1"/>
      </w:tblPr>
      <w:tblGrid>
        <w:gridCol w:w="1574"/>
        <w:gridCol w:w="1763"/>
        <w:gridCol w:w="1306"/>
        <w:gridCol w:w="1511"/>
        <w:gridCol w:w="1497"/>
        <w:gridCol w:w="2519"/>
      </w:tblGrid>
      <w:tr w:rsidR="00007609" w:rsidRPr="00007609" w14:paraId="08B38FE9" w14:textId="77777777" w:rsidTr="00007609">
        <w:trPr>
          <w:trHeight w:val="1200"/>
        </w:trPr>
        <w:tc>
          <w:tcPr>
            <w:tcW w:w="1574" w:type="dxa"/>
            <w:tcBorders>
              <w:top w:val="single" w:sz="4" w:space="0" w:color="auto"/>
              <w:left w:val="nil"/>
              <w:bottom w:val="single" w:sz="4" w:space="0" w:color="auto"/>
              <w:right w:val="nil"/>
            </w:tcBorders>
            <w:shd w:val="clear" w:color="auto" w:fill="auto"/>
            <w:vAlign w:val="center"/>
            <w:hideMark/>
          </w:tcPr>
          <w:p w14:paraId="640EBB36" w14:textId="77777777" w:rsidR="00007609" w:rsidRPr="00007609" w:rsidRDefault="00007609" w:rsidP="00007609">
            <w:pPr>
              <w:jc w:val="center"/>
              <w:rPr>
                <w:rFonts w:ascii="Arial" w:eastAsia="Times New Roman" w:hAnsi="Arial" w:cs="Arial"/>
                <w:b/>
                <w:bCs/>
                <w:color w:val="000000"/>
              </w:rPr>
            </w:pPr>
            <w:r w:rsidRPr="00007609">
              <w:rPr>
                <w:rFonts w:ascii="Arial" w:eastAsia="Times New Roman" w:hAnsi="Arial" w:cs="Arial"/>
                <w:b/>
                <w:bCs/>
                <w:color w:val="000000"/>
              </w:rPr>
              <w:lastRenderedPageBreak/>
              <w:t>Variant</w:t>
            </w:r>
          </w:p>
        </w:tc>
        <w:tc>
          <w:tcPr>
            <w:tcW w:w="1763" w:type="dxa"/>
            <w:tcBorders>
              <w:top w:val="single" w:sz="4" w:space="0" w:color="auto"/>
              <w:left w:val="nil"/>
              <w:bottom w:val="single" w:sz="4" w:space="0" w:color="auto"/>
              <w:right w:val="nil"/>
            </w:tcBorders>
            <w:shd w:val="clear" w:color="auto" w:fill="auto"/>
            <w:vAlign w:val="center"/>
            <w:hideMark/>
          </w:tcPr>
          <w:p w14:paraId="2430E999" w14:textId="77777777" w:rsidR="00007609" w:rsidRPr="00007609" w:rsidRDefault="00007609" w:rsidP="00007609">
            <w:pPr>
              <w:jc w:val="center"/>
              <w:rPr>
                <w:rFonts w:ascii="Arial" w:eastAsia="Times New Roman" w:hAnsi="Arial" w:cs="Arial"/>
                <w:b/>
                <w:bCs/>
                <w:color w:val="000000"/>
              </w:rPr>
            </w:pPr>
            <w:r w:rsidRPr="00007609">
              <w:rPr>
                <w:rFonts w:ascii="Arial" w:eastAsia="Times New Roman" w:hAnsi="Arial" w:cs="Arial"/>
                <w:b/>
                <w:bCs/>
                <w:color w:val="000000"/>
              </w:rPr>
              <w:t>Chromosome</w:t>
            </w:r>
          </w:p>
        </w:tc>
        <w:tc>
          <w:tcPr>
            <w:tcW w:w="1306" w:type="dxa"/>
            <w:tcBorders>
              <w:top w:val="single" w:sz="4" w:space="0" w:color="auto"/>
              <w:left w:val="nil"/>
              <w:bottom w:val="single" w:sz="4" w:space="0" w:color="auto"/>
              <w:right w:val="nil"/>
            </w:tcBorders>
            <w:shd w:val="clear" w:color="auto" w:fill="auto"/>
            <w:vAlign w:val="center"/>
            <w:hideMark/>
          </w:tcPr>
          <w:p w14:paraId="037E6A67" w14:textId="77777777" w:rsidR="00007609" w:rsidRPr="00007609" w:rsidRDefault="00007609" w:rsidP="00007609">
            <w:pPr>
              <w:jc w:val="center"/>
              <w:rPr>
                <w:rFonts w:ascii="Arial" w:eastAsia="Times New Roman" w:hAnsi="Arial" w:cs="Arial"/>
                <w:b/>
                <w:bCs/>
                <w:color w:val="000000"/>
              </w:rPr>
            </w:pPr>
            <w:r w:rsidRPr="00007609">
              <w:rPr>
                <w:rFonts w:ascii="Arial" w:eastAsia="Times New Roman" w:hAnsi="Arial" w:cs="Arial"/>
                <w:b/>
                <w:bCs/>
                <w:color w:val="000000"/>
              </w:rPr>
              <w:t>Position</w:t>
            </w:r>
          </w:p>
        </w:tc>
        <w:tc>
          <w:tcPr>
            <w:tcW w:w="1511" w:type="dxa"/>
            <w:tcBorders>
              <w:top w:val="single" w:sz="4" w:space="0" w:color="auto"/>
              <w:left w:val="nil"/>
              <w:bottom w:val="single" w:sz="4" w:space="0" w:color="auto"/>
              <w:right w:val="nil"/>
            </w:tcBorders>
            <w:shd w:val="clear" w:color="auto" w:fill="auto"/>
            <w:vAlign w:val="center"/>
            <w:hideMark/>
          </w:tcPr>
          <w:p w14:paraId="23C4A066" w14:textId="77777777" w:rsidR="00007609" w:rsidRPr="00007609" w:rsidRDefault="00007609" w:rsidP="00007609">
            <w:pPr>
              <w:jc w:val="center"/>
              <w:rPr>
                <w:rFonts w:ascii="Arial" w:eastAsia="Times New Roman" w:hAnsi="Arial" w:cs="Arial"/>
                <w:b/>
                <w:bCs/>
                <w:color w:val="000000"/>
              </w:rPr>
            </w:pPr>
            <w:r w:rsidRPr="00007609">
              <w:rPr>
                <w:rFonts w:ascii="Arial" w:eastAsia="Times New Roman" w:hAnsi="Arial" w:cs="Arial"/>
                <w:b/>
                <w:bCs/>
                <w:color w:val="000000"/>
              </w:rPr>
              <w:t>Distance from rs61757955 (</w:t>
            </w:r>
            <w:proofErr w:type="spellStart"/>
            <w:r w:rsidRPr="00007609">
              <w:rPr>
                <w:rFonts w:ascii="Arial" w:eastAsia="Times New Roman" w:hAnsi="Arial" w:cs="Arial"/>
                <w:b/>
                <w:bCs/>
                <w:color w:val="000000"/>
              </w:rPr>
              <w:t>bp</w:t>
            </w:r>
            <w:proofErr w:type="spellEnd"/>
            <w:r w:rsidRPr="00007609">
              <w:rPr>
                <w:rFonts w:ascii="Arial" w:eastAsia="Times New Roman" w:hAnsi="Arial" w:cs="Arial"/>
                <w:b/>
                <w:bCs/>
                <w:color w:val="000000"/>
              </w:rPr>
              <w:t>)</w:t>
            </w:r>
          </w:p>
        </w:tc>
        <w:tc>
          <w:tcPr>
            <w:tcW w:w="1497" w:type="dxa"/>
            <w:tcBorders>
              <w:top w:val="single" w:sz="4" w:space="0" w:color="auto"/>
              <w:left w:val="nil"/>
              <w:bottom w:val="single" w:sz="4" w:space="0" w:color="auto"/>
              <w:right w:val="nil"/>
            </w:tcBorders>
            <w:shd w:val="clear" w:color="auto" w:fill="auto"/>
            <w:vAlign w:val="center"/>
            <w:hideMark/>
          </w:tcPr>
          <w:p w14:paraId="494A3E9F" w14:textId="593DDFF6" w:rsidR="00007609" w:rsidRPr="00007609" w:rsidRDefault="00007609" w:rsidP="00007609">
            <w:pPr>
              <w:jc w:val="center"/>
              <w:rPr>
                <w:rFonts w:ascii="Arial" w:eastAsia="Times New Roman" w:hAnsi="Arial" w:cs="Arial"/>
                <w:b/>
                <w:bCs/>
                <w:color w:val="000000"/>
              </w:rPr>
            </w:pPr>
            <w:r w:rsidRPr="00007609">
              <w:rPr>
                <w:rFonts w:ascii="Arial" w:eastAsia="Times New Roman" w:hAnsi="Arial" w:cs="Arial"/>
                <w:b/>
                <w:bCs/>
                <w:color w:val="000000"/>
              </w:rPr>
              <w:t>Correlation (r</w:t>
            </w:r>
            <w:r w:rsidRPr="006E2169">
              <w:rPr>
                <w:rFonts w:ascii="Arial" w:eastAsia="Times New Roman" w:hAnsi="Arial" w:cs="Arial"/>
                <w:b/>
                <w:bCs/>
                <w:color w:val="000000"/>
                <w:vertAlign w:val="superscript"/>
              </w:rPr>
              <w:t>2</w:t>
            </w:r>
            <w:r w:rsidRPr="00007609">
              <w:rPr>
                <w:rFonts w:ascii="Arial" w:eastAsia="Times New Roman" w:hAnsi="Arial" w:cs="Arial"/>
                <w:b/>
                <w:bCs/>
                <w:color w:val="000000"/>
              </w:rPr>
              <w:t>)</w:t>
            </w:r>
          </w:p>
        </w:tc>
        <w:tc>
          <w:tcPr>
            <w:tcW w:w="2519" w:type="dxa"/>
            <w:tcBorders>
              <w:top w:val="single" w:sz="4" w:space="0" w:color="auto"/>
              <w:left w:val="nil"/>
              <w:bottom w:val="single" w:sz="4" w:space="0" w:color="auto"/>
              <w:right w:val="nil"/>
            </w:tcBorders>
            <w:shd w:val="clear" w:color="auto" w:fill="auto"/>
            <w:vAlign w:val="center"/>
            <w:hideMark/>
          </w:tcPr>
          <w:p w14:paraId="4051443C" w14:textId="77777777" w:rsidR="00007609" w:rsidRPr="00007609" w:rsidRDefault="00007609" w:rsidP="00007609">
            <w:pPr>
              <w:jc w:val="center"/>
              <w:rPr>
                <w:rFonts w:ascii="Arial" w:eastAsia="Times New Roman" w:hAnsi="Arial" w:cs="Arial"/>
                <w:b/>
                <w:bCs/>
                <w:color w:val="000000"/>
              </w:rPr>
            </w:pPr>
            <w:r w:rsidRPr="00007609">
              <w:rPr>
                <w:rFonts w:ascii="Arial" w:eastAsia="Times New Roman" w:hAnsi="Arial" w:cs="Arial"/>
                <w:b/>
                <w:bCs/>
                <w:color w:val="000000"/>
              </w:rPr>
              <w:t>Location</w:t>
            </w:r>
          </w:p>
        </w:tc>
      </w:tr>
      <w:tr w:rsidR="00007609" w:rsidRPr="00007609" w14:paraId="2903FE01" w14:textId="77777777" w:rsidTr="00007609">
        <w:trPr>
          <w:trHeight w:val="300"/>
        </w:trPr>
        <w:tc>
          <w:tcPr>
            <w:tcW w:w="1574" w:type="dxa"/>
            <w:tcBorders>
              <w:top w:val="nil"/>
              <w:left w:val="nil"/>
              <w:bottom w:val="nil"/>
              <w:right w:val="nil"/>
            </w:tcBorders>
            <w:shd w:val="clear" w:color="auto" w:fill="auto"/>
            <w:vAlign w:val="center"/>
            <w:hideMark/>
          </w:tcPr>
          <w:p w14:paraId="6BA49683"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rs56298430</w:t>
            </w:r>
          </w:p>
        </w:tc>
        <w:tc>
          <w:tcPr>
            <w:tcW w:w="1763" w:type="dxa"/>
            <w:tcBorders>
              <w:top w:val="nil"/>
              <w:left w:val="nil"/>
              <w:bottom w:val="nil"/>
              <w:right w:val="nil"/>
            </w:tcBorders>
            <w:shd w:val="clear" w:color="auto" w:fill="auto"/>
            <w:vAlign w:val="center"/>
            <w:hideMark/>
          </w:tcPr>
          <w:p w14:paraId="242F1AA0"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17</w:t>
            </w:r>
          </w:p>
        </w:tc>
        <w:tc>
          <w:tcPr>
            <w:tcW w:w="1306" w:type="dxa"/>
            <w:tcBorders>
              <w:top w:val="nil"/>
              <w:left w:val="nil"/>
              <w:bottom w:val="nil"/>
              <w:right w:val="nil"/>
            </w:tcBorders>
            <w:shd w:val="clear" w:color="auto" w:fill="auto"/>
            <w:vAlign w:val="center"/>
            <w:hideMark/>
          </w:tcPr>
          <w:p w14:paraId="3E1D297E"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75341627</w:t>
            </w:r>
          </w:p>
        </w:tc>
        <w:tc>
          <w:tcPr>
            <w:tcW w:w="1511" w:type="dxa"/>
            <w:tcBorders>
              <w:top w:val="nil"/>
              <w:left w:val="nil"/>
              <w:bottom w:val="nil"/>
              <w:right w:val="nil"/>
            </w:tcBorders>
            <w:shd w:val="clear" w:color="auto" w:fill="auto"/>
            <w:vAlign w:val="center"/>
            <w:hideMark/>
          </w:tcPr>
          <w:p w14:paraId="7FCD978B"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23541</w:t>
            </w:r>
          </w:p>
        </w:tc>
        <w:tc>
          <w:tcPr>
            <w:tcW w:w="1497" w:type="dxa"/>
            <w:tcBorders>
              <w:top w:val="nil"/>
              <w:left w:val="nil"/>
              <w:bottom w:val="nil"/>
              <w:right w:val="nil"/>
            </w:tcBorders>
            <w:shd w:val="clear" w:color="auto" w:fill="auto"/>
            <w:vAlign w:val="center"/>
            <w:hideMark/>
          </w:tcPr>
          <w:p w14:paraId="0D3BA85C"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1</w:t>
            </w:r>
          </w:p>
        </w:tc>
        <w:tc>
          <w:tcPr>
            <w:tcW w:w="2519" w:type="dxa"/>
            <w:tcBorders>
              <w:top w:val="nil"/>
              <w:left w:val="nil"/>
              <w:bottom w:val="nil"/>
              <w:right w:val="nil"/>
            </w:tcBorders>
            <w:shd w:val="clear" w:color="auto" w:fill="auto"/>
            <w:vAlign w:val="center"/>
            <w:hideMark/>
          </w:tcPr>
          <w:p w14:paraId="44B68473"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Intron of GRB2</w:t>
            </w:r>
          </w:p>
        </w:tc>
      </w:tr>
      <w:tr w:rsidR="00007609" w:rsidRPr="00007609" w14:paraId="20BF064A" w14:textId="77777777" w:rsidTr="00007609">
        <w:trPr>
          <w:trHeight w:val="300"/>
        </w:trPr>
        <w:tc>
          <w:tcPr>
            <w:tcW w:w="1574" w:type="dxa"/>
            <w:tcBorders>
              <w:top w:val="nil"/>
              <w:left w:val="nil"/>
              <w:bottom w:val="nil"/>
              <w:right w:val="nil"/>
            </w:tcBorders>
            <w:shd w:val="clear" w:color="auto" w:fill="auto"/>
            <w:vAlign w:val="center"/>
            <w:hideMark/>
          </w:tcPr>
          <w:p w14:paraId="1934381E"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rs41282071</w:t>
            </w:r>
          </w:p>
        </w:tc>
        <w:tc>
          <w:tcPr>
            <w:tcW w:w="1763" w:type="dxa"/>
            <w:tcBorders>
              <w:top w:val="nil"/>
              <w:left w:val="nil"/>
              <w:bottom w:val="nil"/>
              <w:right w:val="nil"/>
            </w:tcBorders>
            <w:shd w:val="clear" w:color="auto" w:fill="auto"/>
            <w:vAlign w:val="center"/>
            <w:hideMark/>
          </w:tcPr>
          <w:p w14:paraId="0359A2E1"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17</w:t>
            </w:r>
          </w:p>
        </w:tc>
        <w:tc>
          <w:tcPr>
            <w:tcW w:w="1306" w:type="dxa"/>
            <w:tcBorders>
              <w:top w:val="nil"/>
              <w:left w:val="nil"/>
              <w:bottom w:val="nil"/>
              <w:right w:val="nil"/>
            </w:tcBorders>
            <w:shd w:val="clear" w:color="auto" w:fill="auto"/>
            <w:vAlign w:val="center"/>
            <w:hideMark/>
          </w:tcPr>
          <w:p w14:paraId="20CA4C42"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75320799</w:t>
            </w:r>
          </w:p>
        </w:tc>
        <w:tc>
          <w:tcPr>
            <w:tcW w:w="1511" w:type="dxa"/>
            <w:tcBorders>
              <w:top w:val="nil"/>
              <w:left w:val="nil"/>
              <w:bottom w:val="nil"/>
              <w:right w:val="nil"/>
            </w:tcBorders>
            <w:shd w:val="clear" w:color="auto" w:fill="auto"/>
            <w:vAlign w:val="center"/>
            <w:hideMark/>
          </w:tcPr>
          <w:p w14:paraId="0BDC5480"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2713</w:t>
            </w:r>
          </w:p>
        </w:tc>
        <w:tc>
          <w:tcPr>
            <w:tcW w:w="1497" w:type="dxa"/>
            <w:tcBorders>
              <w:top w:val="nil"/>
              <w:left w:val="nil"/>
              <w:bottom w:val="nil"/>
              <w:right w:val="nil"/>
            </w:tcBorders>
            <w:shd w:val="clear" w:color="auto" w:fill="auto"/>
            <w:vAlign w:val="center"/>
            <w:hideMark/>
          </w:tcPr>
          <w:p w14:paraId="1EA261C8"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0.936</w:t>
            </w:r>
          </w:p>
        </w:tc>
        <w:tc>
          <w:tcPr>
            <w:tcW w:w="2519" w:type="dxa"/>
            <w:tcBorders>
              <w:top w:val="nil"/>
              <w:left w:val="nil"/>
              <w:bottom w:val="nil"/>
              <w:right w:val="nil"/>
            </w:tcBorders>
            <w:shd w:val="clear" w:color="auto" w:fill="auto"/>
            <w:vAlign w:val="center"/>
            <w:hideMark/>
          </w:tcPr>
          <w:p w14:paraId="568E00BC"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Intron of GRB2</w:t>
            </w:r>
          </w:p>
        </w:tc>
      </w:tr>
      <w:tr w:rsidR="00007609" w:rsidRPr="00007609" w14:paraId="2D663F04" w14:textId="77777777" w:rsidTr="00007609">
        <w:trPr>
          <w:trHeight w:val="300"/>
        </w:trPr>
        <w:tc>
          <w:tcPr>
            <w:tcW w:w="1574" w:type="dxa"/>
            <w:tcBorders>
              <w:top w:val="nil"/>
              <w:left w:val="nil"/>
              <w:bottom w:val="nil"/>
              <w:right w:val="nil"/>
            </w:tcBorders>
            <w:shd w:val="clear" w:color="auto" w:fill="auto"/>
            <w:vAlign w:val="center"/>
            <w:hideMark/>
          </w:tcPr>
          <w:p w14:paraId="5B60FE20"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rs55771008</w:t>
            </w:r>
          </w:p>
        </w:tc>
        <w:tc>
          <w:tcPr>
            <w:tcW w:w="1763" w:type="dxa"/>
            <w:tcBorders>
              <w:top w:val="nil"/>
              <w:left w:val="nil"/>
              <w:bottom w:val="nil"/>
              <w:right w:val="nil"/>
            </w:tcBorders>
            <w:shd w:val="clear" w:color="auto" w:fill="auto"/>
            <w:vAlign w:val="center"/>
            <w:hideMark/>
          </w:tcPr>
          <w:p w14:paraId="33020923"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17</w:t>
            </w:r>
          </w:p>
        </w:tc>
        <w:tc>
          <w:tcPr>
            <w:tcW w:w="1306" w:type="dxa"/>
            <w:tcBorders>
              <w:top w:val="nil"/>
              <w:left w:val="nil"/>
              <w:bottom w:val="nil"/>
              <w:right w:val="nil"/>
            </w:tcBorders>
            <w:shd w:val="clear" w:color="auto" w:fill="auto"/>
            <w:vAlign w:val="center"/>
            <w:hideMark/>
          </w:tcPr>
          <w:p w14:paraId="702552B0"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75342476</w:t>
            </w:r>
          </w:p>
        </w:tc>
        <w:tc>
          <w:tcPr>
            <w:tcW w:w="1511" w:type="dxa"/>
            <w:tcBorders>
              <w:top w:val="nil"/>
              <w:left w:val="nil"/>
              <w:bottom w:val="nil"/>
              <w:right w:val="nil"/>
            </w:tcBorders>
            <w:shd w:val="clear" w:color="auto" w:fill="auto"/>
            <w:vAlign w:val="center"/>
            <w:hideMark/>
          </w:tcPr>
          <w:p w14:paraId="62E21502"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24390</w:t>
            </w:r>
          </w:p>
        </w:tc>
        <w:tc>
          <w:tcPr>
            <w:tcW w:w="1497" w:type="dxa"/>
            <w:tcBorders>
              <w:top w:val="nil"/>
              <w:left w:val="nil"/>
              <w:bottom w:val="nil"/>
              <w:right w:val="nil"/>
            </w:tcBorders>
            <w:shd w:val="clear" w:color="auto" w:fill="auto"/>
            <w:vAlign w:val="center"/>
            <w:hideMark/>
          </w:tcPr>
          <w:p w14:paraId="164CDD4C"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0.936</w:t>
            </w:r>
          </w:p>
        </w:tc>
        <w:tc>
          <w:tcPr>
            <w:tcW w:w="2519" w:type="dxa"/>
            <w:tcBorders>
              <w:top w:val="nil"/>
              <w:left w:val="nil"/>
              <w:bottom w:val="nil"/>
              <w:right w:val="nil"/>
            </w:tcBorders>
            <w:shd w:val="clear" w:color="auto" w:fill="auto"/>
            <w:vAlign w:val="center"/>
            <w:hideMark/>
          </w:tcPr>
          <w:p w14:paraId="1DD271D8"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Intron of GRB2</w:t>
            </w:r>
          </w:p>
        </w:tc>
      </w:tr>
      <w:tr w:rsidR="00007609" w:rsidRPr="00007609" w14:paraId="50128058" w14:textId="77777777" w:rsidTr="00007609">
        <w:trPr>
          <w:trHeight w:val="600"/>
        </w:trPr>
        <w:tc>
          <w:tcPr>
            <w:tcW w:w="1574" w:type="dxa"/>
            <w:tcBorders>
              <w:top w:val="nil"/>
              <w:left w:val="nil"/>
              <w:bottom w:val="single" w:sz="4" w:space="0" w:color="auto"/>
              <w:right w:val="nil"/>
            </w:tcBorders>
            <w:shd w:val="clear" w:color="auto" w:fill="auto"/>
            <w:vAlign w:val="center"/>
            <w:hideMark/>
          </w:tcPr>
          <w:p w14:paraId="468C443C"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rs72850335</w:t>
            </w:r>
          </w:p>
        </w:tc>
        <w:tc>
          <w:tcPr>
            <w:tcW w:w="1763" w:type="dxa"/>
            <w:tcBorders>
              <w:top w:val="nil"/>
              <w:left w:val="nil"/>
              <w:bottom w:val="single" w:sz="4" w:space="0" w:color="auto"/>
              <w:right w:val="nil"/>
            </w:tcBorders>
            <w:shd w:val="clear" w:color="auto" w:fill="auto"/>
            <w:vAlign w:val="center"/>
            <w:hideMark/>
          </w:tcPr>
          <w:p w14:paraId="0E228C17"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17</w:t>
            </w:r>
          </w:p>
        </w:tc>
        <w:tc>
          <w:tcPr>
            <w:tcW w:w="1306" w:type="dxa"/>
            <w:tcBorders>
              <w:top w:val="nil"/>
              <w:left w:val="nil"/>
              <w:bottom w:val="single" w:sz="4" w:space="0" w:color="auto"/>
              <w:right w:val="nil"/>
            </w:tcBorders>
            <w:shd w:val="clear" w:color="auto" w:fill="auto"/>
            <w:vAlign w:val="center"/>
            <w:hideMark/>
          </w:tcPr>
          <w:p w14:paraId="5E64FD1C"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75298213</w:t>
            </w:r>
          </w:p>
        </w:tc>
        <w:tc>
          <w:tcPr>
            <w:tcW w:w="1511" w:type="dxa"/>
            <w:tcBorders>
              <w:top w:val="nil"/>
              <w:left w:val="nil"/>
              <w:bottom w:val="single" w:sz="4" w:space="0" w:color="auto"/>
              <w:right w:val="nil"/>
            </w:tcBorders>
            <w:shd w:val="clear" w:color="auto" w:fill="auto"/>
            <w:vAlign w:val="center"/>
            <w:hideMark/>
          </w:tcPr>
          <w:p w14:paraId="634F0232"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19873</w:t>
            </w:r>
          </w:p>
        </w:tc>
        <w:tc>
          <w:tcPr>
            <w:tcW w:w="1497" w:type="dxa"/>
            <w:tcBorders>
              <w:top w:val="nil"/>
              <w:left w:val="nil"/>
              <w:bottom w:val="single" w:sz="4" w:space="0" w:color="auto"/>
              <w:right w:val="nil"/>
            </w:tcBorders>
            <w:shd w:val="clear" w:color="auto" w:fill="auto"/>
            <w:vAlign w:val="center"/>
            <w:hideMark/>
          </w:tcPr>
          <w:p w14:paraId="69142F00"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0.879</w:t>
            </w:r>
          </w:p>
        </w:tc>
        <w:tc>
          <w:tcPr>
            <w:tcW w:w="2519" w:type="dxa"/>
            <w:tcBorders>
              <w:top w:val="nil"/>
              <w:left w:val="nil"/>
              <w:bottom w:val="single" w:sz="4" w:space="0" w:color="auto"/>
              <w:right w:val="nil"/>
            </w:tcBorders>
            <w:shd w:val="clear" w:color="auto" w:fill="auto"/>
            <w:vAlign w:val="center"/>
            <w:hideMark/>
          </w:tcPr>
          <w:p w14:paraId="465BEFFC" w14:textId="77777777" w:rsidR="00007609" w:rsidRPr="00007609" w:rsidRDefault="00007609" w:rsidP="00007609">
            <w:pPr>
              <w:jc w:val="center"/>
              <w:rPr>
                <w:rFonts w:ascii="Arial" w:eastAsia="Times New Roman" w:hAnsi="Arial" w:cs="Arial"/>
                <w:color w:val="000000"/>
              </w:rPr>
            </w:pPr>
            <w:r w:rsidRPr="00007609">
              <w:rPr>
                <w:rFonts w:ascii="Arial" w:eastAsia="Times New Roman" w:hAnsi="Arial" w:cs="Arial"/>
                <w:color w:val="000000"/>
              </w:rPr>
              <w:t>18,863 Base Pairs Upstream of GRB2</w:t>
            </w:r>
          </w:p>
        </w:tc>
      </w:tr>
    </w:tbl>
    <w:p w14:paraId="2A927EDC" w14:textId="028E6FFE" w:rsidR="00232E82" w:rsidRPr="006E2169" w:rsidRDefault="00232E82" w:rsidP="00D00022">
      <w:pPr>
        <w:jc w:val="both"/>
        <w:rPr>
          <w:rFonts w:ascii="Arial" w:hAnsi="Arial" w:cs="Arial"/>
        </w:rPr>
      </w:pPr>
    </w:p>
    <w:p w14:paraId="67EC2879" w14:textId="517D7E1F" w:rsidR="00A16C27" w:rsidRPr="006E2169" w:rsidRDefault="00232E82" w:rsidP="00D00022">
      <w:pPr>
        <w:jc w:val="both"/>
        <w:rPr>
          <w:rFonts w:ascii="Arial" w:hAnsi="Arial" w:cs="Arial"/>
        </w:rPr>
      </w:pPr>
      <w:r w:rsidRPr="006E2169">
        <w:rPr>
          <w:rFonts w:ascii="Arial" w:hAnsi="Arial" w:cs="Arial"/>
          <w:b/>
        </w:rPr>
        <w:t>Table S3</w:t>
      </w:r>
      <w:r w:rsidR="00A16C27" w:rsidRPr="006E2169">
        <w:rPr>
          <w:rFonts w:ascii="Arial" w:hAnsi="Arial" w:cs="Arial"/>
          <w:b/>
        </w:rPr>
        <w:t xml:space="preserve">. </w:t>
      </w:r>
      <w:r w:rsidR="00A16C27" w:rsidRPr="006E2169">
        <w:rPr>
          <w:rFonts w:ascii="Arial" w:hAnsi="Arial" w:cs="Arial"/>
        </w:rPr>
        <w:t xml:space="preserve">Variants genetically linked to rs61757955 in the European population, the population that is most similar to the TCGA </w:t>
      </w:r>
      <w:r w:rsidR="00FC7998" w:rsidRPr="006E2169">
        <w:rPr>
          <w:rFonts w:ascii="Arial" w:hAnsi="Arial" w:cs="Arial"/>
        </w:rPr>
        <w:t>lower grade glioma</w:t>
      </w:r>
      <w:r w:rsidR="00A16C27" w:rsidRPr="006E2169">
        <w:rPr>
          <w:rFonts w:ascii="Arial" w:hAnsi="Arial" w:cs="Arial"/>
        </w:rPr>
        <w:t xml:space="preserve"> patient population. The upregulation of KRAS signaling may be due to rs61757955 or to one of these four linked variants. </w:t>
      </w:r>
    </w:p>
    <w:p w14:paraId="69D9861E" w14:textId="77777777" w:rsidR="00A16C27" w:rsidRPr="006E2169" w:rsidRDefault="00A16C27">
      <w:pPr>
        <w:rPr>
          <w:rFonts w:ascii="Arial" w:hAnsi="Arial" w:cs="Arial"/>
        </w:rPr>
      </w:pPr>
    </w:p>
    <w:p w14:paraId="58FB16C5" w14:textId="77777777" w:rsidR="00A16C27" w:rsidRPr="006E2169" w:rsidRDefault="00A16C27">
      <w:pPr>
        <w:rPr>
          <w:rFonts w:ascii="Arial" w:hAnsi="Arial" w:cs="Arial"/>
        </w:rPr>
      </w:pPr>
    </w:p>
    <w:p w14:paraId="33A576A8" w14:textId="77777777" w:rsidR="00A16C27" w:rsidRPr="006E2169" w:rsidRDefault="00A16C27">
      <w:pPr>
        <w:rPr>
          <w:rFonts w:ascii="Arial" w:hAnsi="Arial" w:cs="Arial"/>
        </w:rPr>
      </w:pPr>
    </w:p>
    <w:p w14:paraId="6DC5E4DE" w14:textId="77777777" w:rsidR="00A16C27" w:rsidRPr="006E2169" w:rsidRDefault="00A16C27">
      <w:pPr>
        <w:rPr>
          <w:rFonts w:ascii="Arial" w:hAnsi="Arial" w:cs="Arial"/>
        </w:rPr>
      </w:pPr>
    </w:p>
    <w:p w14:paraId="5BEA10AF" w14:textId="77777777" w:rsidR="00A16C27" w:rsidRPr="006E2169" w:rsidRDefault="00A16C27">
      <w:pPr>
        <w:rPr>
          <w:rFonts w:ascii="Arial" w:hAnsi="Arial" w:cs="Arial"/>
        </w:rPr>
      </w:pPr>
    </w:p>
    <w:p w14:paraId="3D8EE31D" w14:textId="77777777" w:rsidR="00A16C27" w:rsidRPr="006E2169" w:rsidRDefault="00A16C27">
      <w:pPr>
        <w:rPr>
          <w:rFonts w:ascii="Arial" w:hAnsi="Arial" w:cs="Arial"/>
        </w:rPr>
      </w:pPr>
    </w:p>
    <w:p w14:paraId="2DABABB3" w14:textId="77777777" w:rsidR="00A16C27" w:rsidRPr="006E2169" w:rsidRDefault="00A16C27">
      <w:pPr>
        <w:rPr>
          <w:rFonts w:ascii="Arial" w:hAnsi="Arial" w:cs="Arial"/>
        </w:rPr>
      </w:pPr>
    </w:p>
    <w:p w14:paraId="2DE6B58A" w14:textId="77777777" w:rsidR="00A16C27" w:rsidRPr="006E2169" w:rsidRDefault="00A16C27">
      <w:pPr>
        <w:rPr>
          <w:rFonts w:ascii="Arial" w:hAnsi="Arial" w:cs="Arial"/>
        </w:rPr>
      </w:pPr>
    </w:p>
    <w:p w14:paraId="06CF3BDD" w14:textId="77777777" w:rsidR="00A16C27" w:rsidRPr="006E2169" w:rsidRDefault="00A16C27">
      <w:pPr>
        <w:rPr>
          <w:rFonts w:ascii="Arial" w:hAnsi="Arial" w:cs="Arial"/>
        </w:rPr>
      </w:pPr>
    </w:p>
    <w:p w14:paraId="573840C3" w14:textId="77777777" w:rsidR="00A16C27" w:rsidRPr="006E2169" w:rsidRDefault="00A16C27">
      <w:pPr>
        <w:rPr>
          <w:rFonts w:ascii="Arial" w:hAnsi="Arial" w:cs="Arial"/>
        </w:rPr>
      </w:pPr>
    </w:p>
    <w:p w14:paraId="24194A84" w14:textId="77777777" w:rsidR="00A16C27" w:rsidRPr="006E2169" w:rsidRDefault="00A16C27">
      <w:pPr>
        <w:rPr>
          <w:rFonts w:ascii="Arial" w:hAnsi="Arial" w:cs="Arial"/>
        </w:rPr>
      </w:pPr>
    </w:p>
    <w:p w14:paraId="794C5CFA" w14:textId="77777777" w:rsidR="00A16C27" w:rsidRPr="006E2169" w:rsidRDefault="00A16C27">
      <w:pPr>
        <w:rPr>
          <w:rFonts w:ascii="Arial" w:hAnsi="Arial" w:cs="Arial"/>
        </w:rPr>
      </w:pPr>
    </w:p>
    <w:p w14:paraId="0197D76A" w14:textId="77777777" w:rsidR="00A16C27" w:rsidRPr="006E2169" w:rsidRDefault="00A16C27">
      <w:pPr>
        <w:rPr>
          <w:rFonts w:ascii="Arial" w:hAnsi="Arial" w:cs="Arial"/>
        </w:rPr>
      </w:pPr>
    </w:p>
    <w:p w14:paraId="392FA2E6" w14:textId="77777777" w:rsidR="00A16C27" w:rsidRPr="006E2169" w:rsidRDefault="00A16C27">
      <w:pPr>
        <w:rPr>
          <w:rFonts w:ascii="Arial" w:hAnsi="Arial" w:cs="Arial"/>
        </w:rPr>
      </w:pPr>
    </w:p>
    <w:p w14:paraId="73891D88" w14:textId="77777777" w:rsidR="00A16C27" w:rsidRPr="006E2169" w:rsidRDefault="00A16C27">
      <w:pPr>
        <w:rPr>
          <w:rFonts w:ascii="Arial" w:hAnsi="Arial" w:cs="Arial"/>
        </w:rPr>
      </w:pPr>
    </w:p>
    <w:p w14:paraId="6E3ED6C0" w14:textId="77777777" w:rsidR="00A16C27" w:rsidRPr="006E2169" w:rsidRDefault="00A16C27">
      <w:pPr>
        <w:rPr>
          <w:rFonts w:ascii="Arial" w:hAnsi="Arial" w:cs="Arial"/>
        </w:rPr>
      </w:pPr>
    </w:p>
    <w:p w14:paraId="7BC176C3" w14:textId="77777777" w:rsidR="00A16C27" w:rsidRPr="006E2169" w:rsidRDefault="00A16C27">
      <w:pPr>
        <w:rPr>
          <w:rFonts w:ascii="Arial" w:hAnsi="Arial" w:cs="Arial"/>
        </w:rPr>
      </w:pPr>
    </w:p>
    <w:p w14:paraId="47F61026" w14:textId="77777777" w:rsidR="00A16C27" w:rsidRPr="006E2169" w:rsidRDefault="00A16C27">
      <w:pPr>
        <w:rPr>
          <w:rFonts w:ascii="Arial" w:hAnsi="Arial" w:cs="Arial"/>
        </w:rPr>
      </w:pPr>
    </w:p>
    <w:p w14:paraId="45D65EA4" w14:textId="77777777" w:rsidR="00A16C27" w:rsidRPr="006E2169" w:rsidRDefault="00A16C27">
      <w:pPr>
        <w:rPr>
          <w:rFonts w:ascii="Arial" w:hAnsi="Arial" w:cs="Arial"/>
        </w:rPr>
      </w:pPr>
    </w:p>
    <w:p w14:paraId="4BF99571" w14:textId="77777777" w:rsidR="00A16C27" w:rsidRPr="006E2169" w:rsidRDefault="00A16C27">
      <w:pPr>
        <w:rPr>
          <w:rFonts w:ascii="Arial" w:hAnsi="Arial" w:cs="Arial"/>
        </w:rPr>
      </w:pPr>
    </w:p>
    <w:p w14:paraId="40E6DE0D" w14:textId="77777777" w:rsidR="00A16C27" w:rsidRPr="006E2169" w:rsidRDefault="00A16C27">
      <w:pPr>
        <w:rPr>
          <w:rFonts w:ascii="Arial" w:hAnsi="Arial" w:cs="Arial"/>
        </w:rPr>
      </w:pPr>
    </w:p>
    <w:p w14:paraId="73E175EE" w14:textId="77777777" w:rsidR="00A16C27" w:rsidRPr="006E2169" w:rsidRDefault="00A16C27">
      <w:pPr>
        <w:rPr>
          <w:rFonts w:ascii="Arial" w:hAnsi="Arial" w:cs="Arial"/>
        </w:rPr>
      </w:pPr>
    </w:p>
    <w:p w14:paraId="2B762A2B" w14:textId="77777777" w:rsidR="00A16C27" w:rsidRPr="006E2169" w:rsidRDefault="00A16C27">
      <w:pPr>
        <w:rPr>
          <w:rFonts w:ascii="Arial" w:hAnsi="Arial" w:cs="Arial"/>
        </w:rPr>
      </w:pPr>
    </w:p>
    <w:p w14:paraId="6F3C6D17" w14:textId="77777777" w:rsidR="00A16C27" w:rsidRPr="006E2169" w:rsidRDefault="00A16C27">
      <w:pPr>
        <w:rPr>
          <w:rFonts w:ascii="Arial" w:hAnsi="Arial" w:cs="Arial"/>
        </w:rPr>
      </w:pPr>
    </w:p>
    <w:p w14:paraId="7C31F168" w14:textId="77777777" w:rsidR="00A16C27" w:rsidRPr="006E2169" w:rsidRDefault="00A16C27">
      <w:pPr>
        <w:rPr>
          <w:rFonts w:ascii="Arial" w:hAnsi="Arial" w:cs="Arial"/>
        </w:rPr>
      </w:pPr>
    </w:p>
    <w:p w14:paraId="23070BE8" w14:textId="77777777" w:rsidR="00A16C27" w:rsidRPr="006E2169" w:rsidRDefault="00A16C27">
      <w:pPr>
        <w:rPr>
          <w:rFonts w:ascii="Arial" w:hAnsi="Arial" w:cs="Arial"/>
        </w:rPr>
      </w:pPr>
    </w:p>
    <w:p w14:paraId="60609720" w14:textId="77777777" w:rsidR="00A16C27" w:rsidRPr="006E2169" w:rsidRDefault="00A16C27">
      <w:pPr>
        <w:rPr>
          <w:rFonts w:ascii="Arial" w:hAnsi="Arial" w:cs="Arial"/>
        </w:rPr>
      </w:pPr>
    </w:p>
    <w:p w14:paraId="74928A47" w14:textId="77777777" w:rsidR="00A16C27" w:rsidRPr="006E2169" w:rsidRDefault="00A16C27">
      <w:pPr>
        <w:rPr>
          <w:rFonts w:ascii="Arial" w:hAnsi="Arial" w:cs="Arial"/>
        </w:rPr>
      </w:pPr>
    </w:p>
    <w:p w14:paraId="34CFB5F6" w14:textId="77777777" w:rsidR="00A16C27" w:rsidRPr="006E2169" w:rsidRDefault="00A16C27">
      <w:pPr>
        <w:rPr>
          <w:rFonts w:ascii="Arial" w:hAnsi="Arial" w:cs="Arial"/>
        </w:rPr>
      </w:pPr>
    </w:p>
    <w:p w14:paraId="1F847510" w14:textId="77777777" w:rsidR="00A16C27" w:rsidRPr="006E2169" w:rsidRDefault="00A16C27">
      <w:pPr>
        <w:rPr>
          <w:rFonts w:ascii="Arial" w:hAnsi="Arial" w:cs="Arial"/>
        </w:rPr>
      </w:pPr>
    </w:p>
    <w:p w14:paraId="378BA05C" w14:textId="77777777" w:rsidR="00A16C27" w:rsidRPr="006E2169" w:rsidRDefault="00A16C27">
      <w:pPr>
        <w:rPr>
          <w:rFonts w:ascii="Arial" w:hAnsi="Arial" w:cs="Arial"/>
        </w:rPr>
      </w:pPr>
    </w:p>
    <w:tbl>
      <w:tblPr>
        <w:tblW w:w="8460" w:type="dxa"/>
        <w:tblLook w:val="04A0" w:firstRow="1" w:lastRow="0" w:firstColumn="1" w:lastColumn="0" w:noHBand="0" w:noVBand="1"/>
      </w:tblPr>
      <w:tblGrid>
        <w:gridCol w:w="4194"/>
        <w:gridCol w:w="1510"/>
        <w:gridCol w:w="1578"/>
        <w:gridCol w:w="1178"/>
      </w:tblGrid>
      <w:tr w:rsidR="0075469D" w:rsidRPr="0075469D" w14:paraId="66A5F1FA" w14:textId="77777777" w:rsidTr="006E2169">
        <w:trPr>
          <w:trHeight w:val="1200"/>
        </w:trPr>
        <w:tc>
          <w:tcPr>
            <w:tcW w:w="4194" w:type="dxa"/>
            <w:tcBorders>
              <w:top w:val="single" w:sz="4" w:space="0" w:color="auto"/>
              <w:left w:val="nil"/>
              <w:bottom w:val="single" w:sz="4" w:space="0" w:color="auto"/>
              <w:right w:val="nil"/>
            </w:tcBorders>
            <w:shd w:val="clear" w:color="auto" w:fill="auto"/>
            <w:vAlign w:val="center"/>
            <w:hideMark/>
          </w:tcPr>
          <w:p w14:paraId="7389AE46" w14:textId="77777777" w:rsidR="0075469D" w:rsidRPr="0075469D" w:rsidRDefault="0075469D" w:rsidP="0075469D">
            <w:pPr>
              <w:jc w:val="center"/>
              <w:rPr>
                <w:rFonts w:ascii="Arial" w:eastAsia="Times New Roman" w:hAnsi="Arial" w:cs="Arial"/>
                <w:b/>
                <w:bCs/>
                <w:color w:val="000000"/>
              </w:rPr>
            </w:pPr>
            <w:r w:rsidRPr="0075469D">
              <w:rPr>
                <w:rFonts w:ascii="Arial" w:eastAsia="Times New Roman" w:hAnsi="Arial" w:cs="Arial"/>
                <w:b/>
                <w:bCs/>
                <w:color w:val="000000"/>
              </w:rPr>
              <w:lastRenderedPageBreak/>
              <w:t>Variable</w:t>
            </w:r>
          </w:p>
        </w:tc>
        <w:tc>
          <w:tcPr>
            <w:tcW w:w="1510" w:type="dxa"/>
            <w:tcBorders>
              <w:top w:val="single" w:sz="4" w:space="0" w:color="auto"/>
              <w:left w:val="nil"/>
              <w:bottom w:val="single" w:sz="4" w:space="0" w:color="auto"/>
              <w:right w:val="nil"/>
            </w:tcBorders>
            <w:shd w:val="clear" w:color="auto" w:fill="auto"/>
            <w:vAlign w:val="center"/>
            <w:hideMark/>
          </w:tcPr>
          <w:p w14:paraId="03EFB18A" w14:textId="77777777" w:rsidR="0075469D" w:rsidRPr="0075469D" w:rsidRDefault="0075469D" w:rsidP="0075469D">
            <w:pPr>
              <w:jc w:val="center"/>
              <w:rPr>
                <w:rFonts w:ascii="Arial" w:eastAsia="Times New Roman" w:hAnsi="Arial" w:cs="Arial"/>
                <w:b/>
                <w:bCs/>
                <w:color w:val="000000"/>
              </w:rPr>
            </w:pPr>
            <w:r w:rsidRPr="0075469D">
              <w:rPr>
                <w:rFonts w:ascii="Arial" w:eastAsia="Times New Roman" w:hAnsi="Arial" w:cs="Arial"/>
                <w:b/>
                <w:bCs/>
                <w:color w:val="000000"/>
              </w:rPr>
              <w:t>Mean or Percentage (Wild Type)</w:t>
            </w:r>
          </w:p>
        </w:tc>
        <w:tc>
          <w:tcPr>
            <w:tcW w:w="1578" w:type="dxa"/>
            <w:tcBorders>
              <w:top w:val="single" w:sz="4" w:space="0" w:color="auto"/>
              <w:left w:val="nil"/>
              <w:bottom w:val="single" w:sz="4" w:space="0" w:color="auto"/>
              <w:right w:val="nil"/>
            </w:tcBorders>
            <w:shd w:val="clear" w:color="auto" w:fill="auto"/>
            <w:vAlign w:val="center"/>
            <w:hideMark/>
          </w:tcPr>
          <w:p w14:paraId="1D7AA339" w14:textId="77777777" w:rsidR="0075469D" w:rsidRPr="0075469D" w:rsidRDefault="0075469D" w:rsidP="0075469D">
            <w:pPr>
              <w:jc w:val="center"/>
              <w:rPr>
                <w:rFonts w:ascii="Arial" w:eastAsia="Times New Roman" w:hAnsi="Arial" w:cs="Arial"/>
                <w:b/>
                <w:bCs/>
                <w:color w:val="000000"/>
              </w:rPr>
            </w:pPr>
            <w:r w:rsidRPr="0075469D">
              <w:rPr>
                <w:rFonts w:ascii="Arial" w:eastAsia="Times New Roman" w:hAnsi="Arial" w:cs="Arial"/>
                <w:b/>
                <w:bCs/>
                <w:color w:val="000000"/>
              </w:rPr>
              <w:t>Mean or Percentage (Mutant)</w:t>
            </w:r>
          </w:p>
        </w:tc>
        <w:tc>
          <w:tcPr>
            <w:tcW w:w="1178" w:type="dxa"/>
            <w:tcBorders>
              <w:top w:val="single" w:sz="4" w:space="0" w:color="auto"/>
              <w:left w:val="nil"/>
              <w:bottom w:val="single" w:sz="4" w:space="0" w:color="auto"/>
              <w:right w:val="nil"/>
            </w:tcBorders>
            <w:shd w:val="clear" w:color="auto" w:fill="auto"/>
            <w:vAlign w:val="center"/>
            <w:hideMark/>
          </w:tcPr>
          <w:p w14:paraId="04D47C01" w14:textId="77777777" w:rsidR="0075469D" w:rsidRPr="0075469D" w:rsidRDefault="0075469D" w:rsidP="0075469D">
            <w:pPr>
              <w:jc w:val="center"/>
              <w:rPr>
                <w:rFonts w:ascii="Arial" w:eastAsia="Times New Roman" w:hAnsi="Arial" w:cs="Arial"/>
                <w:b/>
                <w:bCs/>
                <w:color w:val="000000"/>
              </w:rPr>
            </w:pPr>
            <w:r w:rsidRPr="0075469D">
              <w:rPr>
                <w:rFonts w:ascii="Arial" w:eastAsia="Times New Roman" w:hAnsi="Arial" w:cs="Arial"/>
                <w:b/>
                <w:bCs/>
                <w:color w:val="000000"/>
              </w:rPr>
              <w:t>p-value</w:t>
            </w:r>
          </w:p>
        </w:tc>
      </w:tr>
      <w:tr w:rsidR="0075469D" w:rsidRPr="0075469D" w14:paraId="5993F7E4" w14:textId="77777777" w:rsidTr="006E2169">
        <w:trPr>
          <w:trHeight w:val="600"/>
        </w:trPr>
        <w:tc>
          <w:tcPr>
            <w:tcW w:w="4194" w:type="dxa"/>
            <w:tcBorders>
              <w:top w:val="nil"/>
              <w:left w:val="nil"/>
              <w:bottom w:val="nil"/>
              <w:right w:val="nil"/>
            </w:tcBorders>
            <w:shd w:val="clear" w:color="auto" w:fill="auto"/>
            <w:vAlign w:val="center"/>
            <w:hideMark/>
          </w:tcPr>
          <w:p w14:paraId="0740E5D5"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Total Somatic Mutation Count</w:t>
            </w:r>
          </w:p>
        </w:tc>
        <w:tc>
          <w:tcPr>
            <w:tcW w:w="1510" w:type="dxa"/>
            <w:tcBorders>
              <w:top w:val="nil"/>
              <w:left w:val="nil"/>
              <w:bottom w:val="nil"/>
              <w:right w:val="nil"/>
            </w:tcBorders>
            <w:shd w:val="clear" w:color="auto" w:fill="auto"/>
            <w:vAlign w:val="center"/>
            <w:hideMark/>
          </w:tcPr>
          <w:p w14:paraId="5FBDBFF8"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31.5</w:t>
            </w:r>
          </w:p>
        </w:tc>
        <w:tc>
          <w:tcPr>
            <w:tcW w:w="1578" w:type="dxa"/>
            <w:tcBorders>
              <w:top w:val="nil"/>
              <w:left w:val="nil"/>
              <w:bottom w:val="nil"/>
              <w:right w:val="nil"/>
            </w:tcBorders>
            <w:shd w:val="clear" w:color="auto" w:fill="auto"/>
            <w:vAlign w:val="center"/>
            <w:hideMark/>
          </w:tcPr>
          <w:p w14:paraId="0D7A71A7"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76.9</w:t>
            </w:r>
          </w:p>
        </w:tc>
        <w:tc>
          <w:tcPr>
            <w:tcW w:w="1178" w:type="dxa"/>
            <w:tcBorders>
              <w:top w:val="nil"/>
              <w:left w:val="nil"/>
              <w:bottom w:val="nil"/>
              <w:right w:val="nil"/>
            </w:tcBorders>
            <w:shd w:val="clear" w:color="auto" w:fill="auto"/>
            <w:vAlign w:val="center"/>
            <w:hideMark/>
          </w:tcPr>
          <w:p w14:paraId="2D66BE01"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0.436</w:t>
            </w:r>
          </w:p>
        </w:tc>
      </w:tr>
      <w:tr w:rsidR="0075469D" w:rsidRPr="0075469D" w14:paraId="66FFF803" w14:textId="77777777" w:rsidTr="006E2169">
        <w:trPr>
          <w:trHeight w:val="300"/>
        </w:trPr>
        <w:tc>
          <w:tcPr>
            <w:tcW w:w="4194" w:type="dxa"/>
            <w:tcBorders>
              <w:top w:val="nil"/>
              <w:left w:val="nil"/>
              <w:bottom w:val="nil"/>
              <w:right w:val="nil"/>
            </w:tcBorders>
            <w:shd w:val="clear" w:color="auto" w:fill="auto"/>
            <w:vAlign w:val="center"/>
            <w:hideMark/>
          </w:tcPr>
          <w:p w14:paraId="1C99C344"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Percent Aneuploidy</w:t>
            </w:r>
          </w:p>
        </w:tc>
        <w:tc>
          <w:tcPr>
            <w:tcW w:w="1510" w:type="dxa"/>
            <w:tcBorders>
              <w:top w:val="nil"/>
              <w:left w:val="nil"/>
              <w:bottom w:val="nil"/>
              <w:right w:val="nil"/>
            </w:tcBorders>
            <w:shd w:val="clear" w:color="auto" w:fill="auto"/>
            <w:vAlign w:val="center"/>
            <w:hideMark/>
          </w:tcPr>
          <w:p w14:paraId="51E4CE96"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13.4%</w:t>
            </w:r>
          </w:p>
        </w:tc>
        <w:tc>
          <w:tcPr>
            <w:tcW w:w="1578" w:type="dxa"/>
            <w:tcBorders>
              <w:top w:val="nil"/>
              <w:left w:val="nil"/>
              <w:bottom w:val="nil"/>
              <w:right w:val="nil"/>
            </w:tcBorders>
            <w:shd w:val="clear" w:color="auto" w:fill="auto"/>
            <w:vAlign w:val="center"/>
            <w:hideMark/>
          </w:tcPr>
          <w:p w14:paraId="51D623E3"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15.1%</w:t>
            </w:r>
          </w:p>
        </w:tc>
        <w:tc>
          <w:tcPr>
            <w:tcW w:w="1178" w:type="dxa"/>
            <w:tcBorders>
              <w:top w:val="nil"/>
              <w:left w:val="nil"/>
              <w:bottom w:val="nil"/>
              <w:right w:val="nil"/>
            </w:tcBorders>
            <w:shd w:val="clear" w:color="auto" w:fill="auto"/>
            <w:vAlign w:val="center"/>
            <w:hideMark/>
          </w:tcPr>
          <w:p w14:paraId="1F2B9BAD"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0.466</w:t>
            </w:r>
          </w:p>
        </w:tc>
      </w:tr>
      <w:tr w:rsidR="0075469D" w:rsidRPr="0075469D" w14:paraId="37CDCA11" w14:textId="77777777" w:rsidTr="006E2169">
        <w:trPr>
          <w:trHeight w:val="300"/>
        </w:trPr>
        <w:tc>
          <w:tcPr>
            <w:tcW w:w="4194" w:type="dxa"/>
            <w:tcBorders>
              <w:top w:val="nil"/>
              <w:left w:val="nil"/>
              <w:bottom w:val="nil"/>
              <w:right w:val="nil"/>
            </w:tcBorders>
            <w:shd w:val="clear" w:color="auto" w:fill="auto"/>
            <w:vAlign w:val="center"/>
            <w:hideMark/>
          </w:tcPr>
          <w:p w14:paraId="04DA85D4"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Astrocytoma</w:t>
            </w:r>
          </w:p>
        </w:tc>
        <w:tc>
          <w:tcPr>
            <w:tcW w:w="1510" w:type="dxa"/>
            <w:tcBorders>
              <w:top w:val="nil"/>
              <w:left w:val="nil"/>
              <w:bottom w:val="nil"/>
              <w:right w:val="nil"/>
            </w:tcBorders>
            <w:shd w:val="clear" w:color="auto" w:fill="auto"/>
            <w:vAlign w:val="center"/>
            <w:hideMark/>
          </w:tcPr>
          <w:p w14:paraId="4E4CB75C"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41.7%</w:t>
            </w:r>
          </w:p>
        </w:tc>
        <w:tc>
          <w:tcPr>
            <w:tcW w:w="1578" w:type="dxa"/>
            <w:tcBorders>
              <w:top w:val="nil"/>
              <w:left w:val="nil"/>
              <w:bottom w:val="nil"/>
              <w:right w:val="nil"/>
            </w:tcBorders>
            <w:shd w:val="clear" w:color="auto" w:fill="auto"/>
            <w:vAlign w:val="center"/>
            <w:hideMark/>
          </w:tcPr>
          <w:p w14:paraId="702317BD"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35.5%</w:t>
            </w:r>
          </w:p>
        </w:tc>
        <w:tc>
          <w:tcPr>
            <w:tcW w:w="1178" w:type="dxa"/>
            <w:tcBorders>
              <w:top w:val="nil"/>
              <w:left w:val="nil"/>
              <w:bottom w:val="nil"/>
              <w:right w:val="nil"/>
            </w:tcBorders>
            <w:shd w:val="clear" w:color="auto" w:fill="auto"/>
            <w:vAlign w:val="center"/>
            <w:hideMark/>
          </w:tcPr>
          <w:p w14:paraId="0D52AD44"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0.204</w:t>
            </w:r>
          </w:p>
        </w:tc>
      </w:tr>
      <w:tr w:rsidR="0075469D" w:rsidRPr="0075469D" w14:paraId="74013E63" w14:textId="77777777" w:rsidTr="006E2169">
        <w:trPr>
          <w:trHeight w:val="300"/>
        </w:trPr>
        <w:tc>
          <w:tcPr>
            <w:tcW w:w="4194" w:type="dxa"/>
            <w:tcBorders>
              <w:top w:val="nil"/>
              <w:left w:val="nil"/>
              <w:bottom w:val="nil"/>
              <w:right w:val="nil"/>
            </w:tcBorders>
            <w:shd w:val="clear" w:color="auto" w:fill="auto"/>
            <w:vAlign w:val="center"/>
            <w:hideMark/>
          </w:tcPr>
          <w:p w14:paraId="6CCDC923"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Grade 3</w:t>
            </w:r>
          </w:p>
        </w:tc>
        <w:tc>
          <w:tcPr>
            <w:tcW w:w="1510" w:type="dxa"/>
            <w:tcBorders>
              <w:top w:val="nil"/>
              <w:left w:val="nil"/>
              <w:bottom w:val="nil"/>
              <w:right w:val="nil"/>
            </w:tcBorders>
            <w:shd w:val="clear" w:color="auto" w:fill="auto"/>
            <w:vAlign w:val="center"/>
            <w:hideMark/>
          </w:tcPr>
          <w:p w14:paraId="2DAA3130"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53.8%</w:t>
            </w:r>
          </w:p>
        </w:tc>
        <w:tc>
          <w:tcPr>
            <w:tcW w:w="1578" w:type="dxa"/>
            <w:tcBorders>
              <w:top w:val="nil"/>
              <w:left w:val="nil"/>
              <w:bottom w:val="nil"/>
              <w:right w:val="nil"/>
            </w:tcBorders>
            <w:shd w:val="clear" w:color="auto" w:fill="auto"/>
            <w:vAlign w:val="center"/>
            <w:hideMark/>
          </w:tcPr>
          <w:p w14:paraId="752DC072"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51.8%</w:t>
            </w:r>
          </w:p>
        </w:tc>
        <w:tc>
          <w:tcPr>
            <w:tcW w:w="1178" w:type="dxa"/>
            <w:tcBorders>
              <w:top w:val="nil"/>
              <w:left w:val="nil"/>
              <w:bottom w:val="nil"/>
              <w:right w:val="nil"/>
            </w:tcBorders>
            <w:shd w:val="clear" w:color="auto" w:fill="auto"/>
            <w:vAlign w:val="center"/>
            <w:hideMark/>
          </w:tcPr>
          <w:p w14:paraId="773CD696"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0.704</w:t>
            </w:r>
          </w:p>
        </w:tc>
      </w:tr>
      <w:tr w:rsidR="0075469D" w:rsidRPr="0075469D" w14:paraId="59AB9825" w14:textId="77777777" w:rsidTr="006E2169">
        <w:trPr>
          <w:trHeight w:val="300"/>
        </w:trPr>
        <w:tc>
          <w:tcPr>
            <w:tcW w:w="4194" w:type="dxa"/>
            <w:tcBorders>
              <w:top w:val="nil"/>
              <w:left w:val="nil"/>
              <w:bottom w:val="nil"/>
              <w:right w:val="nil"/>
            </w:tcBorders>
            <w:shd w:val="clear" w:color="auto" w:fill="auto"/>
            <w:vAlign w:val="center"/>
            <w:hideMark/>
          </w:tcPr>
          <w:p w14:paraId="6EC34C94"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IDH Mutated</w:t>
            </w:r>
          </w:p>
        </w:tc>
        <w:tc>
          <w:tcPr>
            <w:tcW w:w="1510" w:type="dxa"/>
            <w:tcBorders>
              <w:top w:val="nil"/>
              <w:left w:val="nil"/>
              <w:bottom w:val="nil"/>
              <w:right w:val="nil"/>
            </w:tcBorders>
            <w:shd w:val="clear" w:color="auto" w:fill="auto"/>
            <w:vAlign w:val="center"/>
            <w:hideMark/>
          </w:tcPr>
          <w:p w14:paraId="555DCA44"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82.9%</w:t>
            </w:r>
          </w:p>
        </w:tc>
        <w:tc>
          <w:tcPr>
            <w:tcW w:w="1578" w:type="dxa"/>
            <w:tcBorders>
              <w:top w:val="nil"/>
              <w:left w:val="nil"/>
              <w:bottom w:val="nil"/>
              <w:right w:val="nil"/>
            </w:tcBorders>
            <w:shd w:val="clear" w:color="auto" w:fill="auto"/>
            <w:vAlign w:val="center"/>
            <w:hideMark/>
          </w:tcPr>
          <w:p w14:paraId="0A258054"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80.5%</w:t>
            </w:r>
          </w:p>
        </w:tc>
        <w:tc>
          <w:tcPr>
            <w:tcW w:w="1178" w:type="dxa"/>
            <w:tcBorders>
              <w:top w:val="nil"/>
              <w:left w:val="nil"/>
              <w:bottom w:val="nil"/>
              <w:right w:val="nil"/>
            </w:tcBorders>
            <w:shd w:val="clear" w:color="auto" w:fill="auto"/>
            <w:vAlign w:val="center"/>
            <w:hideMark/>
          </w:tcPr>
          <w:p w14:paraId="5BB8C006"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0.542</w:t>
            </w:r>
          </w:p>
        </w:tc>
      </w:tr>
      <w:tr w:rsidR="0075469D" w:rsidRPr="0075469D" w14:paraId="2C2B4D95" w14:textId="77777777" w:rsidTr="006E2169">
        <w:trPr>
          <w:trHeight w:val="300"/>
        </w:trPr>
        <w:tc>
          <w:tcPr>
            <w:tcW w:w="4194" w:type="dxa"/>
            <w:tcBorders>
              <w:top w:val="nil"/>
              <w:left w:val="nil"/>
              <w:bottom w:val="nil"/>
              <w:right w:val="nil"/>
            </w:tcBorders>
            <w:shd w:val="clear" w:color="auto" w:fill="auto"/>
            <w:vAlign w:val="center"/>
            <w:hideMark/>
          </w:tcPr>
          <w:p w14:paraId="26F8A7D9"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1p/19q Co-deletion</w:t>
            </w:r>
          </w:p>
        </w:tc>
        <w:tc>
          <w:tcPr>
            <w:tcW w:w="1510" w:type="dxa"/>
            <w:tcBorders>
              <w:top w:val="nil"/>
              <w:left w:val="nil"/>
              <w:bottom w:val="nil"/>
              <w:right w:val="nil"/>
            </w:tcBorders>
            <w:shd w:val="clear" w:color="auto" w:fill="auto"/>
            <w:vAlign w:val="center"/>
            <w:hideMark/>
          </w:tcPr>
          <w:p w14:paraId="2C4BF298"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28.6%</w:t>
            </w:r>
          </w:p>
        </w:tc>
        <w:tc>
          <w:tcPr>
            <w:tcW w:w="1578" w:type="dxa"/>
            <w:tcBorders>
              <w:top w:val="nil"/>
              <w:left w:val="nil"/>
              <w:bottom w:val="nil"/>
              <w:right w:val="nil"/>
            </w:tcBorders>
            <w:shd w:val="clear" w:color="auto" w:fill="auto"/>
            <w:vAlign w:val="center"/>
            <w:hideMark/>
          </w:tcPr>
          <w:p w14:paraId="78A684FC"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35.9%</w:t>
            </w:r>
          </w:p>
        </w:tc>
        <w:tc>
          <w:tcPr>
            <w:tcW w:w="1178" w:type="dxa"/>
            <w:tcBorders>
              <w:top w:val="nil"/>
              <w:left w:val="nil"/>
              <w:bottom w:val="nil"/>
              <w:right w:val="nil"/>
            </w:tcBorders>
            <w:shd w:val="clear" w:color="auto" w:fill="auto"/>
            <w:vAlign w:val="center"/>
            <w:hideMark/>
          </w:tcPr>
          <w:p w14:paraId="2748BA99"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0.107</w:t>
            </w:r>
          </w:p>
        </w:tc>
      </w:tr>
      <w:tr w:rsidR="0075469D" w:rsidRPr="0075469D" w14:paraId="1B73C2C6" w14:textId="77777777" w:rsidTr="006E2169">
        <w:trPr>
          <w:trHeight w:val="600"/>
        </w:trPr>
        <w:tc>
          <w:tcPr>
            <w:tcW w:w="4194" w:type="dxa"/>
            <w:tcBorders>
              <w:top w:val="nil"/>
              <w:left w:val="nil"/>
              <w:bottom w:val="nil"/>
              <w:right w:val="nil"/>
            </w:tcBorders>
            <w:shd w:val="clear" w:color="auto" w:fill="auto"/>
            <w:vAlign w:val="center"/>
            <w:hideMark/>
          </w:tcPr>
          <w:p w14:paraId="144C2A58"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MGMT Promoter Methylation</w:t>
            </w:r>
          </w:p>
        </w:tc>
        <w:tc>
          <w:tcPr>
            <w:tcW w:w="1510" w:type="dxa"/>
            <w:tcBorders>
              <w:top w:val="nil"/>
              <w:left w:val="nil"/>
              <w:bottom w:val="nil"/>
              <w:right w:val="nil"/>
            </w:tcBorders>
            <w:shd w:val="clear" w:color="auto" w:fill="auto"/>
            <w:vAlign w:val="center"/>
            <w:hideMark/>
          </w:tcPr>
          <w:p w14:paraId="490123F2"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82.4%</w:t>
            </w:r>
          </w:p>
        </w:tc>
        <w:tc>
          <w:tcPr>
            <w:tcW w:w="1578" w:type="dxa"/>
            <w:tcBorders>
              <w:top w:val="nil"/>
              <w:left w:val="nil"/>
              <w:bottom w:val="nil"/>
              <w:right w:val="nil"/>
            </w:tcBorders>
            <w:shd w:val="clear" w:color="auto" w:fill="auto"/>
            <w:vAlign w:val="center"/>
            <w:hideMark/>
          </w:tcPr>
          <w:p w14:paraId="4BCCDAAC"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82.1%</w:t>
            </w:r>
          </w:p>
        </w:tc>
        <w:tc>
          <w:tcPr>
            <w:tcW w:w="1178" w:type="dxa"/>
            <w:tcBorders>
              <w:top w:val="nil"/>
              <w:left w:val="nil"/>
              <w:bottom w:val="nil"/>
              <w:right w:val="nil"/>
            </w:tcBorders>
            <w:shd w:val="clear" w:color="auto" w:fill="auto"/>
            <w:vAlign w:val="center"/>
            <w:hideMark/>
          </w:tcPr>
          <w:p w14:paraId="0CEDD792"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1.000</w:t>
            </w:r>
          </w:p>
        </w:tc>
      </w:tr>
      <w:tr w:rsidR="0075469D" w:rsidRPr="0075469D" w14:paraId="3ABB8D2A" w14:textId="77777777" w:rsidTr="006E2169">
        <w:trPr>
          <w:trHeight w:val="300"/>
        </w:trPr>
        <w:tc>
          <w:tcPr>
            <w:tcW w:w="4194" w:type="dxa"/>
            <w:tcBorders>
              <w:top w:val="nil"/>
              <w:left w:val="nil"/>
              <w:bottom w:val="nil"/>
              <w:right w:val="nil"/>
            </w:tcBorders>
            <w:shd w:val="clear" w:color="auto" w:fill="auto"/>
            <w:vAlign w:val="center"/>
            <w:hideMark/>
          </w:tcPr>
          <w:p w14:paraId="4303EB63" w14:textId="77777777" w:rsidR="0075469D" w:rsidRPr="0075469D" w:rsidRDefault="0075469D" w:rsidP="0075469D">
            <w:pPr>
              <w:jc w:val="center"/>
              <w:rPr>
                <w:rFonts w:ascii="Arial" w:eastAsia="Times New Roman" w:hAnsi="Arial" w:cs="Arial"/>
                <w:color w:val="000000"/>
              </w:rPr>
            </w:pPr>
            <w:proofErr w:type="spellStart"/>
            <w:r w:rsidRPr="0075469D">
              <w:rPr>
                <w:rFonts w:ascii="Arial" w:eastAsia="Times New Roman" w:hAnsi="Arial" w:cs="Arial"/>
                <w:color w:val="000000"/>
              </w:rPr>
              <w:t>Chr</w:t>
            </w:r>
            <w:proofErr w:type="spellEnd"/>
            <w:r w:rsidRPr="0075469D">
              <w:rPr>
                <w:rFonts w:ascii="Arial" w:eastAsia="Times New Roman" w:hAnsi="Arial" w:cs="Arial"/>
                <w:color w:val="000000"/>
              </w:rPr>
              <w:t xml:space="preserve"> 7 Gain/</w:t>
            </w:r>
            <w:proofErr w:type="spellStart"/>
            <w:r w:rsidRPr="0075469D">
              <w:rPr>
                <w:rFonts w:ascii="Arial" w:eastAsia="Times New Roman" w:hAnsi="Arial" w:cs="Arial"/>
                <w:color w:val="000000"/>
              </w:rPr>
              <w:t>Chr</w:t>
            </w:r>
            <w:proofErr w:type="spellEnd"/>
            <w:r w:rsidRPr="0075469D">
              <w:rPr>
                <w:rFonts w:ascii="Arial" w:eastAsia="Times New Roman" w:hAnsi="Arial" w:cs="Arial"/>
                <w:color w:val="000000"/>
              </w:rPr>
              <w:t xml:space="preserve"> 10 Loss</w:t>
            </w:r>
          </w:p>
        </w:tc>
        <w:tc>
          <w:tcPr>
            <w:tcW w:w="1510" w:type="dxa"/>
            <w:tcBorders>
              <w:top w:val="nil"/>
              <w:left w:val="nil"/>
              <w:bottom w:val="nil"/>
              <w:right w:val="nil"/>
            </w:tcBorders>
            <w:shd w:val="clear" w:color="auto" w:fill="auto"/>
            <w:vAlign w:val="center"/>
            <w:hideMark/>
          </w:tcPr>
          <w:p w14:paraId="086A1D6B"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10.6%</w:t>
            </w:r>
          </w:p>
        </w:tc>
        <w:tc>
          <w:tcPr>
            <w:tcW w:w="1578" w:type="dxa"/>
            <w:tcBorders>
              <w:top w:val="nil"/>
              <w:left w:val="nil"/>
              <w:bottom w:val="nil"/>
              <w:right w:val="nil"/>
            </w:tcBorders>
            <w:shd w:val="clear" w:color="auto" w:fill="auto"/>
            <w:vAlign w:val="center"/>
            <w:hideMark/>
          </w:tcPr>
          <w:p w14:paraId="69F74D49"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12.0%</w:t>
            </w:r>
          </w:p>
        </w:tc>
        <w:tc>
          <w:tcPr>
            <w:tcW w:w="1178" w:type="dxa"/>
            <w:tcBorders>
              <w:top w:val="nil"/>
              <w:left w:val="nil"/>
              <w:bottom w:val="nil"/>
              <w:right w:val="nil"/>
            </w:tcBorders>
            <w:shd w:val="clear" w:color="auto" w:fill="auto"/>
            <w:vAlign w:val="center"/>
            <w:hideMark/>
          </w:tcPr>
          <w:p w14:paraId="4F5CEB4B"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0.657</w:t>
            </w:r>
          </w:p>
        </w:tc>
      </w:tr>
      <w:tr w:rsidR="0075469D" w:rsidRPr="0075469D" w14:paraId="5B9CEE8E" w14:textId="77777777" w:rsidTr="006E2169">
        <w:trPr>
          <w:trHeight w:val="300"/>
        </w:trPr>
        <w:tc>
          <w:tcPr>
            <w:tcW w:w="4194" w:type="dxa"/>
            <w:tcBorders>
              <w:top w:val="nil"/>
              <w:left w:val="nil"/>
              <w:bottom w:val="single" w:sz="4" w:space="0" w:color="auto"/>
              <w:right w:val="nil"/>
            </w:tcBorders>
            <w:shd w:val="clear" w:color="auto" w:fill="auto"/>
            <w:vAlign w:val="center"/>
            <w:hideMark/>
          </w:tcPr>
          <w:p w14:paraId="482353D5"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Expression of ANKDD1a</w:t>
            </w:r>
          </w:p>
        </w:tc>
        <w:tc>
          <w:tcPr>
            <w:tcW w:w="1510" w:type="dxa"/>
            <w:tcBorders>
              <w:top w:val="nil"/>
              <w:left w:val="nil"/>
              <w:bottom w:val="single" w:sz="4" w:space="0" w:color="auto"/>
              <w:right w:val="nil"/>
            </w:tcBorders>
            <w:shd w:val="clear" w:color="auto" w:fill="auto"/>
            <w:vAlign w:val="center"/>
            <w:hideMark/>
          </w:tcPr>
          <w:p w14:paraId="0E53E87A"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2.53</w:t>
            </w:r>
          </w:p>
        </w:tc>
        <w:tc>
          <w:tcPr>
            <w:tcW w:w="1578" w:type="dxa"/>
            <w:tcBorders>
              <w:top w:val="nil"/>
              <w:left w:val="nil"/>
              <w:bottom w:val="single" w:sz="4" w:space="0" w:color="auto"/>
              <w:right w:val="nil"/>
            </w:tcBorders>
            <w:shd w:val="clear" w:color="auto" w:fill="auto"/>
            <w:vAlign w:val="center"/>
            <w:hideMark/>
          </w:tcPr>
          <w:p w14:paraId="440A387B"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2.6</w:t>
            </w:r>
          </w:p>
        </w:tc>
        <w:tc>
          <w:tcPr>
            <w:tcW w:w="1178" w:type="dxa"/>
            <w:tcBorders>
              <w:top w:val="nil"/>
              <w:left w:val="nil"/>
              <w:bottom w:val="single" w:sz="4" w:space="0" w:color="auto"/>
              <w:right w:val="nil"/>
            </w:tcBorders>
            <w:shd w:val="clear" w:color="auto" w:fill="auto"/>
            <w:vAlign w:val="center"/>
            <w:hideMark/>
          </w:tcPr>
          <w:p w14:paraId="5725AE4F" w14:textId="77777777" w:rsidR="0075469D" w:rsidRPr="0075469D" w:rsidRDefault="0075469D" w:rsidP="0075469D">
            <w:pPr>
              <w:jc w:val="center"/>
              <w:rPr>
                <w:rFonts w:ascii="Arial" w:eastAsia="Times New Roman" w:hAnsi="Arial" w:cs="Arial"/>
                <w:color w:val="000000"/>
              </w:rPr>
            </w:pPr>
            <w:r w:rsidRPr="0075469D">
              <w:rPr>
                <w:rFonts w:ascii="Arial" w:eastAsia="Times New Roman" w:hAnsi="Arial" w:cs="Arial"/>
                <w:color w:val="000000"/>
              </w:rPr>
              <w:t>0.473</w:t>
            </w:r>
          </w:p>
        </w:tc>
      </w:tr>
    </w:tbl>
    <w:p w14:paraId="2A946F79" w14:textId="462449D0" w:rsidR="00A16C27" w:rsidRPr="006E2169" w:rsidRDefault="00A16C27">
      <w:pPr>
        <w:rPr>
          <w:rFonts w:ascii="Arial" w:hAnsi="Arial" w:cs="Arial"/>
        </w:rPr>
      </w:pPr>
    </w:p>
    <w:p w14:paraId="1B854702" w14:textId="69911214" w:rsidR="00665548" w:rsidRPr="006E2169" w:rsidRDefault="00232E82" w:rsidP="00D00022">
      <w:pPr>
        <w:jc w:val="both"/>
        <w:rPr>
          <w:rFonts w:ascii="Arial" w:hAnsi="Arial" w:cs="Arial"/>
        </w:rPr>
      </w:pPr>
      <w:r w:rsidRPr="006E2169">
        <w:rPr>
          <w:rFonts w:ascii="Arial" w:hAnsi="Arial" w:cs="Arial"/>
          <w:b/>
        </w:rPr>
        <w:t>Table S4</w:t>
      </w:r>
      <w:r w:rsidR="00665548" w:rsidRPr="006E2169">
        <w:rPr>
          <w:rFonts w:ascii="Arial" w:hAnsi="Arial" w:cs="Arial"/>
          <w:b/>
        </w:rPr>
        <w:t>.</w:t>
      </w:r>
      <w:r w:rsidR="00D00022" w:rsidRPr="006E2169">
        <w:rPr>
          <w:rFonts w:ascii="Arial" w:hAnsi="Arial" w:cs="Arial"/>
          <w:b/>
        </w:rPr>
        <w:t xml:space="preserve"> </w:t>
      </w:r>
      <w:r w:rsidR="00D00022" w:rsidRPr="006E2169">
        <w:rPr>
          <w:rFonts w:ascii="Arial" w:hAnsi="Arial" w:cs="Arial"/>
        </w:rPr>
        <w:t xml:space="preserve">Results from testing for an association between the germline variant  rs34988193 and genomic and histological variables. </w:t>
      </w:r>
      <w:r w:rsidR="00665548" w:rsidRPr="006E2169">
        <w:rPr>
          <w:rFonts w:ascii="Arial" w:hAnsi="Arial" w:cs="Arial"/>
        </w:rPr>
        <w:t>We did not find the germline variant rs34988193 to be associated with any change</w:t>
      </w:r>
      <w:bookmarkStart w:id="0" w:name="_GoBack"/>
      <w:bookmarkEnd w:id="0"/>
      <w:r w:rsidR="00665548" w:rsidRPr="006E2169">
        <w:rPr>
          <w:rFonts w:ascii="Arial" w:hAnsi="Arial" w:cs="Arial"/>
        </w:rPr>
        <w:t xml:space="preserve">s in genomic or histological variables by separating patients on the basis of whether or not they had the germline variant rs34988193. </w:t>
      </w:r>
    </w:p>
    <w:p w14:paraId="6301C73B" w14:textId="77777777" w:rsidR="00A16C27" w:rsidRPr="006E2169" w:rsidRDefault="00A16C27" w:rsidP="00D00022">
      <w:pPr>
        <w:jc w:val="both"/>
        <w:rPr>
          <w:rFonts w:ascii="Arial" w:hAnsi="Arial" w:cs="Arial"/>
        </w:rPr>
      </w:pPr>
    </w:p>
    <w:p w14:paraId="5645026A" w14:textId="77777777" w:rsidR="00A16C27" w:rsidRPr="006E2169" w:rsidRDefault="00A16C27" w:rsidP="00D00022">
      <w:pPr>
        <w:jc w:val="both"/>
        <w:rPr>
          <w:rFonts w:ascii="Arial" w:hAnsi="Arial" w:cs="Arial"/>
        </w:rPr>
      </w:pPr>
    </w:p>
    <w:p w14:paraId="307A9080" w14:textId="77777777" w:rsidR="00A16C27" w:rsidRPr="006E2169" w:rsidRDefault="00A16C27">
      <w:pPr>
        <w:rPr>
          <w:rFonts w:ascii="Arial" w:hAnsi="Arial" w:cs="Arial"/>
        </w:rPr>
      </w:pPr>
    </w:p>
    <w:p w14:paraId="690638DE" w14:textId="77777777" w:rsidR="00A16C27" w:rsidRPr="006E2169" w:rsidRDefault="00A16C27">
      <w:pPr>
        <w:rPr>
          <w:rFonts w:ascii="Arial" w:hAnsi="Arial" w:cs="Arial"/>
        </w:rPr>
      </w:pPr>
    </w:p>
    <w:p w14:paraId="2EC08998" w14:textId="77777777" w:rsidR="00A16C27" w:rsidRPr="006E2169" w:rsidRDefault="00A16C27">
      <w:pPr>
        <w:rPr>
          <w:rFonts w:ascii="Arial" w:hAnsi="Arial" w:cs="Arial"/>
        </w:rPr>
      </w:pPr>
    </w:p>
    <w:p w14:paraId="2B6B6A1B" w14:textId="77777777" w:rsidR="00A16C27" w:rsidRPr="006E2169" w:rsidRDefault="00A16C27">
      <w:pPr>
        <w:rPr>
          <w:rFonts w:ascii="Arial" w:hAnsi="Arial" w:cs="Arial"/>
        </w:rPr>
      </w:pPr>
    </w:p>
    <w:p w14:paraId="52D25823" w14:textId="77777777" w:rsidR="00A16C27" w:rsidRPr="006E2169" w:rsidRDefault="00A16C27">
      <w:pPr>
        <w:rPr>
          <w:rFonts w:ascii="Arial" w:hAnsi="Arial" w:cs="Arial"/>
        </w:rPr>
      </w:pPr>
    </w:p>
    <w:p w14:paraId="6A8C17BF" w14:textId="77777777" w:rsidR="00A16C27" w:rsidRPr="006E2169" w:rsidRDefault="00A16C27">
      <w:pPr>
        <w:rPr>
          <w:rFonts w:ascii="Arial" w:hAnsi="Arial" w:cs="Arial"/>
        </w:rPr>
      </w:pPr>
    </w:p>
    <w:p w14:paraId="1B77DCD8" w14:textId="77777777" w:rsidR="00A16C27" w:rsidRPr="006E2169" w:rsidRDefault="00A16C27">
      <w:pPr>
        <w:rPr>
          <w:rFonts w:ascii="Arial" w:hAnsi="Arial" w:cs="Arial"/>
        </w:rPr>
      </w:pPr>
    </w:p>
    <w:p w14:paraId="606017DE" w14:textId="77777777" w:rsidR="00A16C27" w:rsidRPr="006E2169" w:rsidRDefault="00A16C27">
      <w:pPr>
        <w:rPr>
          <w:rFonts w:ascii="Arial" w:hAnsi="Arial" w:cs="Arial"/>
        </w:rPr>
      </w:pPr>
    </w:p>
    <w:p w14:paraId="618091D6" w14:textId="77777777" w:rsidR="00A16C27" w:rsidRPr="006E2169" w:rsidRDefault="00A16C27">
      <w:pPr>
        <w:rPr>
          <w:rFonts w:ascii="Arial" w:hAnsi="Arial" w:cs="Arial"/>
        </w:rPr>
      </w:pPr>
    </w:p>
    <w:p w14:paraId="1C67B80E" w14:textId="77777777" w:rsidR="00A16C27" w:rsidRPr="006E2169" w:rsidRDefault="00A16C27">
      <w:pPr>
        <w:rPr>
          <w:rFonts w:ascii="Arial" w:hAnsi="Arial" w:cs="Arial"/>
        </w:rPr>
      </w:pPr>
    </w:p>
    <w:p w14:paraId="520CA77C" w14:textId="77777777" w:rsidR="00A16C27" w:rsidRPr="006E2169" w:rsidRDefault="00A16C27">
      <w:pPr>
        <w:rPr>
          <w:rFonts w:ascii="Arial" w:hAnsi="Arial" w:cs="Arial"/>
        </w:rPr>
      </w:pPr>
    </w:p>
    <w:sectPr w:rsidR="00A16C27" w:rsidRPr="006E2169" w:rsidSect="006322F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C27"/>
    <w:rsid w:val="00007609"/>
    <w:rsid w:val="001D7DB3"/>
    <w:rsid w:val="00232E82"/>
    <w:rsid w:val="00290F73"/>
    <w:rsid w:val="00395977"/>
    <w:rsid w:val="003F6394"/>
    <w:rsid w:val="004D0283"/>
    <w:rsid w:val="006322FB"/>
    <w:rsid w:val="00655024"/>
    <w:rsid w:val="00665548"/>
    <w:rsid w:val="006E2169"/>
    <w:rsid w:val="00737CC2"/>
    <w:rsid w:val="0075469D"/>
    <w:rsid w:val="007A3A65"/>
    <w:rsid w:val="008E2917"/>
    <w:rsid w:val="00A16C27"/>
    <w:rsid w:val="00A90F59"/>
    <w:rsid w:val="00BB2980"/>
    <w:rsid w:val="00D00022"/>
    <w:rsid w:val="00EB0977"/>
    <w:rsid w:val="00FC7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9F890C"/>
  <w14:defaultImageDpi w14:val="300"/>
  <w15:docId w15:val="{655B2699-FD24-A949-8786-A950E2CF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C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508818">
      <w:bodyDiv w:val="1"/>
      <w:marLeft w:val="0"/>
      <w:marRight w:val="0"/>
      <w:marTop w:val="0"/>
      <w:marBottom w:val="0"/>
      <w:divBdr>
        <w:top w:val="none" w:sz="0" w:space="0" w:color="auto"/>
        <w:left w:val="none" w:sz="0" w:space="0" w:color="auto"/>
        <w:bottom w:val="none" w:sz="0" w:space="0" w:color="auto"/>
        <w:right w:val="none" w:sz="0" w:space="0" w:color="auto"/>
      </w:divBdr>
    </w:div>
    <w:div w:id="700395787">
      <w:bodyDiv w:val="1"/>
      <w:marLeft w:val="0"/>
      <w:marRight w:val="0"/>
      <w:marTop w:val="0"/>
      <w:marBottom w:val="0"/>
      <w:divBdr>
        <w:top w:val="none" w:sz="0" w:space="0" w:color="auto"/>
        <w:left w:val="none" w:sz="0" w:space="0" w:color="auto"/>
        <w:bottom w:val="none" w:sz="0" w:space="0" w:color="auto"/>
        <w:right w:val="none" w:sz="0" w:space="0" w:color="auto"/>
      </w:divBdr>
    </w:div>
    <w:div w:id="1111316569">
      <w:bodyDiv w:val="1"/>
      <w:marLeft w:val="0"/>
      <w:marRight w:val="0"/>
      <w:marTop w:val="0"/>
      <w:marBottom w:val="0"/>
      <w:divBdr>
        <w:top w:val="none" w:sz="0" w:space="0" w:color="auto"/>
        <w:left w:val="none" w:sz="0" w:space="0" w:color="auto"/>
        <w:bottom w:val="none" w:sz="0" w:space="0" w:color="auto"/>
        <w:right w:val="none" w:sz="0" w:space="0" w:color="auto"/>
      </w:divBdr>
    </w:div>
    <w:div w:id="1293287877">
      <w:bodyDiv w:val="1"/>
      <w:marLeft w:val="0"/>
      <w:marRight w:val="0"/>
      <w:marTop w:val="0"/>
      <w:marBottom w:val="0"/>
      <w:divBdr>
        <w:top w:val="none" w:sz="0" w:space="0" w:color="auto"/>
        <w:left w:val="none" w:sz="0" w:space="0" w:color="auto"/>
        <w:bottom w:val="none" w:sz="0" w:space="0" w:color="auto"/>
        <w:right w:val="none" w:sz="0" w:space="0" w:color="auto"/>
      </w:divBdr>
    </w:div>
    <w:div w:id="1394155617">
      <w:bodyDiv w:val="1"/>
      <w:marLeft w:val="0"/>
      <w:marRight w:val="0"/>
      <w:marTop w:val="0"/>
      <w:marBottom w:val="0"/>
      <w:divBdr>
        <w:top w:val="none" w:sz="0" w:space="0" w:color="auto"/>
        <w:left w:val="none" w:sz="0" w:space="0" w:color="auto"/>
        <w:bottom w:val="none" w:sz="0" w:space="0" w:color="auto"/>
        <w:right w:val="none" w:sz="0" w:space="0" w:color="auto"/>
      </w:divBdr>
    </w:div>
    <w:div w:id="1398670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Chatrath</dc:creator>
  <cp:keywords/>
  <dc:description/>
  <cp:lastModifiedBy>Ajay Chatrath</cp:lastModifiedBy>
  <cp:revision>4</cp:revision>
  <dcterms:created xsi:type="dcterms:W3CDTF">2019-01-03T00:30:00Z</dcterms:created>
  <dcterms:modified xsi:type="dcterms:W3CDTF">2019-01-03T00:45:00Z</dcterms:modified>
</cp:coreProperties>
</file>