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403C" w14:textId="77777777" w:rsidR="00DA1A2B" w:rsidRDefault="00A05129" w:rsidP="00DA1A2B">
      <w:pPr>
        <w:pStyle w:val="Heading3"/>
        <w:spacing w:before="225" w:after="225" w:line="480" w:lineRule="auto"/>
        <w:jc w:val="both"/>
        <w:textAlignment w:val="baseline"/>
        <w:rPr>
          <w:rFonts w:ascii="Arial" w:hAnsi="Arial" w:cs="Arial"/>
          <w:b/>
          <w:color w:val="auto"/>
        </w:rPr>
      </w:pPr>
      <w:r w:rsidRPr="00B91757">
        <w:rPr>
          <w:rFonts w:ascii="Arial" w:hAnsi="Arial" w:cs="Arial"/>
          <w:b/>
          <w:color w:val="auto"/>
        </w:rPr>
        <w:t xml:space="preserve">Supplementary </w:t>
      </w:r>
      <w:r w:rsidR="00545748">
        <w:rPr>
          <w:rFonts w:ascii="Arial" w:hAnsi="Arial" w:cs="Arial"/>
          <w:b/>
          <w:color w:val="auto"/>
        </w:rPr>
        <w:t>Materials</w:t>
      </w:r>
    </w:p>
    <w:p w14:paraId="044B30EB" w14:textId="1B3EEB35" w:rsidR="00A05129" w:rsidRPr="00DA1A2B" w:rsidRDefault="00A05129" w:rsidP="00DA1A2B">
      <w:pPr>
        <w:pStyle w:val="Heading3"/>
        <w:spacing w:before="225" w:after="225" w:line="480" w:lineRule="auto"/>
        <w:jc w:val="both"/>
        <w:textAlignment w:val="baseline"/>
        <w:rPr>
          <w:rFonts w:ascii="Arial" w:hAnsi="Arial" w:cs="Arial"/>
          <w:b/>
          <w:bCs/>
          <w:color w:val="auto"/>
        </w:rPr>
      </w:pPr>
      <w:r w:rsidRPr="00DA1A2B">
        <w:rPr>
          <w:rFonts w:ascii="Arial" w:hAnsi="Arial" w:cs="Arial"/>
          <w:b/>
          <w:bCs/>
          <w:color w:val="auto"/>
        </w:rPr>
        <w:t>Supplementa</w:t>
      </w:r>
      <w:r w:rsidR="0036740B" w:rsidRPr="00DA1A2B">
        <w:rPr>
          <w:rFonts w:ascii="Arial" w:hAnsi="Arial" w:cs="Arial"/>
          <w:b/>
          <w:bCs/>
          <w:color w:val="auto"/>
        </w:rPr>
        <w:t>ry</w:t>
      </w:r>
      <w:r w:rsidRPr="00DA1A2B">
        <w:rPr>
          <w:rFonts w:ascii="Arial" w:hAnsi="Arial" w:cs="Arial"/>
          <w:b/>
          <w:bCs/>
          <w:color w:val="auto"/>
        </w:rPr>
        <w:t xml:space="preserve"> Figure </w:t>
      </w:r>
      <w:r w:rsidR="00CD7B20" w:rsidRPr="00DA1A2B">
        <w:rPr>
          <w:rFonts w:ascii="Arial" w:hAnsi="Arial" w:cs="Arial"/>
          <w:b/>
          <w:bCs/>
          <w:color w:val="auto"/>
        </w:rPr>
        <w:t>S</w:t>
      </w:r>
      <w:r w:rsidRPr="00DA1A2B">
        <w:rPr>
          <w:rFonts w:ascii="Arial" w:hAnsi="Arial" w:cs="Arial"/>
          <w:b/>
          <w:bCs/>
          <w:color w:val="auto"/>
        </w:rPr>
        <w:t xml:space="preserve">1. T24 is required for optimal OSC19 </w:t>
      </w:r>
      <w:proofErr w:type="spellStart"/>
      <w:r w:rsidRPr="00DA1A2B">
        <w:rPr>
          <w:rFonts w:ascii="Arial" w:hAnsi="Arial" w:cs="Arial"/>
          <w:b/>
          <w:bCs/>
          <w:color w:val="auto"/>
        </w:rPr>
        <w:t>invadopodia</w:t>
      </w:r>
      <w:proofErr w:type="spellEnd"/>
      <w:r w:rsidRPr="00DA1A2B">
        <w:rPr>
          <w:rFonts w:ascii="Arial" w:hAnsi="Arial" w:cs="Arial"/>
          <w:b/>
          <w:bCs/>
          <w:color w:val="auto"/>
        </w:rPr>
        <w:t xml:space="preserve"> function.</w:t>
      </w:r>
    </w:p>
    <w:p w14:paraId="55D5D975" w14:textId="75313AFF" w:rsidR="00A05129" w:rsidRPr="00F968DC" w:rsidRDefault="00A05129" w:rsidP="00DA1A2B">
      <w:pPr>
        <w:spacing w:line="480" w:lineRule="auto"/>
        <w:jc w:val="both"/>
        <w:rPr>
          <w:rFonts w:ascii="Arial" w:hAnsi="Arial" w:cs="Arial"/>
        </w:rPr>
      </w:pPr>
      <w:r w:rsidRPr="00D8412B">
        <w:rPr>
          <w:rFonts w:ascii="Arial" w:hAnsi="Arial" w:cs="Arial"/>
          <w:b/>
        </w:rPr>
        <w:t>A.</w:t>
      </w:r>
      <w:r>
        <w:rPr>
          <w:rFonts w:ascii="Arial" w:hAnsi="Arial" w:cs="Arial"/>
        </w:rPr>
        <w:t xml:space="preserve"> </w:t>
      </w:r>
      <w:r w:rsidR="00F968DC">
        <w:rPr>
          <w:rFonts w:ascii="Arial" w:hAnsi="Arial" w:cs="Arial"/>
        </w:rPr>
        <w:t xml:space="preserve">Representative </w:t>
      </w:r>
      <w:proofErr w:type="spellStart"/>
      <w:proofErr w:type="gramStart"/>
      <w:r w:rsidR="00F968DC">
        <w:rPr>
          <w:rFonts w:ascii="Arial" w:hAnsi="Arial" w:cs="Arial"/>
        </w:rPr>
        <w:t>epifluorescent</w:t>
      </w:r>
      <w:proofErr w:type="spellEnd"/>
      <w:proofErr w:type="gramEnd"/>
      <w:r w:rsidR="00F968DC">
        <w:rPr>
          <w:rFonts w:ascii="Arial" w:hAnsi="Arial" w:cs="Arial"/>
        </w:rPr>
        <w:t xml:space="preserve"> images of </w:t>
      </w:r>
      <w:r>
        <w:rPr>
          <w:rFonts w:ascii="Arial" w:hAnsi="Arial" w:cs="Arial"/>
        </w:rPr>
        <w:t xml:space="preserve">OSC19 </w:t>
      </w:r>
      <w:r w:rsidRPr="00D052F9">
        <w:rPr>
          <w:rFonts w:ascii="Arial" w:hAnsi="Arial" w:cs="Arial"/>
        </w:rPr>
        <w:t xml:space="preserve">cells with stable </w:t>
      </w:r>
      <w:proofErr w:type="spellStart"/>
      <w:r>
        <w:rPr>
          <w:rFonts w:ascii="Arial" w:hAnsi="Arial" w:cs="Arial"/>
        </w:rPr>
        <w:t>shRNA</w:t>
      </w:r>
      <w:proofErr w:type="spellEnd"/>
      <w:r>
        <w:rPr>
          <w:rFonts w:ascii="Arial" w:hAnsi="Arial" w:cs="Arial"/>
        </w:rPr>
        <w:t xml:space="preserve"> </w:t>
      </w:r>
      <w:r w:rsidRPr="00D052F9">
        <w:rPr>
          <w:rFonts w:ascii="Arial" w:hAnsi="Arial" w:cs="Arial"/>
        </w:rPr>
        <w:t>scramble control (</w:t>
      </w:r>
      <w:proofErr w:type="spellStart"/>
      <w:r w:rsidRPr="00D052F9">
        <w:rPr>
          <w:rFonts w:ascii="Arial" w:hAnsi="Arial" w:cs="Arial"/>
        </w:rPr>
        <w:t>Ctl</w:t>
      </w:r>
      <w:proofErr w:type="spellEnd"/>
      <w:r w:rsidRPr="00D052F9">
        <w:rPr>
          <w:rFonts w:ascii="Arial" w:hAnsi="Arial" w:cs="Arial"/>
        </w:rPr>
        <w:t>) or anti-</w:t>
      </w:r>
      <w:proofErr w:type="spellStart"/>
      <w:r w:rsidRPr="00D052F9">
        <w:rPr>
          <w:rFonts w:ascii="Arial" w:hAnsi="Arial" w:cs="Arial"/>
        </w:rPr>
        <w:t>cortactin</w:t>
      </w:r>
      <w:proofErr w:type="spellEnd"/>
      <w:r w:rsidRPr="00D052F9">
        <w:rPr>
          <w:rFonts w:ascii="Arial" w:hAnsi="Arial" w:cs="Arial"/>
        </w:rPr>
        <w:t xml:space="preserve"> </w:t>
      </w:r>
      <w:proofErr w:type="spellStart"/>
      <w:r w:rsidRPr="00D052F9">
        <w:rPr>
          <w:rFonts w:ascii="Arial" w:hAnsi="Arial" w:cs="Arial"/>
        </w:rPr>
        <w:t>shRNA</w:t>
      </w:r>
      <w:proofErr w:type="spellEnd"/>
      <w:r w:rsidRPr="00D052F9">
        <w:rPr>
          <w:rFonts w:ascii="Arial" w:hAnsi="Arial" w:cs="Arial"/>
        </w:rPr>
        <w:t xml:space="preserve"> combined with siRNA knockdown (KD)</w:t>
      </w:r>
      <w:r>
        <w:rPr>
          <w:rFonts w:ascii="Arial" w:hAnsi="Arial" w:cs="Arial"/>
        </w:rPr>
        <w:t xml:space="preserve"> transduced with murine FLAG</w:t>
      </w:r>
      <w:r w:rsidRPr="00D052F9">
        <w:rPr>
          <w:rFonts w:ascii="Arial" w:hAnsi="Arial" w:cs="Arial"/>
        </w:rPr>
        <w:t>-</w:t>
      </w:r>
      <w:r>
        <w:rPr>
          <w:rFonts w:ascii="Arial" w:hAnsi="Arial" w:cs="Arial"/>
        </w:rPr>
        <w:t xml:space="preserve">WT, -ΔDDW, -T24A and </w:t>
      </w:r>
      <w:r w:rsidR="00CD7B20">
        <w:rPr>
          <w:rFonts w:ascii="Arial" w:hAnsi="Arial" w:cs="Arial"/>
        </w:rPr>
        <w:t>-</w:t>
      </w:r>
      <w:r>
        <w:rPr>
          <w:rFonts w:ascii="Arial" w:hAnsi="Arial" w:cs="Arial"/>
        </w:rPr>
        <w:t>T24D</w:t>
      </w:r>
      <w:r w:rsidRPr="00D052F9">
        <w:rPr>
          <w:rFonts w:ascii="Arial" w:hAnsi="Arial" w:cs="Arial"/>
        </w:rPr>
        <w:t xml:space="preserve"> </w:t>
      </w:r>
      <w:proofErr w:type="spellStart"/>
      <w:r>
        <w:rPr>
          <w:rFonts w:ascii="Arial" w:hAnsi="Arial" w:cs="Arial"/>
        </w:rPr>
        <w:t>cortactin</w:t>
      </w:r>
      <w:proofErr w:type="spellEnd"/>
      <w:r>
        <w:rPr>
          <w:rFonts w:ascii="Arial" w:hAnsi="Arial" w:cs="Arial"/>
        </w:rPr>
        <w:t xml:space="preserve"> lentiviruses</w:t>
      </w:r>
      <w:r w:rsidRPr="00D052F9">
        <w:rPr>
          <w:rFonts w:ascii="Arial" w:hAnsi="Arial" w:cs="Arial"/>
        </w:rPr>
        <w:t>. Cells were</w:t>
      </w:r>
      <w:r>
        <w:rPr>
          <w:rFonts w:ascii="Arial" w:hAnsi="Arial" w:cs="Arial"/>
        </w:rPr>
        <w:t xml:space="preserve"> plated on Oregon Green</w:t>
      </w:r>
      <w:r w:rsidR="00341CF4">
        <w:rPr>
          <w:rFonts w:ascii="Arial" w:hAnsi="Arial" w:cs="Arial"/>
        </w:rPr>
        <w:t xml:space="preserve"> </w:t>
      </w:r>
      <w:r>
        <w:rPr>
          <w:rFonts w:ascii="Arial" w:hAnsi="Arial" w:cs="Arial"/>
        </w:rPr>
        <w:t xml:space="preserve">(OG)-488 </w:t>
      </w:r>
      <w:r w:rsidRPr="00D052F9">
        <w:rPr>
          <w:rFonts w:ascii="Arial" w:hAnsi="Arial" w:cs="Arial"/>
        </w:rPr>
        <w:t xml:space="preserve">gelatin </w:t>
      </w:r>
      <w:r>
        <w:rPr>
          <w:rFonts w:ascii="Arial" w:hAnsi="Arial" w:cs="Arial"/>
        </w:rPr>
        <w:t>coated coverslips for 12 hours, fixed, and labeled with anti-FLAG</w:t>
      </w:r>
      <w:r w:rsidRPr="00D052F9">
        <w:rPr>
          <w:rFonts w:ascii="Arial" w:hAnsi="Arial" w:cs="Arial"/>
        </w:rPr>
        <w:t xml:space="preserve"> and </w:t>
      </w:r>
      <w:proofErr w:type="spellStart"/>
      <w:r w:rsidRPr="00D052F9">
        <w:rPr>
          <w:rFonts w:ascii="Arial" w:hAnsi="Arial" w:cs="Arial"/>
        </w:rPr>
        <w:t>rhodamine</w:t>
      </w:r>
      <w:proofErr w:type="spellEnd"/>
      <w:r w:rsidRPr="00D052F9">
        <w:rPr>
          <w:rFonts w:ascii="Arial" w:hAnsi="Arial" w:cs="Arial"/>
        </w:rPr>
        <w:t xml:space="preserve"> </w:t>
      </w:r>
      <w:proofErr w:type="spellStart"/>
      <w:r w:rsidRPr="00D052F9">
        <w:rPr>
          <w:rFonts w:ascii="Arial" w:hAnsi="Arial" w:cs="Arial"/>
        </w:rPr>
        <w:t>phalloidin</w:t>
      </w:r>
      <w:proofErr w:type="spellEnd"/>
      <w:r w:rsidRPr="00D052F9">
        <w:rPr>
          <w:rFonts w:ascii="Arial" w:hAnsi="Arial" w:cs="Arial"/>
        </w:rPr>
        <w:t xml:space="preserve"> (Actin). Gelatin </w:t>
      </w:r>
      <w:r>
        <w:rPr>
          <w:rFonts w:ascii="Arial" w:hAnsi="Arial" w:cs="Arial"/>
        </w:rPr>
        <w:t>panels are</w:t>
      </w:r>
      <w:r w:rsidRPr="00D052F9">
        <w:rPr>
          <w:rFonts w:ascii="Arial" w:hAnsi="Arial" w:cs="Arial"/>
        </w:rPr>
        <w:t xml:space="preserve"> pseudo-colored </w:t>
      </w:r>
      <w:r>
        <w:rPr>
          <w:rFonts w:ascii="Arial" w:hAnsi="Arial" w:cs="Arial"/>
        </w:rPr>
        <w:t xml:space="preserve">white; degradation is evident as black areas indicating loss of fluorescence. </w:t>
      </w:r>
      <w:r w:rsidRPr="00723881">
        <w:rPr>
          <w:rFonts w:ascii="Arial" w:hAnsi="Arial" w:cs="Arial"/>
        </w:rPr>
        <w:t xml:space="preserve">Scale bar </w:t>
      </w:r>
      <w:r>
        <w:rPr>
          <w:rFonts w:ascii="Arial" w:hAnsi="Arial" w:cs="Arial"/>
        </w:rPr>
        <w:t>represents</w:t>
      </w:r>
      <w:r w:rsidRPr="00723881">
        <w:rPr>
          <w:rFonts w:ascii="Arial" w:hAnsi="Arial" w:cs="Arial"/>
        </w:rPr>
        <w:t xml:space="preserve"> 20 </w:t>
      </w:r>
      <w:proofErr w:type="spellStart"/>
      <w:r w:rsidRPr="00723881">
        <w:rPr>
          <w:rFonts w:ascii="Arial" w:hAnsi="Arial" w:cs="Arial"/>
        </w:rPr>
        <w:t>μm</w:t>
      </w:r>
      <w:proofErr w:type="spellEnd"/>
      <w:r w:rsidRPr="00D052F9">
        <w:rPr>
          <w:rFonts w:ascii="Arial" w:hAnsi="Arial" w:cs="Arial"/>
        </w:rPr>
        <w:t xml:space="preserve">. </w:t>
      </w:r>
      <w:r w:rsidRPr="0073129A">
        <w:rPr>
          <w:rFonts w:ascii="Arial" w:hAnsi="Arial" w:cs="Arial"/>
          <w:b/>
        </w:rPr>
        <w:t>B.</w:t>
      </w:r>
      <w:r w:rsidRPr="00D052F9">
        <w:rPr>
          <w:rFonts w:ascii="Arial" w:hAnsi="Arial" w:cs="Arial"/>
        </w:rPr>
        <w:t xml:space="preserve"> </w:t>
      </w:r>
      <w:r>
        <w:rPr>
          <w:rFonts w:ascii="Arial" w:hAnsi="Arial" w:cs="Arial"/>
        </w:rPr>
        <w:t>Total cell lysates from (</w:t>
      </w:r>
      <w:r w:rsidRPr="00F14FDE">
        <w:rPr>
          <w:rFonts w:ascii="Arial" w:hAnsi="Arial" w:cs="Arial"/>
          <w:b/>
        </w:rPr>
        <w:t>A</w:t>
      </w:r>
      <w:r>
        <w:rPr>
          <w:rFonts w:ascii="Arial" w:hAnsi="Arial" w:cs="Arial"/>
        </w:rPr>
        <w:t>) evaluated for endogenous and FLAG-</w:t>
      </w:r>
      <w:proofErr w:type="spellStart"/>
      <w:r>
        <w:rPr>
          <w:rFonts w:ascii="Arial" w:hAnsi="Arial" w:cs="Arial"/>
        </w:rPr>
        <w:t>cortactin</w:t>
      </w:r>
      <w:proofErr w:type="spellEnd"/>
      <w:r>
        <w:rPr>
          <w:rFonts w:ascii="Arial" w:hAnsi="Arial" w:cs="Arial"/>
        </w:rPr>
        <w:t xml:space="preserve"> expression by immunoblotting</w:t>
      </w:r>
      <w:r w:rsidRPr="00D052F9">
        <w:rPr>
          <w:rFonts w:ascii="Arial" w:hAnsi="Arial" w:cs="Arial"/>
        </w:rPr>
        <w:t xml:space="preserve"> with antibodies against </w:t>
      </w:r>
      <w:proofErr w:type="spellStart"/>
      <w:r w:rsidRPr="00D052F9">
        <w:rPr>
          <w:rFonts w:ascii="Arial" w:hAnsi="Arial" w:cs="Arial"/>
        </w:rPr>
        <w:t>cortac</w:t>
      </w:r>
      <w:r>
        <w:rPr>
          <w:rFonts w:ascii="Arial" w:hAnsi="Arial" w:cs="Arial"/>
        </w:rPr>
        <w:t>tin</w:t>
      </w:r>
      <w:proofErr w:type="spellEnd"/>
      <w:r>
        <w:rPr>
          <w:rFonts w:ascii="Arial" w:hAnsi="Arial" w:cs="Arial"/>
        </w:rPr>
        <w:t xml:space="preserve"> (top) and β-actin (bottom). </w:t>
      </w:r>
      <w:r w:rsidRPr="0073129A">
        <w:rPr>
          <w:rFonts w:ascii="Arial" w:hAnsi="Arial" w:cs="Arial"/>
          <w:b/>
        </w:rPr>
        <w:t>C.</w:t>
      </w:r>
      <w:r w:rsidRPr="00D052F9">
        <w:rPr>
          <w:rFonts w:ascii="Arial" w:hAnsi="Arial" w:cs="Arial"/>
        </w:rPr>
        <w:t xml:space="preserve"> Quantification of </w:t>
      </w:r>
      <w:r>
        <w:rPr>
          <w:rFonts w:ascii="Arial" w:hAnsi="Arial" w:cs="Arial"/>
        </w:rPr>
        <w:t xml:space="preserve">gelatin </w:t>
      </w:r>
      <w:r w:rsidRPr="00D052F9">
        <w:rPr>
          <w:rFonts w:ascii="Arial" w:hAnsi="Arial" w:cs="Arial"/>
        </w:rPr>
        <w:t xml:space="preserve">matrix degradation </w:t>
      </w:r>
      <w:r>
        <w:rPr>
          <w:rFonts w:ascii="Arial" w:hAnsi="Arial" w:cs="Arial"/>
        </w:rPr>
        <w:t xml:space="preserve">for </w:t>
      </w:r>
      <w:proofErr w:type="spellStart"/>
      <w:r>
        <w:rPr>
          <w:rFonts w:ascii="Arial" w:hAnsi="Arial" w:cs="Arial"/>
        </w:rPr>
        <w:t>cortactin</w:t>
      </w:r>
      <w:proofErr w:type="spellEnd"/>
      <w:r>
        <w:rPr>
          <w:rFonts w:ascii="Arial" w:hAnsi="Arial" w:cs="Arial"/>
        </w:rPr>
        <w:t xml:space="preserve"> KD and FLAG-</w:t>
      </w:r>
      <w:proofErr w:type="spellStart"/>
      <w:r>
        <w:rPr>
          <w:rFonts w:ascii="Arial" w:hAnsi="Arial" w:cs="Arial"/>
        </w:rPr>
        <w:t>cortactin</w:t>
      </w:r>
      <w:proofErr w:type="spellEnd"/>
      <w:r>
        <w:rPr>
          <w:rFonts w:ascii="Arial" w:hAnsi="Arial" w:cs="Arial"/>
        </w:rPr>
        <w:t xml:space="preserve"> expressing OSC19 cells. </w:t>
      </w:r>
      <w:r w:rsidRPr="00D052F9">
        <w:rPr>
          <w:rFonts w:ascii="Arial" w:hAnsi="Arial" w:cs="Arial"/>
        </w:rPr>
        <w:t>Data represents the me</w:t>
      </w:r>
      <w:r>
        <w:rPr>
          <w:rFonts w:ascii="Arial" w:hAnsi="Arial" w:cs="Arial"/>
        </w:rPr>
        <w:t>an + S.E.M. of n ≥ 100 cells for each line</w:t>
      </w:r>
      <w:r w:rsidRPr="00D052F9">
        <w:rPr>
          <w:rFonts w:ascii="Arial" w:hAnsi="Arial" w:cs="Arial"/>
        </w:rPr>
        <w:t xml:space="preserve"> analyzed from at least three independent experiments. All conditions were normalized to control </w:t>
      </w:r>
      <w:r>
        <w:rPr>
          <w:rFonts w:ascii="Arial" w:hAnsi="Arial" w:cs="Arial"/>
        </w:rPr>
        <w:t>(</w:t>
      </w:r>
      <w:proofErr w:type="spellStart"/>
      <w:r>
        <w:rPr>
          <w:rFonts w:ascii="Arial" w:hAnsi="Arial" w:cs="Arial"/>
        </w:rPr>
        <w:t>Ctl</w:t>
      </w:r>
      <w:proofErr w:type="spellEnd"/>
      <w:r>
        <w:rPr>
          <w:rFonts w:ascii="Arial" w:hAnsi="Arial" w:cs="Arial"/>
        </w:rPr>
        <w:t>) OSC19</w:t>
      </w:r>
      <w:r w:rsidRPr="00D052F9">
        <w:rPr>
          <w:rFonts w:ascii="Arial" w:hAnsi="Arial" w:cs="Arial"/>
        </w:rPr>
        <w:t xml:space="preserve"> cells</w:t>
      </w:r>
      <w:r>
        <w:rPr>
          <w:rFonts w:ascii="Arial" w:hAnsi="Arial" w:cs="Arial"/>
        </w:rPr>
        <w:t xml:space="preserve">. </w:t>
      </w:r>
      <w:proofErr w:type="spellStart"/>
      <w:r w:rsidRPr="00D052F9">
        <w:rPr>
          <w:rFonts w:ascii="Arial" w:hAnsi="Arial" w:cs="Arial"/>
        </w:rPr>
        <w:t>n.s</w:t>
      </w:r>
      <w:proofErr w:type="spellEnd"/>
      <w:r w:rsidRPr="00D052F9">
        <w:rPr>
          <w:rFonts w:ascii="Arial" w:hAnsi="Arial" w:cs="Arial"/>
        </w:rPr>
        <w:t xml:space="preserve">., not significant; *, P ˂ 0.05, Welch’s </w:t>
      </w:r>
      <w:r w:rsidRPr="00D052F9">
        <w:rPr>
          <w:rFonts w:ascii="Arial" w:hAnsi="Arial" w:cs="Arial"/>
          <w:i/>
          <w:iCs/>
        </w:rPr>
        <w:t>t</w:t>
      </w:r>
      <w:r>
        <w:rPr>
          <w:rFonts w:ascii="Arial" w:hAnsi="Arial" w:cs="Arial"/>
        </w:rPr>
        <w:t xml:space="preserve"> test vs. </w:t>
      </w:r>
      <w:proofErr w:type="spellStart"/>
      <w:r>
        <w:rPr>
          <w:rFonts w:ascii="Arial" w:hAnsi="Arial" w:cs="Arial"/>
        </w:rPr>
        <w:t>Ctl</w:t>
      </w:r>
      <w:proofErr w:type="spellEnd"/>
      <w:r>
        <w:rPr>
          <w:rFonts w:ascii="Arial" w:hAnsi="Arial" w:cs="Arial"/>
        </w:rPr>
        <w:t xml:space="preserve">. </w:t>
      </w:r>
      <w:r w:rsidR="00F968DC">
        <w:rPr>
          <w:rFonts w:ascii="Arial" w:hAnsi="Arial" w:cs="Arial"/>
          <w:b/>
          <w:bCs/>
        </w:rPr>
        <w:t xml:space="preserve">D. </w:t>
      </w:r>
      <w:r w:rsidR="00F968DC">
        <w:rPr>
          <w:rFonts w:ascii="Arial" w:hAnsi="Arial" w:cs="Arial"/>
        </w:rPr>
        <w:t xml:space="preserve">Representative </w:t>
      </w:r>
      <w:proofErr w:type="spellStart"/>
      <w:r w:rsidR="00F968DC">
        <w:rPr>
          <w:rFonts w:ascii="Arial" w:hAnsi="Arial" w:cs="Arial"/>
        </w:rPr>
        <w:t>epifluorescent</w:t>
      </w:r>
      <w:proofErr w:type="spellEnd"/>
      <w:r w:rsidR="00F968DC">
        <w:rPr>
          <w:rFonts w:ascii="Arial" w:hAnsi="Arial" w:cs="Arial"/>
        </w:rPr>
        <w:t xml:space="preserve"> images of UMSCC1 </w:t>
      </w:r>
      <w:r w:rsidR="00F968DC" w:rsidRPr="00D052F9">
        <w:rPr>
          <w:rFonts w:ascii="Arial" w:hAnsi="Arial" w:cs="Arial"/>
        </w:rPr>
        <w:t xml:space="preserve">cells </w:t>
      </w:r>
      <w:r w:rsidR="00F968DC">
        <w:rPr>
          <w:rFonts w:ascii="Arial" w:hAnsi="Arial" w:cs="Arial"/>
        </w:rPr>
        <w:t>stably expressing</w:t>
      </w:r>
      <w:r w:rsidR="00F968DC" w:rsidRPr="00D052F9">
        <w:rPr>
          <w:rFonts w:ascii="Arial" w:hAnsi="Arial" w:cs="Arial"/>
        </w:rPr>
        <w:t xml:space="preserve"> </w:t>
      </w:r>
      <w:proofErr w:type="spellStart"/>
      <w:r w:rsidR="00F968DC">
        <w:rPr>
          <w:rFonts w:ascii="Arial" w:hAnsi="Arial" w:cs="Arial"/>
        </w:rPr>
        <w:t>shRNA</w:t>
      </w:r>
      <w:proofErr w:type="spellEnd"/>
      <w:r w:rsidR="00F968DC">
        <w:rPr>
          <w:rFonts w:ascii="Arial" w:hAnsi="Arial" w:cs="Arial"/>
        </w:rPr>
        <w:t xml:space="preserve"> </w:t>
      </w:r>
      <w:r w:rsidR="00F968DC" w:rsidRPr="00D052F9">
        <w:rPr>
          <w:rFonts w:ascii="Arial" w:hAnsi="Arial" w:cs="Arial"/>
        </w:rPr>
        <w:t>scramble control (</w:t>
      </w:r>
      <w:proofErr w:type="spellStart"/>
      <w:r w:rsidR="00F968DC" w:rsidRPr="00D052F9">
        <w:rPr>
          <w:rFonts w:ascii="Arial" w:hAnsi="Arial" w:cs="Arial"/>
        </w:rPr>
        <w:t>Ctl</w:t>
      </w:r>
      <w:proofErr w:type="spellEnd"/>
      <w:r w:rsidR="00F968DC" w:rsidRPr="00D052F9">
        <w:rPr>
          <w:rFonts w:ascii="Arial" w:hAnsi="Arial" w:cs="Arial"/>
        </w:rPr>
        <w:t xml:space="preserve">) or </w:t>
      </w:r>
      <w:r w:rsidR="00F968DC">
        <w:rPr>
          <w:rFonts w:ascii="Arial" w:hAnsi="Arial" w:cs="Arial"/>
        </w:rPr>
        <w:t>murine FLAG</w:t>
      </w:r>
      <w:r w:rsidR="00F968DC" w:rsidRPr="00D052F9">
        <w:rPr>
          <w:rFonts w:ascii="Arial" w:hAnsi="Arial" w:cs="Arial"/>
        </w:rPr>
        <w:t>-</w:t>
      </w:r>
      <w:r w:rsidR="00F968DC">
        <w:rPr>
          <w:rFonts w:ascii="Arial" w:hAnsi="Arial" w:cs="Arial"/>
        </w:rPr>
        <w:t>WT, -ΔDDW, -T24A and -T24D</w:t>
      </w:r>
      <w:r w:rsidR="00F968DC" w:rsidRPr="00D052F9">
        <w:rPr>
          <w:rFonts w:ascii="Arial" w:hAnsi="Arial" w:cs="Arial"/>
        </w:rPr>
        <w:t xml:space="preserve"> </w:t>
      </w:r>
      <w:proofErr w:type="spellStart"/>
      <w:r w:rsidR="00F968DC">
        <w:rPr>
          <w:rFonts w:ascii="Arial" w:hAnsi="Arial" w:cs="Arial"/>
        </w:rPr>
        <w:t>cortactin</w:t>
      </w:r>
      <w:proofErr w:type="spellEnd"/>
      <w:r w:rsidR="00F968DC">
        <w:rPr>
          <w:rFonts w:ascii="Arial" w:hAnsi="Arial" w:cs="Arial"/>
        </w:rPr>
        <w:t xml:space="preserve"> lentiviruses</w:t>
      </w:r>
      <w:r w:rsidR="00F968DC" w:rsidRPr="00D052F9">
        <w:rPr>
          <w:rFonts w:ascii="Arial" w:hAnsi="Arial" w:cs="Arial"/>
        </w:rPr>
        <w:t xml:space="preserve"> </w:t>
      </w:r>
      <w:r w:rsidR="00F968DC">
        <w:rPr>
          <w:rFonts w:ascii="Arial" w:hAnsi="Arial" w:cs="Arial"/>
        </w:rPr>
        <w:t>plated on Oregon Green</w:t>
      </w:r>
      <w:r w:rsidR="00341CF4">
        <w:rPr>
          <w:rFonts w:ascii="Arial" w:hAnsi="Arial" w:cs="Arial"/>
        </w:rPr>
        <w:t xml:space="preserve"> </w:t>
      </w:r>
      <w:r w:rsidR="00F968DC">
        <w:rPr>
          <w:rFonts w:ascii="Arial" w:hAnsi="Arial" w:cs="Arial"/>
        </w:rPr>
        <w:t xml:space="preserve">(OG)-488 </w:t>
      </w:r>
      <w:r w:rsidR="00F968DC" w:rsidRPr="00D052F9">
        <w:rPr>
          <w:rFonts w:ascii="Arial" w:hAnsi="Arial" w:cs="Arial"/>
        </w:rPr>
        <w:t xml:space="preserve">gelatin </w:t>
      </w:r>
      <w:r w:rsidR="00F968DC">
        <w:rPr>
          <w:rFonts w:ascii="Arial" w:hAnsi="Arial" w:cs="Arial"/>
        </w:rPr>
        <w:t>coated coverslips for 12 hours, fixed, and labeled with anti-</w:t>
      </w:r>
      <w:proofErr w:type="spellStart"/>
      <w:r w:rsidR="00F968DC">
        <w:rPr>
          <w:rFonts w:ascii="Arial" w:hAnsi="Arial" w:cs="Arial"/>
        </w:rPr>
        <w:t>cortactin</w:t>
      </w:r>
      <w:proofErr w:type="spellEnd"/>
      <w:r w:rsidR="00F968DC">
        <w:rPr>
          <w:rFonts w:ascii="Arial" w:hAnsi="Arial" w:cs="Arial"/>
        </w:rPr>
        <w:t xml:space="preserve"> or anti-FLAG</w:t>
      </w:r>
      <w:r w:rsidR="00F968DC" w:rsidRPr="00D052F9">
        <w:rPr>
          <w:rFonts w:ascii="Arial" w:hAnsi="Arial" w:cs="Arial"/>
        </w:rPr>
        <w:t xml:space="preserve"> and </w:t>
      </w:r>
      <w:proofErr w:type="spellStart"/>
      <w:r w:rsidR="00F968DC" w:rsidRPr="00D052F9">
        <w:rPr>
          <w:rFonts w:ascii="Arial" w:hAnsi="Arial" w:cs="Arial"/>
        </w:rPr>
        <w:t>rhodamine</w:t>
      </w:r>
      <w:proofErr w:type="spellEnd"/>
      <w:r w:rsidR="00F968DC" w:rsidRPr="00D052F9">
        <w:rPr>
          <w:rFonts w:ascii="Arial" w:hAnsi="Arial" w:cs="Arial"/>
        </w:rPr>
        <w:t xml:space="preserve"> </w:t>
      </w:r>
      <w:proofErr w:type="spellStart"/>
      <w:r w:rsidR="00F968DC" w:rsidRPr="00D052F9">
        <w:rPr>
          <w:rFonts w:ascii="Arial" w:hAnsi="Arial" w:cs="Arial"/>
        </w:rPr>
        <w:t>phalloidin</w:t>
      </w:r>
      <w:proofErr w:type="spellEnd"/>
      <w:r w:rsidR="00F968DC" w:rsidRPr="00D052F9">
        <w:rPr>
          <w:rFonts w:ascii="Arial" w:hAnsi="Arial" w:cs="Arial"/>
        </w:rPr>
        <w:t xml:space="preserve"> (Actin)</w:t>
      </w:r>
      <w:r w:rsidR="00F968DC">
        <w:rPr>
          <w:rFonts w:ascii="Arial" w:hAnsi="Arial" w:cs="Arial"/>
        </w:rPr>
        <w:t>, as indicated</w:t>
      </w:r>
      <w:r w:rsidR="00F968DC" w:rsidRPr="00D052F9">
        <w:rPr>
          <w:rFonts w:ascii="Arial" w:hAnsi="Arial" w:cs="Arial"/>
        </w:rPr>
        <w:t xml:space="preserve">. Gelatin </w:t>
      </w:r>
      <w:r w:rsidR="00F968DC">
        <w:rPr>
          <w:rFonts w:ascii="Arial" w:hAnsi="Arial" w:cs="Arial"/>
        </w:rPr>
        <w:t>panels are</w:t>
      </w:r>
      <w:r w:rsidR="00F968DC" w:rsidRPr="00D052F9">
        <w:rPr>
          <w:rFonts w:ascii="Arial" w:hAnsi="Arial" w:cs="Arial"/>
        </w:rPr>
        <w:t xml:space="preserve"> pseudo-colored </w:t>
      </w:r>
      <w:r w:rsidR="00F968DC">
        <w:rPr>
          <w:rFonts w:ascii="Arial" w:hAnsi="Arial" w:cs="Arial"/>
        </w:rPr>
        <w:t xml:space="preserve">white; degradation is evident as black areas indicating loss of fluorescence. </w:t>
      </w:r>
      <w:r w:rsidR="000B27CA" w:rsidRPr="00723881">
        <w:rPr>
          <w:rFonts w:ascii="Arial" w:hAnsi="Arial" w:cs="Arial"/>
        </w:rPr>
        <w:t xml:space="preserve">Scale bar </w:t>
      </w:r>
      <w:r w:rsidR="000B27CA">
        <w:rPr>
          <w:rFonts w:ascii="Arial" w:hAnsi="Arial" w:cs="Arial"/>
        </w:rPr>
        <w:t>represents</w:t>
      </w:r>
      <w:r w:rsidR="000B27CA" w:rsidRPr="00723881">
        <w:rPr>
          <w:rFonts w:ascii="Arial" w:hAnsi="Arial" w:cs="Arial"/>
        </w:rPr>
        <w:t xml:space="preserve"> 20 </w:t>
      </w:r>
      <w:proofErr w:type="spellStart"/>
      <w:r w:rsidR="000B27CA" w:rsidRPr="00723881">
        <w:rPr>
          <w:rFonts w:ascii="Arial" w:hAnsi="Arial" w:cs="Arial"/>
        </w:rPr>
        <w:t>μm</w:t>
      </w:r>
      <w:proofErr w:type="spellEnd"/>
      <w:r w:rsidR="000B27CA" w:rsidRPr="00D052F9">
        <w:rPr>
          <w:rFonts w:ascii="Arial" w:hAnsi="Arial" w:cs="Arial"/>
        </w:rPr>
        <w:t>.</w:t>
      </w:r>
      <w:r w:rsidR="000B27CA">
        <w:rPr>
          <w:rFonts w:ascii="Arial" w:hAnsi="Arial" w:cs="Arial"/>
        </w:rPr>
        <w:t xml:space="preserve"> Insets denote </w:t>
      </w:r>
      <w:proofErr w:type="spellStart"/>
      <w:r w:rsidR="000B27CA">
        <w:rPr>
          <w:rFonts w:ascii="Arial" w:hAnsi="Arial" w:cs="Arial"/>
        </w:rPr>
        <w:t>i</w:t>
      </w:r>
      <w:r w:rsidR="00F968DC">
        <w:rPr>
          <w:rFonts w:ascii="Arial" w:hAnsi="Arial" w:cs="Arial"/>
        </w:rPr>
        <w:t>nvadopodia</w:t>
      </w:r>
      <w:proofErr w:type="spellEnd"/>
      <w:r w:rsidR="00F968DC">
        <w:rPr>
          <w:rFonts w:ascii="Arial" w:hAnsi="Arial" w:cs="Arial"/>
        </w:rPr>
        <w:t xml:space="preserve"> precursor</w:t>
      </w:r>
      <w:r w:rsidR="000B27CA">
        <w:rPr>
          <w:rFonts w:ascii="Arial" w:hAnsi="Arial" w:cs="Arial"/>
        </w:rPr>
        <w:t>s (yellow; top right corners)</w:t>
      </w:r>
      <w:r w:rsidR="00F968DC">
        <w:rPr>
          <w:rFonts w:ascii="Arial" w:hAnsi="Arial" w:cs="Arial"/>
        </w:rPr>
        <w:t xml:space="preserve"> and active </w:t>
      </w:r>
      <w:proofErr w:type="spellStart"/>
      <w:r w:rsidR="00F968DC">
        <w:rPr>
          <w:rFonts w:ascii="Arial" w:hAnsi="Arial" w:cs="Arial"/>
        </w:rPr>
        <w:t>invadopodia</w:t>
      </w:r>
      <w:proofErr w:type="spellEnd"/>
      <w:r w:rsidR="000B27CA">
        <w:rPr>
          <w:rFonts w:ascii="Arial" w:hAnsi="Arial" w:cs="Arial"/>
        </w:rPr>
        <w:t xml:space="preserve"> (magenta; bottom left corners)</w:t>
      </w:r>
      <w:r w:rsidR="00F968DC">
        <w:rPr>
          <w:rFonts w:ascii="Arial" w:hAnsi="Arial" w:cs="Arial"/>
        </w:rPr>
        <w:t xml:space="preserve">. </w:t>
      </w:r>
      <w:proofErr w:type="spellStart"/>
      <w:r w:rsidR="00F968DC">
        <w:rPr>
          <w:rFonts w:ascii="Arial" w:hAnsi="Arial" w:cs="Arial"/>
        </w:rPr>
        <w:t>Invadopodia</w:t>
      </w:r>
      <w:proofErr w:type="spellEnd"/>
      <w:r w:rsidR="00F968DC">
        <w:rPr>
          <w:rFonts w:ascii="Arial" w:hAnsi="Arial" w:cs="Arial"/>
        </w:rPr>
        <w:t xml:space="preserve"> precursors comprise </w:t>
      </w:r>
      <w:proofErr w:type="spellStart"/>
      <w:r w:rsidR="00F968DC">
        <w:rPr>
          <w:rFonts w:ascii="Arial" w:hAnsi="Arial" w:cs="Arial"/>
        </w:rPr>
        <w:t>cortactin</w:t>
      </w:r>
      <w:proofErr w:type="spellEnd"/>
      <w:r w:rsidR="00F968DC">
        <w:rPr>
          <w:rFonts w:ascii="Arial" w:hAnsi="Arial" w:cs="Arial"/>
        </w:rPr>
        <w:t xml:space="preserve"> and actin puncta lacking associated </w:t>
      </w:r>
      <w:r w:rsidR="00F968DC">
        <w:rPr>
          <w:rFonts w:ascii="Arial" w:hAnsi="Arial" w:cs="Arial"/>
        </w:rPr>
        <w:lastRenderedPageBreak/>
        <w:t xml:space="preserve">gelatin degradation (yellow arrowheads). Active </w:t>
      </w:r>
      <w:proofErr w:type="spellStart"/>
      <w:r w:rsidR="00F968DC">
        <w:rPr>
          <w:rFonts w:ascii="Arial" w:hAnsi="Arial" w:cs="Arial"/>
        </w:rPr>
        <w:t>invadopodia</w:t>
      </w:r>
      <w:proofErr w:type="spellEnd"/>
      <w:r w:rsidR="000B27CA">
        <w:rPr>
          <w:rFonts w:ascii="Arial" w:hAnsi="Arial" w:cs="Arial"/>
        </w:rPr>
        <w:t xml:space="preserve"> </w:t>
      </w:r>
      <w:r w:rsidR="00F968DC">
        <w:rPr>
          <w:rFonts w:ascii="Arial" w:hAnsi="Arial" w:cs="Arial"/>
        </w:rPr>
        <w:t xml:space="preserve">contain </w:t>
      </w:r>
      <w:proofErr w:type="spellStart"/>
      <w:r w:rsidR="00F968DC">
        <w:rPr>
          <w:rFonts w:ascii="Arial" w:hAnsi="Arial" w:cs="Arial"/>
        </w:rPr>
        <w:t>cortactin</w:t>
      </w:r>
      <w:proofErr w:type="spellEnd"/>
      <w:r w:rsidR="00F968DC">
        <w:rPr>
          <w:rFonts w:ascii="Arial" w:hAnsi="Arial" w:cs="Arial"/>
        </w:rPr>
        <w:t xml:space="preserve"> and actin with associated gelatin degradation (magenta arrowheads). Inset scale bar represents 2</w:t>
      </w:r>
      <w:r w:rsidR="00F968DC" w:rsidRPr="00723881">
        <w:rPr>
          <w:rFonts w:ascii="Arial" w:hAnsi="Arial" w:cs="Arial"/>
        </w:rPr>
        <w:t xml:space="preserve"> </w:t>
      </w:r>
      <w:proofErr w:type="spellStart"/>
      <w:r w:rsidR="00F968DC" w:rsidRPr="00723881">
        <w:rPr>
          <w:rFonts w:ascii="Arial" w:hAnsi="Arial" w:cs="Arial"/>
        </w:rPr>
        <w:t>μm</w:t>
      </w:r>
      <w:proofErr w:type="spellEnd"/>
      <w:r w:rsidR="00F968DC">
        <w:rPr>
          <w:rFonts w:ascii="Arial" w:hAnsi="Arial" w:cs="Arial"/>
        </w:rPr>
        <w:t>.</w:t>
      </w:r>
    </w:p>
    <w:p w14:paraId="08043D0B" w14:textId="04E1C077" w:rsidR="00A05129" w:rsidRDefault="00A05129" w:rsidP="00A05129">
      <w:pPr>
        <w:spacing w:line="480" w:lineRule="auto"/>
        <w:jc w:val="both"/>
        <w:rPr>
          <w:rFonts w:ascii="Arial" w:hAnsi="Arial" w:cs="Arial"/>
          <w:b/>
          <w:bCs/>
        </w:rPr>
      </w:pPr>
      <w:r w:rsidRPr="00D052F9">
        <w:rPr>
          <w:rFonts w:ascii="Arial" w:hAnsi="Arial" w:cs="Arial"/>
          <w:b/>
          <w:bCs/>
        </w:rPr>
        <w:t>Supplementa</w:t>
      </w:r>
      <w:r w:rsidR="00330EC2">
        <w:rPr>
          <w:rFonts w:ascii="Arial" w:hAnsi="Arial" w:cs="Arial"/>
          <w:b/>
          <w:bCs/>
        </w:rPr>
        <w:t>ry</w:t>
      </w:r>
      <w:r w:rsidRPr="00D052F9">
        <w:rPr>
          <w:rFonts w:ascii="Arial" w:hAnsi="Arial" w:cs="Arial"/>
          <w:b/>
          <w:bCs/>
        </w:rPr>
        <w:t xml:space="preserve"> Figure </w:t>
      </w:r>
      <w:r w:rsidR="00CD7B20">
        <w:rPr>
          <w:rFonts w:ascii="Arial" w:hAnsi="Arial" w:cs="Arial"/>
          <w:b/>
          <w:bCs/>
        </w:rPr>
        <w:t>S</w:t>
      </w:r>
      <w:r w:rsidRPr="00D052F9">
        <w:rPr>
          <w:rFonts w:ascii="Arial" w:hAnsi="Arial" w:cs="Arial"/>
          <w:b/>
          <w:bCs/>
        </w:rPr>
        <w:t xml:space="preserve">2. </w:t>
      </w:r>
      <w:r>
        <w:rPr>
          <w:rFonts w:ascii="Arial" w:hAnsi="Arial" w:cs="Arial"/>
          <w:b/>
          <w:bCs/>
        </w:rPr>
        <w:t xml:space="preserve">Effects of stable and transient </w:t>
      </w:r>
      <w:proofErr w:type="spellStart"/>
      <w:r>
        <w:rPr>
          <w:rFonts w:ascii="Arial" w:hAnsi="Arial" w:cs="Arial"/>
          <w:b/>
          <w:bCs/>
        </w:rPr>
        <w:t>c</w:t>
      </w:r>
      <w:r w:rsidRPr="00D052F9">
        <w:rPr>
          <w:rFonts w:ascii="Arial" w:hAnsi="Arial" w:cs="Arial"/>
          <w:b/>
          <w:bCs/>
        </w:rPr>
        <w:t>ortactin</w:t>
      </w:r>
      <w:proofErr w:type="spellEnd"/>
      <w:r w:rsidRPr="00D052F9">
        <w:rPr>
          <w:rFonts w:ascii="Arial" w:hAnsi="Arial" w:cs="Arial"/>
          <w:b/>
          <w:bCs/>
        </w:rPr>
        <w:t xml:space="preserve"> </w:t>
      </w:r>
      <w:r>
        <w:rPr>
          <w:rFonts w:ascii="Arial" w:hAnsi="Arial" w:cs="Arial"/>
          <w:b/>
          <w:bCs/>
        </w:rPr>
        <w:t>knockdown on</w:t>
      </w:r>
      <w:r w:rsidRPr="00D052F9">
        <w:rPr>
          <w:rFonts w:ascii="Arial" w:hAnsi="Arial" w:cs="Arial"/>
          <w:b/>
          <w:bCs/>
        </w:rPr>
        <w:t xml:space="preserve"> HNSCC </w:t>
      </w:r>
      <w:proofErr w:type="spellStart"/>
      <w:r w:rsidRPr="00D052F9">
        <w:rPr>
          <w:rFonts w:ascii="Arial" w:hAnsi="Arial" w:cs="Arial"/>
          <w:b/>
          <w:bCs/>
        </w:rPr>
        <w:t>invadopodia</w:t>
      </w:r>
      <w:proofErr w:type="spellEnd"/>
      <w:r w:rsidRPr="00D052F9">
        <w:rPr>
          <w:rFonts w:ascii="Arial" w:hAnsi="Arial" w:cs="Arial"/>
          <w:b/>
          <w:bCs/>
        </w:rPr>
        <w:t xml:space="preserve"> function.</w:t>
      </w:r>
    </w:p>
    <w:p w14:paraId="25A672D0" w14:textId="47281949" w:rsidR="00CB25E8" w:rsidRDefault="00A05129" w:rsidP="007D7AC3">
      <w:pPr>
        <w:spacing w:line="480" w:lineRule="auto"/>
        <w:jc w:val="both"/>
        <w:rPr>
          <w:rFonts w:ascii="Arial" w:hAnsi="Arial" w:cs="Arial"/>
        </w:rPr>
      </w:pPr>
      <w:r w:rsidRPr="00E839B0">
        <w:rPr>
          <w:rFonts w:ascii="Arial" w:hAnsi="Arial" w:cs="Arial"/>
          <w:b/>
        </w:rPr>
        <w:t>A.</w:t>
      </w:r>
      <w:r>
        <w:rPr>
          <w:rFonts w:ascii="Arial" w:hAnsi="Arial" w:cs="Arial"/>
        </w:rPr>
        <w:t xml:space="preserve"> Re</w:t>
      </w:r>
      <w:r w:rsidRPr="00D052F9">
        <w:rPr>
          <w:rFonts w:ascii="Arial" w:hAnsi="Arial" w:cs="Arial"/>
        </w:rPr>
        <w:t>pre</w:t>
      </w:r>
      <w:r>
        <w:rPr>
          <w:rFonts w:ascii="Arial" w:hAnsi="Arial" w:cs="Arial"/>
        </w:rPr>
        <w:t xml:space="preserve">sentative </w:t>
      </w:r>
      <w:proofErr w:type="spellStart"/>
      <w:r>
        <w:rPr>
          <w:rFonts w:ascii="Arial" w:hAnsi="Arial" w:cs="Arial"/>
        </w:rPr>
        <w:t>epifluorescent</w:t>
      </w:r>
      <w:proofErr w:type="spellEnd"/>
      <w:r>
        <w:rPr>
          <w:rFonts w:ascii="Arial" w:hAnsi="Arial" w:cs="Arial"/>
        </w:rPr>
        <w:t xml:space="preserve"> images of OSC19 </w:t>
      </w:r>
      <w:r w:rsidRPr="00D052F9">
        <w:rPr>
          <w:rFonts w:ascii="Arial" w:hAnsi="Arial" w:cs="Arial"/>
        </w:rPr>
        <w:t xml:space="preserve">cells with stable scramble </w:t>
      </w:r>
      <w:proofErr w:type="spellStart"/>
      <w:r>
        <w:rPr>
          <w:rFonts w:ascii="Arial" w:hAnsi="Arial" w:cs="Arial"/>
        </w:rPr>
        <w:t>shRNA</w:t>
      </w:r>
      <w:proofErr w:type="spellEnd"/>
      <w:r>
        <w:rPr>
          <w:rFonts w:ascii="Arial" w:hAnsi="Arial" w:cs="Arial"/>
        </w:rPr>
        <w:t xml:space="preserve"> </w:t>
      </w:r>
      <w:r w:rsidRPr="00D052F9">
        <w:rPr>
          <w:rFonts w:ascii="Arial" w:hAnsi="Arial" w:cs="Arial"/>
        </w:rPr>
        <w:t>control (</w:t>
      </w:r>
      <w:proofErr w:type="spellStart"/>
      <w:r w:rsidRPr="00D052F9">
        <w:rPr>
          <w:rFonts w:ascii="Arial" w:hAnsi="Arial" w:cs="Arial"/>
        </w:rPr>
        <w:t>Ctl</w:t>
      </w:r>
      <w:proofErr w:type="spellEnd"/>
      <w:r w:rsidRPr="00D052F9">
        <w:rPr>
          <w:rFonts w:ascii="Arial" w:hAnsi="Arial" w:cs="Arial"/>
        </w:rPr>
        <w:t>), anti-</w:t>
      </w:r>
      <w:proofErr w:type="spellStart"/>
      <w:r w:rsidRPr="00D052F9">
        <w:rPr>
          <w:rFonts w:ascii="Arial" w:hAnsi="Arial" w:cs="Arial"/>
        </w:rPr>
        <w:t>cortactin</w:t>
      </w:r>
      <w:proofErr w:type="spellEnd"/>
      <w:r w:rsidRPr="00D052F9">
        <w:rPr>
          <w:rFonts w:ascii="Arial" w:hAnsi="Arial" w:cs="Arial"/>
        </w:rPr>
        <w:t xml:space="preserve"> siRNA knockdown (</w:t>
      </w:r>
      <w:proofErr w:type="spellStart"/>
      <w:r w:rsidRPr="00D052F9">
        <w:rPr>
          <w:rFonts w:ascii="Arial" w:hAnsi="Arial" w:cs="Arial"/>
        </w:rPr>
        <w:t>siCTTN</w:t>
      </w:r>
      <w:proofErr w:type="spellEnd"/>
      <w:r w:rsidRPr="00D052F9">
        <w:rPr>
          <w:rFonts w:ascii="Arial" w:hAnsi="Arial" w:cs="Arial"/>
        </w:rPr>
        <w:t>), anti-</w:t>
      </w:r>
      <w:proofErr w:type="spellStart"/>
      <w:r w:rsidRPr="00D052F9">
        <w:rPr>
          <w:rFonts w:ascii="Arial" w:hAnsi="Arial" w:cs="Arial"/>
        </w:rPr>
        <w:t>cortactin</w:t>
      </w:r>
      <w:proofErr w:type="spellEnd"/>
      <w:r w:rsidRPr="00D052F9">
        <w:rPr>
          <w:rFonts w:ascii="Arial" w:hAnsi="Arial" w:cs="Arial"/>
        </w:rPr>
        <w:t xml:space="preserve"> </w:t>
      </w:r>
      <w:proofErr w:type="spellStart"/>
      <w:r w:rsidRPr="00D052F9">
        <w:rPr>
          <w:rFonts w:ascii="Arial" w:hAnsi="Arial" w:cs="Arial"/>
        </w:rPr>
        <w:t>shRNA</w:t>
      </w:r>
      <w:proofErr w:type="spellEnd"/>
      <w:r w:rsidRPr="00D052F9">
        <w:rPr>
          <w:rFonts w:ascii="Arial" w:hAnsi="Arial" w:cs="Arial"/>
        </w:rPr>
        <w:t xml:space="preserve"> knockdown (</w:t>
      </w:r>
      <w:proofErr w:type="spellStart"/>
      <w:r w:rsidRPr="00D052F9">
        <w:rPr>
          <w:rFonts w:ascii="Arial" w:hAnsi="Arial" w:cs="Arial"/>
        </w:rPr>
        <w:t>shCTTN</w:t>
      </w:r>
      <w:proofErr w:type="spellEnd"/>
      <w:r w:rsidRPr="00D052F9">
        <w:rPr>
          <w:rFonts w:ascii="Arial" w:hAnsi="Arial" w:cs="Arial"/>
        </w:rPr>
        <w:t xml:space="preserve">), or both </w:t>
      </w:r>
      <w:proofErr w:type="spellStart"/>
      <w:r>
        <w:rPr>
          <w:rFonts w:ascii="Arial" w:hAnsi="Arial" w:cs="Arial"/>
        </w:rPr>
        <w:t>shRNA</w:t>
      </w:r>
      <w:proofErr w:type="spellEnd"/>
      <w:r>
        <w:rPr>
          <w:rFonts w:ascii="Arial" w:hAnsi="Arial" w:cs="Arial"/>
        </w:rPr>
        <w:t xml:space="preserve"> and siRNA </w:t>
      </w:r>
      <w:proofErr w:type="spellStart"/>
      <w:r>
        <w:rPr>
          <w:rFonts w:ascii="Arial" w:hAnsi="Arial" w:cs="Arial"/>
        </w:rPr>
        <w:t>cortactin</w:t>
      </w:r>
      <w:proofErr w:type="spellEnd"/>
      <w:r>
        <w:rPr>
          <w:rFonts w:ascii="Arial" w:hAnsi="Arial" w:cs="Arial"/>
        </w:rPr>
        <w:t xml:space="preserve"> treatment </w:t>
      </w:r>
      <w:r w:rsidRPr="00D052F9">
        <w:rPr>
          <w:rFonts w:ascii="Arial" w:hAnsi="Arial" w:cs="Arial"/>
        </w:rPr>
        <w:t>(KD)</w:t>
      </w:r>
      <w:r>
        <w:rPr>
          <w:rFonts w:ascii="Arial" w:hAnsi="Arial" w:cs="Arial"/>
        </w:rPr>
        <w:t>. Cells</w:t>
      </w:r>
      <w:r w:rsidRPr="00D052F9">
        <w:rPr>
          <w:rFonts w:ascii="Arial" w:hAnsi="Arial" w:cs="Arial"/>
        </w:rPr>
        <w:t xml:space="preserve"> were plated on OG-488 gelatin coverslips for 12 h</w:t>
      </w:r>
      <w:r>
        <w:rPr>
          <w:rFonts w:ascii="Arial" w:hAnsi="Arial" w:cs="Arial"/>
        </w:rPr>
        <w:t>ours</w:t>
      </w:r>
      <w:r w:rsidRPr="00D052F9">
        <w:rPr>
          <w:rFonts w:ascii="Arial" w:hAnsi="Arial" w:cs="Arial"/>
        </w:rPr>
        <w:t xml:space="preserve"> and labeled with an anti-</w:t>
      </w:r>
      <w:proofErr w:type="spellStart"/>
      <w:r w:rsidRPr="00D052F9">
        <w:rPr>
          <w:rFonts w:ascii="Arial" w:hAnsi="Arial" w:cs="Arial"/>
        </w:rPr>
        <w:t>cortactin</w:t>
      </w:r>
      <w:proofErr w:type="spellEnd"/>
      <w:r w:rsidRPr="00D052F9">
        <w:rPr>
          <w:rFonts w:ascii="Arial" w:hAnsi="Arial" w:cs="Arial"/>
        </w:rPr>
        <w:t xml:space="preserve"> antibody and </w:t>
      </w:r>
      <w:proofErr w:type="spellStart"/>
      <w:r w:rsidRPr="00D052F9">
        <w:rPr>
          <w:rFonts w:ascii="Arial" w:hAnsi="Arial" w:cs="Arial"/>
        </w:rPr>
        <w:t>rhodamine</w:t>
      </w:r>
      <w:proofErr w:type="spellEnd"/>
      <w:r w:rsidRPr="00D052F9">
        <w:rPr>
          <w:rFonts w:ascii="Arial" w:hAnsi="Arial" w:cs="Arial"/>
        </w:rPr>
        <w:t xml:space="preserve"> </w:t>
      </w:r>
      <w:proofErr w:type="spellStart"/>
      <w:r w:rsidRPr="00D052F9">
        <w:rPr>
          <w:rFonts w:ascii="Arial" w:hAnsi="Arial" w:cs="Arial"/>
        </w:rPr>
        <w:t>phalloidin</w:t>
      </w:r>
      <w:proofErr w:type="spellEnd"/>
      <w:r w:rsidRPr="00D052F9">
        <w:rPr>
          <w:rFonts w:ascii="Arial" w:hAnsi="Arial" w:cs="Arial"/>
        </w:rPr>
        <w:t xml:space="preserve"> (Actin). Gelatin is pseudo-colored white. Scale bar represents 20 </w:t>
      </w:r>
      <w:proofErr w:type="spellStart"/>
      <w:r w:rsidRPr="00D052F9">
        <w:rPr>
          <w:rFonts w:ascii="Arial" w:hAnsi="Arial" w:cs="Arial"/>
        </w:rPr>
        <w:t>μm</w:t>
      </w:r>
      <w:proofErr w:type="spellEnd"/>
      <w:r w:rsidRPr="00D052F9">
        <w:rPr>
          <w:rFonts w:ascii="Arial" w:hAnsi="Arial" w:cs="Arial"/>
        </w:rPr>
        <w:t xml:space="preserve">. </w:t>
      </w:r>
      <w:r>
        <w:rPr>
          <w:rFonts w:ascii="Arial" w:hAnsi="Arial" w:cs="Arial"/>
        </w:rPr>
        <w:t xml:space="preserve">Effects of each knockdown condition on </w:t>
      </w:r>
      <w:proofErr w:type="spellStart"/>
      <w:r>
        <w:rPr>
          <w:rFonts w:ascii="Arial" w:hAnsi="Arial" w:cs="Arial"/>
        </w:rPr>
        <w:t>c</w:t>
      </w:r>
      <w:r w:rsidRPr="00D052F9">
        <w:rPr>
          <w:rFonts w:ascii="Arial" w:hAnsi="Arial" w:cs="Arial"/>
        </w:rPr>
        <w:t>ortactin</w:t>
      </w:r>
      <w:proofErr w:type="spellEnd"/>
      <w:r w:rsidRPr="00D052F9">
        <w:rPr>
          <w:rFonts w:ascii="Arial" w:hAnsi="Arial" w:cs="Arial"/>
        </w:rPr>
        <w:t xml:space="preserve"> expression </w:t>
      </w:r>
      <w:r>
        <w:rPr>
          <w:rFonts w:ascii="Arial" w:hAnsi="Arial" w:cs="Arial"/>
        </w:rPr>
        <w:t>are</w:t>
      </w:r>
      <w:r w:rsidRPr="00D052F9">
        <w:rPr>
          <w:rFonts w:ascii="Arial" w:hAnsi="Arial" w:cs="Arial"/>
        </w:rPr>
        <w:t xml:space="preserve"> found in the indicated </w:t>
      </w:r>
      <w:r>
        <w:rPr>
          <w:rFonts w:ascii="Arial" w:hAnsi="Arial" w:cs="Arial"/>
        </w:rPr>
        <w:t xml:space="preserve">RNAi </w:t>
      </w:r>
      <w:r w:rsidRPr="00D052F9">
        <w:rPr>
          <w:rFonts w:ascii="Arial" w:hAnsi="Arial" w:cs="Arial"/>
        </w:rPr>
        <w:t xml:space="preserve">lanes of the Western blot in </w:t>
      </w:r>
      <w:r w:rsidR="00341CF4" w:rsidRPr="00D052F9">
        <w:rPr>
          <w:rFonts w:ascii="Arial" w:hAnsi="Arial" w:cs="Arial"/>
        </w:rPr>
        <w:t>Supplementa</w:t>
      </w:r>
      <w:r w:rsidR="00341CF4">
        <w:rPr>
          <w:rFonts w:ascii="Arial" w:hAnsi="Arial" w:cs="Arial"/>
        </w:rPr>
        <w:t>ry</w:t>
      </w:r>
      <w:r w:rsidR="00341CF4" w:rsidRPr="00D052F9">
        <w:rPr>
          <w:rFonts w:ascii="Arial" w:hAnsi="Arial" w:cs="Arial"/>
        </w:rPr>
        <w:t xml:space="preserve"> </w:t>
      </w:r>
      <w:r w:rsidRPr="00D052F9">
        <w:rPr>
          <w:rFonts w:ascii="Arial" w:hAnsi="Arial" w:cs="Arial"/>
        </w:rPr>
        <w:t xml:space="preserve">Figure </w:t>
      </w:r>
      <w:r w:rsidR="00CD7B20">
        <w:rPr>
          <w:rFonts w:ascii="Arial" w:hAnsi="Arial" w:cs="Arial"/>
        </w:rPr>
        <w:t>S</w:t>
      </w:r>
      <w:r w:rsidRPr="00D052F9">
        <w:rPr>
          <w:rFonts w:ascii="Arial" w:hAnsi="Arial" w:cs="Arial"/>
        </w:rPr>
        <w:t xml:space="preserve">1B. </w:t>
      </w:r>
      <w:r w:rsidRPr="00E839B0">
        <w:rPr>
          <w:rFonts w:ascii="Arial" w:hAnsi="Arial" w:cs="Arial"/>
          <w:b/>
        </w:rPr>
        <w:t>B.</w:t>
      </w:r>
      <w:r w:rsidRPr="00D052F9">
        <w:rPr>
          <w:rFonts w:ascii="Arial" w:hAnsi="Arial" w:cs="Arial"/>
        </w:rPr>
        <w:t xml:space="preserve"> Quantification of matrix degradation area per cell area for the indicated </w:t>
      </w:r>
      <w:r>
        <w:rPr>
          <w:rFonts w:ascii="Arial" w:hAnsi="Arial" w:cs="Arial"/>
        </w:rPr>
        <w:t xml:space="preserve">OSC19 </w:t>
      </w:r>
      <w:r w:rsidRPr="00D052F9">
        <w:rPr>
          <w:rFonts w:ascii="Arial" w:hAnsi="Arial" w:cs="Arial"/>
        </w:rPr>
        <w:t xml:space="preserve">cell lines. All conditions were normalized to control OSC19 </w:t>
      </w:r>
      <w:r>
        <w:rPr>
          <w:rFonts w:ascii="Arial" w:hAnsi="Arial" w:cs="Arial"/>
        </w:rPr>
        <w:t xml:space="preserve">gelatin </w:t>
      </w:r>
      <w:r w:rsidRPr="00D052F9">
        <w:rPr>
          <w:rFonts w:ascii="Arial" w:hAnsi="Arial" w:cs="Arial"/>
        </w:rPr>
        <w:t>degradation (</w:t>
      </w:r>
      <w:proofErr w:type="spellStart"/>
      <w:r w:rsidRPr="00D052F9">
        <w:rPr>
          <w:rFonts w:ascii="Arial" w:hAnsi="Arial" w:cs="Arial"/>
        </w:rPr>
        <w:t>Ctl</w:t>
      </w:r>
      <w:proofErr w:type="spellEnd"/>
      <w:r w:rsidRPr="00D052F9">
        <w:rPr>
          <w:rFonts w:ascii="Arial" w:hAnsi="Arial" w:cs="Arial"/>
        </w:rPr>
        <w:t>). Data represents the mean + S.E.M. of n ≥ 100 cells per condition analyzed from at least three independent experiments.</w:t>
      </w:r>
      <w:r w:rsidR="00341CF4">
        <w:rPr>
          <w:rFonts w:ascii="Arial" w:hAnsi="Arial" w:cs="Arial"/>
        </w:rPr>
        <w:t xml:space="preserve"> </w:t>
      </w:r>
      <w:r w:rsidR="00341CF4" w:rsidRPr="00D052F9">
        <w:rPr>
          <w:rFonts w:ascii="Arial" w:hAnsi="Arial" w:cs="Arial"/>
        </w:rPr>
        <w:t xml:space="preserve">*, P ˂ 0.05, Welch’s </w:t>
      </w:r>
      <w:r w:rsidR="00341CF4" w:rsidRPr="00D052F9">
        <w:rPr>
          <w:rFonts w:ascii="Arial" w:hAnsi="Arial" w:cs="Arial"/>
          <w:i/>
          <w:iCs/>
        </w:rPr>
        <w:t>t</w:t>
      </w:r>
      <w:r w:rsidR="00341CF4">
        <w:rPr>
          <w:rFonts w:ascii="Arial" w:hAnsi="Arial" w:cs="Arial"/>
        </w:rPr>
        <w:t xml:space="preserve"> test vs. </w:t>
      </w:r>
      <w:proofErr w:type="spellStart"/>
      <w:r w:rsidR="00341CF4">
        <w:rPr>
          <w:rFonts w:ascii="Arial" w:hAnsi="Arial" w:cs="Arial"/>
        </w:rPr>
        <w:t>Ctl</w:t>
      </w:r>
      <w:proofErr w:type="spellEnd"/>
      <w:r w:rsidR="00341CF4">
        <w:rPr>
          <w:rFonts w:ascii="Arial" w:hAnsi="Arial" w:cs="Arial"/>
        </w:rPr>
        <w:t>.</w:t>
      </w:r>
      <w:r w:rsidRPr="00D052F9">
        <w:rPr>
          <w:rFonts w:ascii="Arial" w:hAnsi="Arial" w:cs="Arial"/>
        </w:rPr>
        <w:t xml:space="preserve"> </w:t>
      </w:r>
      <w:proofErr w:type="spellStart"/>
      <w:r w:rsidRPr="00D052F9">
        <w:rPr>
          <w:rFonts w:ascii="Arial" w:hAnsi="Arial" w:cs="Arial"/>
        </w:rPr>
        <w:t>Ctl</w:t>
      </w:r>
      <w:proofErr w:type="spellEnd"/>
      <w:r w:rsidRPr="00D052F9">
        <w:rPr>
          <w:rFonts w:ascii="Arial" w:hAnsi="Arial" w:cs="Arial"/>
        </w:rPr>
        <w:t xml:space="preserve"> and KD conditions are identical to those displayed in Supplemental Figure </w:t>
      </w:r>
      <w:r w:rsidR="00CD7B20">
        <w:rPr>
          <w:rFonts w:ascii="Arial" w:hAnsi="Arial" w:cs="Arial"/>
        </w:rPr>
        <w:t>S</w:t>
      </w:r>
      <w:r w:rsidRPr="00D052F9">
        <w:rPr>
          <w:rFonts w:ascii="Arial" w:hAnsi="Arial" w:cs="Arial"/>
        </w:rPr>
        <w:t xml:space="preserve">1. </w:t>
      </w:r>
      <w:r w:rsidRPr="00E839B0">
        <w:rPr>
          <w:rFonts w:ascii="Arial" w:hAnsi="Arial" w:cs="Arial"/>
          <w:b/>
        </w:rPr>
        <w:t>C.</w:t>
      </w:r>
      <w:r>
        <w:rPr>
          <w:rFonts w:ascii="Arial" w:hAnsi="Arial" w:cs="Arial"/>
        </w:rPr>
        <w:t xml:space="preserve"> R</w:t>
      </w:r>
      <w:r w:rsidRPr="00D052F9">
        <w:rPr>
          <w:rFonts w:ascii="Arial" w:hAnsi="Arial" w:cs="Arial"/>
        </w:rPr>
        <w:t>epre</w:t>
      </w:r>
      <w:r>
        <w:rPr>
          <w:rFonts w:ascii="Arial" w:hAnsi="Arial" w:cs="Arial"/>
        </w:rPr>
        <w:t xml:space="preserve">sentative </w:t>
      </w:r>
      <w:proofErr w:type="spellStart"/>
      <w:proofErr w:type="gramStart"/>
      <w:r>
        <w:rPr>
          <w:rFonts w:ascii="Arial" w:hAnsi="Arial" w:cs="Arial"/>
        </w:rPr>
        <w:t>epifluorescent</w:t>
      </w:r>
      <w:proofErr w:type="spellEnd"/>
      <w:proofErr w:type="gramEnd"/>
      <w:r>
        <w:rPr>
          <w:rFonts w:ascii="Arial" w:hAnsi="Arial" w:cs="Arial"/>
        </w:rPr>
        <w:t xml:space="preserve"> images of UMSCC1</w:t>
      </w:r>
      <w:r w:rsidRPr="00D052F9">
        <w:rPr>
          <w:rFonts w:ascii="Arial" w:hAnsi="Arial" w:cs="Arial"/>
        </w:rPr>
        <w:t xml:space="preserve"> cells with stable scramble control (</w:t>
      </w:r>
      <w:proofErr w:type="spellStart"/>
      <w:r w:rsidRPr="00D052F9">
        <w:rPr>
          <w:rFonts w:ascii="Arial" w:hAnsi="Arial" w:cs="Arial"/>
        </w:rPr>
        <w:t>Ctl</w:t>
      </w:r>
      <w:proofErr w:type="spellEnd"/>
      <w:r w:rsidRPr="00D052F9">
        <w:rPr>
          <w:rFonts w:ascii="Arial" w:hAnsi="Arial" w:cs="Arial"/>
        </w:rPr>
        <w:t xml:space="preserve">), </w:t>
      </w:r>
      <w:proofErr w:type="spellStart"/>
      <w:r w:rsidRPr="00D052F9">
        <w:rPr>
          <w:rFonts w:ascii="Arial" w:hAnsi="Arial" w:cs="Arial"/>
        </w:rPr>
        <w:t>cortactin</w:t>
      </w:r>
      <w:proofErr w:type="spellEnd"/>
      <w:r w:rsidRPr="00D052F9">
        <w:rPr>
          <w:rFonts w:ascii="Arial" w:hAnsi="Arial" w:cs="Arial"/>
        </w:rPr>
        <w:t xml:space="preserve"> siRNA knockdown (</w:t>
      </w:r>
      <w:proofErr w:type="spellStart"/>
      <w:r w:rsidRPr="00D052F9">
        <w:rPr>
          <w:rFonts w:ascii="Arial" w:hAnsi="Arial" w:cs="Arial"/>
        </w:rPr>
        <w:t>siCTTN</w:t>
      </w:r>
      <w:proofErr w:type="spellEnd"/>
      <w:r w:rsidRPr="00D052F9">
        <w:rPr>
          <w:rFonts w:ascii="Arial" w:hAnsi="Arial" w:cs="Arial"/>
        </w:rPr>
        <w:t xml:space="preserve">), </w:t>
      </w:r>
      <w:proofErr w:type="spellStart"/>
      <w:r w:rsidRPr="00D052F9">
        <w:rPr>
          <w:rFonts w:ascii="Arial" w:hAnsi="Arial" w:cs="Arial"/>
        </w:rPr>
        <w:t>cortactin</w:t>
      </w:r>
      <w:proofErr w:type="spellEnd"/>
      <w:r w:rsidRPr="00D052F9">
        <w:rPr>
          <w:rFonts w:ascii="Arial" w:hAnsi="Arial" w:cs="Arial"/>
        </w:rPr>
        <w:t xml:space="preserve"> </w:t>
      </w:r>
      <w:proofErr w:type="spellStart"/>
      <w:r w:rsidRPr="00D052F9">
        <w:rPr>
          <w:rFonts w:ascii="Arial" w:hAnsi="Arial" w:cs="Arial"/>
        </w:rPr>
        <w:t>shRNA</w:t>
      </w:r>
      <w:proofErr w:type="spellEnd"/>
      <w:r w:rsidRPr="00D052F9">
        <w:rPr>
          <w:rFonts w:ascii="Arial" w:hAnsi="Arial" w:cs="Arial"/>
        </w:rPr>
        <w:t xml:space="preserve"> knockdown (</w:t>
      </w:r>
      <w:proofErr w:type="spellStart"/>
      <w:r w:rsidRPr="00D052F9">
        <w:rPr>
          <w:rFonts w:ascii="Arial" w:hAnsi="Arial" w:cs="Arial"/>
        </w:rPr>
        <w:t>shCTTN</w:t>
      </w:r>
      <w:proofErr w:type="spellEnd"/>
      <w:r w:rsidRPr="00D052F9">
        <w:rPr>
          <w:rFonts w:ascii="Arial" w:hAnsi="Arial" w:cs="Arial"/>
        </w:rPr>
        <w:t>), or both</w:t>
      </w:r>
      <w:r>
        <w:rPr>
          <w:rFonts w:ascii="Arial" w:hAnsi="Arial" w:cs="Arial"/>
        </w:rPr>
        <w:t xml:space="preserve"> RNAi conditions</w:t>
      </w:r>
      <w:r w:rsidRPr="00D052F9">
        <w:rPr>
          <w:rFonts w:ascii="Arial" w:hAnsi="Arial" w:cs="Arial"/>
        </w:rPr>
        <w:t xml:space="preserve"> (KD)</w:t>
      </w:r>
      <w:r>
        <w:rPr>
          <w:rFonts w:ascii="Arial" w:hAnsi="Arial" w:cs="Arial"/>
        </w:rPr>
        <w:t>. Cells</w:t>
      </w:r>
      <w:r w:rsidRPr="00D052F9">
        <w:rPr>
          <w:rFonts w:ascii="Arial" w:hAnsi="Arial" w:cs="Arial"/>
        </w:rPr>
        <w:t xml:space="preserve"> plate</w:t>
      </w:r>
      <w:r>
        <w:rPr>
          <w:rFonts w:ascii="Arial" w:hAnsi="Arial" w:cs="Arial"/>
        </w:rPr>
        <w:t>d on OG-488 gelatin for 12 hours were</w:t>
      </w:r>
      <w:r w:rsidRPr="00D052F9">
        <w:rPr>
          <w:rFonts w:ascii="Arial" w:hAnsi="Arial" w:cs="Arial"/>
        </w:rPr>
        <w:t xml:space="preserve"> labeled with an anti-</w:t>
      </w:r>
      <w:proofErr w:type="spellStart"/>
      <w:r w:rsidRPr="00D052F9">
        <w:rPr>
          <w:rFonts w:ascii="Arial" w:hAnsi="Arial" w:cs="Arial"/>
        </w:rPr>
        <w:t>cortactin</w:t>
      </w:r>
      <w:proofErr w:type="spellEnd"/>
      <w:r w:rsidRPr="00D052F9">
        <w:rPr>
          <w:rFonts w:ascii="Arial" w:hAnsi="Arial" w:cs="Arial"/>
        </w:rPr>
        <w:t xml:space="preserve"> antibody and </w:t>
      </w:r>
      <w:proofErr w:type="spellStart"/>
      <w:r w:rsidRPr="00D052F9">
        <w:rPr>
          <w:rFonts w:ascii="Arial" w:hAnsi="Arial" w:cs="Arial"/>
        </w:rPr>
        <w:t>rhodamine</w:t>
      </w:r>
      <w:proofErr w:type="spellEnd"/>
      <w:r w:rsidRPr="00D052F9">
        <w:rPr>
          <w:rFonts w:ascii="Arial" w:hAnsi="Arial" w:cs="Arial"/>
        </w:rPr>
        <w:t xml:space="preserve"> </w:t>
      </w:r>
      <w:proofErr w:type="spellStart"/>
      <w:r w:rsidRPr="00D052F9">
        <w:rPr>
          <w:rFonts w:ascii="Arial" w:hAnsi="Arial" w:cs="Arial"/>
        </w:rPr>
        <w:t>phalloidin</w:t>
      </w:r>
      <w:proofErr w:type="spellEnd"/>
      <w:r w:rsidRPr="00D052F9">
        <w:rPr>
          <w:rFonts w:ascii="Arial" w:hAnsi="Arial" w:cs="Arial"/>
        </w:rPr>
        <w:t xml:space="preserve"> (Actin). Gelatin is pseudo-colored white. Scale bar represents 20 </w:t>
      </w:r>
      <w:proofErr w:type="spellStart"/>
      <w:r w:rsidRPr="00D052F9">
        <w:rPr>
          <w:rFonts w:ascii="Arial" w:hAnsi="Arial" w:cs="Arial"/>
        </w:rPr>
        <w:t>μm</w:t>
      </w:r>
      <w:proofErr w:type="spellEnd"/>
      <w:r w:rsidRPr="00D052F9">
        <w:rPr>
          <w:rFonts w:ascii="Arial" w:hAnsi="Arial" w:cs="Arial"/>
        </w:rPr>
        <w:t xml:space="preserve">. </w:t>
      </w:r>
      <w:proofErr w:type="spellStart"/>
      <w:r w:rsidRPr="00D052F9">
        <w:rPr>
          <w:rFonts w:ascii="Arial" w:hAnsi="Arial" w:cs="Arial"/>
        </w:rPr>
        <w:t>Cort</w:t>
      </w:r>
      <w:r>
        <w:rPr>
          <w:rFonts w:ascii="Arial" w:hAnsi="Arial" w:cs="Arial"/>
        </w:rPr>
        <w:t>actin</w:t>
      </w:r>
      <w:proofErr w:type="spellEnd"/>
      <w:r>
        <w:rPr>
          <w:rFonts w:ascii="Arial" w:hAnsi="Arial" w:cs="Arial"/>
        </w:rPr>
        <w:t xml:space="preserve"> expression for</w:t>
      </w:r>
      <w:r w:rsidRPr="00D052F9">
        <w:rPr>
          <w:rFonts w:ascii="Arial" w:hAnsi="Arial" w:cs="Arial"/>
        </w:rPr>
        <w:t xml:space="preserve"> the indicated </w:t>
      </w:r>
      <w:r>
        <w:rPr>
          <w:rFonts w:ascii="Arial" w:hAnsi="Arial" w:cs="Arial"/>
        </w:rPr>
        <w:t>RNAi lanes of the Western blot are shown in</w:t>
      </w:r>
      <w:r w:rsidRPr="00D052F9">
        <w:rPr>
          <w:rFonts w:ascii="Arial" w:hAnsi="Arial" w:cs="Arial"/>
        </w:rPr>
        <w:t xml:space="preserve"> Figure </w:t>
      </w:r>
      <w:r w:rsidR="00CD7B20" w:rsidRPr="00D052F9">
        <w:rPr>
          <w:rFonts w:ascii="Arial" w:hAnsi="Arial" w:cs="Arial"/>
        </w:rPr>
        <w:t>2</w:t>
      </w:r>
      <w:r w:rsidR="00CD7B20">
        <w:rPr>
          <w:rFonts w:ascii="Arial" w:hAnsi="Arial" w:cs="Arial"/>
        </w:rPr>
        <w:t>D</w:t>
      </w:r>
      <w:r w:rsidRPr="00D052F9">
        <w:rPr>
          <w:rFonts w:ascii="Arial" w:hAnsi="Arial" w:cs="Arial"/>
        </w:rPr>
        <w:t xml:space="preserve">. </w:t>
      </w:r>
      <w:r w:rsidRPr="00E839B0">
        <w:rPr>
          <w:rFonts w:ascii="Arial" w:hAnsi="Arial" w:cs="Arial"/>
          <w:b/>
        </w:rPr>
        <w:t>D.</w:t>
      </w:r>
      <w:r w:rsidRPr="00D052F9">
        <w:rPr>
          <w:rFonts w:ascii="Arial" w:hAnsi="Arial" w:cs="Arial"/>
        </w:rPr>
        <w:t xml:space="preserve"> Quantification of matrix degradation area per cell area for the indicated </w:t>
      </w:r>
      <w:r>
        <w:rPr>
          <w:rFonts w:ascii="Arial" w:hAnsi="Arial" w:cs="Arial"/>
        </w:rPr>
        <w:t xml:space="preserve">UMSCC1 cell </w:t>
      </w:r>
      <w:r>
        <w:rPr>
          <w:rFonts w:ascii="Arial" w:hAnsi="Arial" w:cs="Arial"/>
        </w:rPr>
        <w:lastRenderedPageBreak/>
        <w:t>lines. C</w:t>
      </w:r>
      <w:r w:rsidRPr="00D052F9">
        <w:rPr>
          <w:rFonts w:ascii="Arial" w:hAnsi="Arial" w:cs="Arial"/>
        </w:rPr>
        <w:t>onditions were normalized to control</w:t>
      </w:r>
      <w:r>
        <w:rPr>
          <w:rFonts w:ascii="Arial" w:hAnsi="Arial" w:cs="Arial"/>
        </w:rPr>
        <w:t xml:space="preserve"> (</w:t>
      </w:r>
      <w:proofErr w:type="spellStart"/>
      <w:r>
        <w:rPr>
          <w:rFonts w:ascii="Arial" w:hAnsi="Arial" w:cs="Arial"/>
        </w:rPr>
        <w:t>Ctl</w:t>
      </w:r>
      <w:proofErr w:type="spellEnd"/>
      <w:r>
        <w:rPr>
          <w:rFonts w:ascii="Arial" w:hAnsi="Arial" w:cs="Arial"/>
        </w:rPr>
        <w:t>)</w:t>
      </w:r>
      <w:r w:rsidRPr="00D052F9">
        <w:rPr>
          <w:rFonts w:ascii="Arial" w:hAnsi="Arial" w:cs="Arial"/>
        </w:rPr>
        <w:t>. Data represents the mean + S.E.M. of n ≥ 100 cells per condition analyzed from at least three independent experiments.</w:t>
      </w:r>
      <w:r w:rsidR="00341CF4">
        <w:rPr>
          <w:rFonts w:ascii="Arial" w:hAnsi="Arial" w:cs="Arial"/>
        </w:rPr>
        <w:t xml:space="preserve"> </w:t>
      </w:r>
      <w:r w:rsidR="00341CF4" w:rsidRPr="00D052F9">
        <w:rPr>
          <w:rFonts w:ascii="Arial" w:hAnsi="Arial" w:cs="Arial"/>
        </w:rPr>
        <w:t xml:space="preserve">*, P ˂ 0.05, Welch’s </w:t>
      </w:r>
      <w:r w:rsidR="00341CF4" w:rsidRPr="00D052F9">
        <w:rPr>
          <w:rFonts w:ascii="Arial" w:hAnsi="Arial" w:cs="Arial"/>
          <w:i/>
          <w:iCs/>
        </w:rPr>
        <w:t>t</w:t>
      </w:r>
      <w:r w:rsidR="00341CF4">
        <w:rPr>
          <w:rFonts w:ascii="Arial" w:hAnsi="Arial" w:cs="Arial"/>
        </w:rPr>
        <w:t xml:space="preserve"> test vs. </w:t>
      </w:r>
      <w:proofErr w:type="spellStart"/>
      <w:r w:rsidR="00341CF4">
        <w:rPr>
          <w:rFonts w:ascii="Arial" w:hAnsi="Arial" w:cs="Arial"/>
        </w:rPr>
        <w:t>Ctl</w:t>
      </w:r>
      <w:proofErr w:type="spellEnd"/>
      <w:r w:rsidR="00341CF4">
        <w:rPr>
          <w:rFonts w:ascii="Arial" w:hAnsi="Arial" w:cs="Arial"/>
        </w:rPr>
        <w:t>.</w:t>
      </w:r>
      <w:r w:rsidRPr="00D052F9">
        <w:rPr>
          <w:rFonts w:ascii="Arial" w:hAnsi="Arial" w:cs="Arial"/>
        </w:rPr>
        <w:t xml:space="preserve"> </w:t>
      </w:r>
      <w:proofErr w:type="spellStart"/>
      <w:r w:rsidRPr="00D052F9">
        <w:rPr>
          <w:rFonts w:ascii="Arial" w:hAnsi="Arial" w:cs="Arial"/>
        </w:rPr>
        <w:t>Ctl</w:t>
      </w:r>
      <w:proofErr w:type="spellEnd"/>
      <w:r w:rsidRPr="00D052F9">
        <w:rPr>
          <w:rFonts w:ascii="Arial" w:hAnsi="Arial" w:cs="Arial"/>
        </w:rPr>
        <w:t xml:space="preserve"> and KD conditions are identical</w:t>
      </w:r>
      <w:r>
        <w:rPr>
          <w:rFonts w:ascii="Arial" w:hAnsi="Arial" w:cs="Arial"/>
        </w:rPr>
        <w:t xml:space="preserve"> to those displayed in Figure 2.</w:t>
      </w:r>
    </w:p>
    <w:p w14:paraId="306526EC" w14:textId="24B5523E" w:rsidR="00CB25E8" w:rsidRDefault="00CB25E8" w:rsidP="00896BBC">
      <w:pPr>
        <w:spacing w:line="480" w:lineRule="auto"/>
        <w:jc w:val="both"/>
        <w:rPr>
          <w:rFonts w:ascii="Arial" w:hAnsi="Arial" w:cs="Arial"/>
          <w:b/>
          <w:bCs/>
        </w:rPr>
      </w:pPr>
      <w:r w:rsidRPr="00DA1A2B">
        <w:rPr>
          <w:rFonts w:ascii="Arial" w:hAnsi="Arial" w:cs="Arial"/>
          <w:b/>
          <w:bCs/>
        </w:rPr>
        <w:t xml:space="preserve">Supplementary Figure 3. </w:t>
      </w:r>
      <w:proofErr w:type="spellStart"/>
      <w:r>
        <w:rPr>
          <w:rFonts w:ascii="Arial" w:hAnsi="Arial" w:cs="Arial"/>
          <w:b/>
          <w:bCs/>
        </w:rPr>
        <w:t>Silmitasertib</w:t>
      </w:r>
      <w:proofErr w:type="spellEnd"/>
      <w:r>
        <w:rPr>
          <w:rFonts w:ascii="Arial" w:hAnsi="Arial" w:cs="Arial"/>
          <w:b/>
          <w:bCs/>
        </w:rPr>
        <w:t xml:space="preserve"> inhibits CK2-dependent phosphorylation.</w:t>
      </w:r>
    </w:p>
    <w:p w14:paraId="64AA957A" w14:textId="73A58124" w:rsidR="00330EC2" w:rsidRDefault="00CB25E8" w:rsidP="00896BBC">
      <w:pPr>
        <w:spacing w:line="480" w:lineRule="auto"/>
        <w:jc w:val="both"/>
        <w:rPr>
          <w:rFonts w:ascii="Arial" w:hAnsi="Arial" w:cs="Arial"/>
        </w:rPr>
      </w:pPr>
      <w:r>
        <w:rPr>
          <w:rFonts w:ascii="Arial" w:hAnsi="Arial" w:cs="Arial"/>
        </w:rPr>
        <w:t>HNSCC cells incubated with 0, 1 or 10</w:t>
      </w:r>
      <w:r w:rsidRPr="00D052F9">
        <w:rPr>
          <w:rFonts w:ascii="Arial" w:hAnsi="Arial" w:cs="Arial"/>
        </w:rPr>
        <w:t xml:space="preserve"> </w:t>
      </w:r>
      <w:proofErr w:type="spellStart"/>
      <w:r w:rsidRPr="00D052F9">
        <w:rPr>
          <w:rFonts w:ascii="Arial" w:hAnsi="Arial" w:cs="Arial"/>
        </w:rPr>
        <w:t>μM</w:t>
      </w:r>
      <w:proofErr w:type="spellEnd"/>
      <w:r w:rsidRPr="00D052F9">
        <w:rPr>
          <w:rFonts w:ascii="Arial" w:hAnsi="Arial" w:cs="Arial"/>
        </w:rPr>
        <w:t xml:space="preserve"> </w:t>
      </w:r>
      <w:proofErr w:type="spellStart"/>
      <w:r>
        <w:rPr>
          <w:rFonts w:ascii="Arial" w:hAnsi="Arial" w:cs="Arial"/>
        </w:rPr>
        <w:t>Silmitasertib</w:t>
      </w:r>
      <w:proofErr w:type="spellEnd"/>
      <w:r w:rsidRPr="00D052F9">
        <w:rPr>
          <w:rFonts w:ascii="Arial" w:hAnsi="Arial" w:cs="Arial"/>
        </w:rPr>
        <w:t xml:space="preserve"> for 24 h</w:t>
      </w:r>
      <w:r>
        <w:rPr>
          <w:rFonts w:ascii="Arial" w:hAnsi="Arial" w:cs="Arial"/>
        </w:rPr>
        <w:t>ours</w:t>
      </w:r>
      <w:r w:rsidRPr="00D052F9">
        <w:rPr>
          <w:rFonts w:ascii="Arial" w:hAnsi="Arial" w:cs="Arial"/>
        </w:rPr>
        <w:t xml:space="preserve"> (MDA1586)</w:t>
      </w:r>
      <w:r>
        <w:rPr>
          <w:rFonts w:ascii="Arial" w:hAnsi="Arial" w:cs="Arial"/>
        </w:rPr>
        <w:t xml:space="preserve"> or 12 hours (OSC19 and UMSCC1) were</w:t>
      </w:r>
      <w:r w:rsidRPr="00D052F9">
        <w:rPr>
          <w:rFonts w:ascii="Arial" w:hAnsi="Arial" w:cs="Arial"/>
        </w:rPr>
        <w:t xml:space="preserve"> lysed </w:t>
      </w:r>
      <w:r>
        <w:rPr>
          <w:rFonts w:ascii="Arial" w:hAnsi="Arial" w:cs="Arial"/>
        </w:rPr>
        <w:t xml:space="preserve">and evaluated for </w:t>
      </w:r>
      <w:r w:rsidRPr="00D052F9">
        <w:rPr>
          <w:rFonts w:ascii="Arial" w:hAnsi="Arial" w:cs="Arial"/>
        </w:rPr>
        <w:t>CK2α</w:t>
      </w:r>
      <w:r>
        <w:rPr>
          <w:rFonts w:ascii="Arial" w:hAnsi="Arial" w:cs="Arial"/>
        </w:rPr>
        <w:t xml:space="preserve"> inhibition by Western blotting with antibodies against</w:t>
      </w:r>
      <w:r w:rsidRPr="00D052F9">
        <w:rPr>
          <w:rFonts w:ascii="Arial" w:hAnsi="Arial" w:cs="Arial"/>
        </w:rPr>
        <w:t xml:space="preserve"> </w:t>
      </w:r>
      <w:proofErr w:type="spellStart"/>
      <w:r w:rsidRPr="00D052F9">
        <w:rPr>
          <w:rFonts w:ascii="Arial" w:hAnsi="Arial" w:cs="Arial"/>
        </w:rPr>
        <w:t>phospho</w:t>
      </w:r>
      <w:proofErr w:type="spellEnd"/>
      <w:r w:rsidRPr="00D052F9">
        <w:rPr>
          <w:rFonts w:ascii="Arial" w:hAnsi="Arial" w:cs="Arial"/>
        </w:rPr>
        <w:t>-serine 473 AKT (</w:t>
      </w:r>
      <w:r>
        <w:rPr>
          <w:rFonts w:ascii="Arial" w:hAnsi="Arial" w:cs="Arial"/>
        </w:rPr>
        <w:t xml:space="preserve">pS473; </w:t>
      </w:r>
      <w:r w:rsidRPr="00D052F9">
        <w:rPr>
          <w:rFonts w:ascii="Arial" w:hAnsi="Arial" w:cs="Arial"/>
        </w:rPr>
        <w:t xml:space="preserve">top), pan AKT (middle), and β-actin (bottom). </w:t>
      </w:r>
    </w:p>
    <w:p w14:paraId="2EC2C598" w14:textId="50F93ABA" w:rsidR="00330EC2" w:rsidRDefault="00330EC2" w:rsidP="00896BBC">
      <w:pPr>
        <w:spacing w:line="480" w:lineRule="auto"/>
        <w:jc w:val="both"/>
        <w:rPr>
          <w:rFonts w:ascii="Arial" w:hAnsi="Arial" w:cs="Arial"/>
          <w:b/>
          <w:bCs/>
        </w:rPr>
      </w:pPr>
      <w:r>
        <w:rPr>
          <w:rFonts w:ascii="Arial" w:hAnsi="Arial" w:cs="Arial"/>
          <w:b/>
          <w:bCs/>
        </w:rPr>
        <w:t xml:space="preserve">Supplementary Figure 4. </w:t>
      </w:r>
      <w:proofErr w:type="spellStart"/>
      <w:r>
        <w:rPr>
          <w:rFonts w:ascii="Arial" w:hAnsi="Arial" w:cs="Arial"/>
          <w:b/>
          <w:bCs/>
        </w:rPr>
        <w:t>Silmitasertib</w:t>
      </w:r>
      <w:proofErr w:type="spellEnd"/>
      <w:r>
        <w:rPr>
          <w:rFonts w:ascii="Arial" w:hAnsi="Arial" w:cs="Arial"/>
          <w:b/>
          <w:bCs/>
        </w:rPr>
        <w:t xml:space="preserve"> treatment does not impact collective invasive groups at the tumor invasive front</w:t>
      </w:r>
      <w:r w:rsidR="00CD7B20">
        <w:rPr>
          <w:rFonts w:ascii="Arial" w:hAnsi="Arial" w:cs="Arial"/>
          <w:b/>
          <w:bCs/>
        </w:rPr>
        <w:t>.</w:t>
      </w:r>
    </w:p>
    <w:p w14:paraId="26B1D4E4" w14:textId="044EE4F7" w:rsidR="00CB25E8" w:rsidRPr="00BD0789" w:rsidRDefault="00BD0789" w:rsidP="00896BBC">
      <w:pPr>
        <w:spacing w:line="480" w:lineRule="auto"/>
        <w:jc w:val="both"/>
        <w:rPr>
          <w:rFonts w:ascii="Arial" w:hAnsi="Arial" w:cs="Arial"/>
        </w:rPr>
      </w:pPr>
      <w:r w:rsidRPr="00BD0789">
        <w:rPr>
          <w:rFonts w:ascii="Arial" w:hAnsi="Arial" w:cs="Arial"/>
          <w:b/>
          <w:bCs/>
        </w:rPr>
        <w:t>A.</w:t>
      </w:r>
      <w:r w:rsidR="00AA1CE8">
        <w:rPr>
          <w:rFonts w:ascii="Arial" w:hAnsi="Arial" w:cs="Arial"/>
          <w:b/>
          <w:bCs/>
        </w:rPr>
        <w:t xml:space="preserve"> </w:t>
      </w:r>
      <w:r w:rsidR="00AA1CE8">
        <w:rPr>
          <w:rFonts w:ascii="Arial" w:hAnsi="Arial" w:cs="Arial"/>
        </w:rPr>
        <w:t xml:space="preserve">Quantitation of invasive distance and </w:t>
      </w:r>
      <w:r w:rsidR="00CB6434" w:rsidRPr="00DA1A2B">
        <w:rPr>
          <w:rFonts w:ascii="Arial" w:hAnsi="Arial" w:cs="Arial"/>
          <w:b/>
        </w:rPr>
        <w:t>B</w:t>
      </w:r>
      <w:r w:rsidR="00CB6434">
        <w:rPr>
          <w:rFonts w:ascii="Arial" w:hAnsi="Arial" w:cs="Arial"/>
        </w:rPr>
        <w:t xml:space="preserve">. </w:t>
      </w:r>
      <w:r w:rsidR="00AA1CE8">
        <w:rPr>
          <w:rFonts w:ascii="Arial" w:hAnsi="Arial" w:cs="Arial"/>
        </w:rPr>
        <w:t xml:space="preserve">area of collective invasive group in tumors from mice treated with </w:t>
      </w:r>
      <w:proofErr w:type="spellStart"/>
      <w:r w:rsidR="00AA1CE8">
        <w:rPr>
          <w:rFonts w:ascii="Arial" w:hAnsi="Arial" w:cs="Arial"/>
        </w:rPr>
        <w:t>Silmitasertib</w:t>
      </w:r>
      <w:proofErr w:type="spellEnd"/>
      <w:r w:rsidR="00AA1CE8">
        <w:rPr>
          <w:rFonts w:ascii="Arial" w:hAnsi="Arial" w:cs="Arial"/>
        </w:rPr>
        <w:t xml:space="preserve"> or vehicle (DMSO). Data represent the mean + S.E.</w:t>
      </w:r>
      <w:r w:rsidR="001D457B">
        <w:rPr>
          <w:rFonts w:ascii="Arial" w:hAnsi="Arial" w:cs="Arial"/>
        </w:rPr>
        <w:t>M. of two serial sections from N</w:t>
      </w:r>
      <w:r w:rsidR="00AA1CE8">
        <w:rPr>
          <w:rFonts w:ascii="Arial" w:hAnsi="Arial" w:cs="Arial"/>
        </w:rPr>
        <w:t xml:space="preserve"> = 4 tumors</w:t>
      </w:r>
      <w:r w:rsidR="001D457B">
        <w:rPr>
          <w:rFonts w:ascii="Arial" w:hAnsi="Arial" w:cs="Arial"/>
        </w:rPr>
        <w:t>, n ≥ 54 collective groups</w:t>
      </w:r>
      <w:r w:rsidR="00AA1CE8">
        <w:rPr>
          <w:rFonts w:ascii="Arial" w:hAnsi="Arial" w:cs="Arial"/>
        </w:rPr>
        <w:t xml:space="preserve"> per condition. </w:t>
      </w:r>
      <w:proofErr w:type="spellStart"/>
      <w:r w:rsidR="001D457B">
        <w:rPr>
          <w:rFonts w:ascii="Arial" w:hAnsi="Arial" w:cs="Arial"/>
        </w:rPr>
        <w:t>n.s</w:t>
      </w:r>
      <w:proofErr w:type="spellEnd"/>
      <w:r w:rsidR="001D457B">
        <w:rPr>
          <w:rFonts w:ascii="Arial" w:hAnsi="Arial" w:cs="Arial"/>
        </w:rPr>
        <w:t>.</w:t>
      </w:r>
      <w:r w:rsidR="00AA1CE8">
        <w:rPr>
          <w:rFonts w:ascii="Arial" w:hAnsi="Arial" w:cs="Arial"/>
        </w:rPr>
        <w:t>,</w:t>
      </w:r>
      <w:r w:rsidR="001D457B">
        <w:rPr>
          <w:rFonts w:ascii="Arial" w:hAnsi="Arial" w:cs="Arial"/>
        </w:rPr>
        <w:t xml:space="preserve"> not significant;</w:t>
      </w:r>
      <w:r w:rsidR="00AA1CE8">
        <w:rPr>
          <w:rFonts w:ascii="Arial" w:hAnsi="Arial" w:cs="Arial"/>
        </w:rPr>
        <w:t xml:space="preserve"> Welch’s </w:t>
      </w:r>
      <w:r w:rsidR="00AA1CE8">
        <w:rPr>
          <w:rFonts w:ascii="Arial" w:hAnsi="Arial" w:cs="Arial"/>
          <w:i/>
          <w:iCs/>
        </w:rPr>
        <w:t>t</w:t>
      </w:r>
      <w:r w:rsidR="00AA1CE8">
        <w:rPr>
          <w:rFonts w:ascii="Arial" w:hAnsi="Arial" w:cs="Arial"/>
        </w:rPr>
        <w:t xml:space="preserve"> test vs DMSO.</w:t>
      </w:r>
      <w:r>
        <w:rPr>
          <w:rFonts w:ascii="Arial" w:hAnsi="Arial" w:cs="Arial"/>
          <w:b/>
          <w:bCs/>
        </w:rPr>
        <w:t xml:space="preserve"> </w:t>
      </w:r>
    </w:p>
    <w:p w14:paraId="031C4A0D" w14:textId="0386DD27" w:rsidR="00BD0789" w:rsidRDefault="00BD0789">
      <w:pPr>
        <w:rPr>
          <w:rFonts w:ascii="Arial" w:hAnsi="Arial" w:cs="Arial"/>
        </w:rPr>
      </w:pPr>
      <w:r>
        <w:rPr>
          <w:rFonts w:ascii="Arial" w:hAnsi="Arial" w:cs="Arial"/>
        </w:rPr>
        <w:br w:type="page"/>
      </w:r>
    </w:p>
    <w:p w14:paraId="6E8D1D6D" w14:textId="1DB0DB4F" w:rsidR="00E52680" w:rsidRDefault="00E52680" w:rsidP="00896BBC">
      <w:pPr>
        <w:spacing w:line="480" w:lineRule="auto"/>
        <w:jc w:val="both"/>
        <w:rPr>
          <w:rFonts w:ascii="Arial" w:hAnsi="Arial" w:cs="Arial"/>
          <w:b/>
        </w:rPr>
      </w:pPr>
      <w:bookmarkStart w:id="0" w:name="_GoBack"/>
      <w:bookmarkEnd w:id="0"/>
      <w:r w:rsidRPr="00DA1A2B">
        <w:rPr>
          <w:rFonts w:ascii="Arial" w:hAnsi="Arial" w:cs="Arial"/>
          <w:b/>
        </w:rPr>
        <w:lastRenderedPageBreak/>
        <w:t>Supplementa</w:t>
      </w:r>
      <w:r w:rsidR="00962A79">
        <w:rPr>
          <w:rFonts w:ascii="Arial" w:hAnsi="Arial" w:cs="Arial"/>
          <w:b/>
        </w:rPr>
        <w:t>ry</w:t>
      </w:r>
      <w:r w:rsidRPr="00DA1A2B">
        <w:rPr>
          <w:rFonts w:ascii="Arial" w:hAnsi="Arial" w:cs="Arial"/>
          <w:b/>
        </w:rPr>
        <w:t xml:space="preserve"> </w:t>
      </w:r>
      <w:r>
        <w:rPr>
          <w:rFonts w:ascii="Arial" w:hAnsi="Arial" w:cs="Arial"/>
          <w:b/>
        </w:rPr>
        <w:t>Materials and Methods</w:t>
      </w:r>
    </w:p>
    <w:p w14:paraId="7A3BF397" w14:textId="77777777" w:rsidR="00627412" w:rsidRPr="00D052F9" w:rsidRDefault="00627412" w:rsidP="00627412">
      <w:pPr>
        <w:autoSpaceDE w:val="0"/>
        <w:autoSpaceDN w:val="0"/>
        <w:adjustRightInd w:val="0"/>
        <w:spacing w:line="480" w:lineRule="auto"/>
        <w:jc w:val="both"/>
        <w:rPr>
          <w:rFonts w:ascii="Arial" w:hAnsi="Arial" w:cs="Arial"/>
          <w:b/>
          <w:bCs/>
        </w:rPr>
      </w:pPr>
      <w:r w:rsidRPr="00D052F9">
        <w:rPr>
          <w:rFonts w:ascii="Arial" w:hAnsi="Arial" w:cs="Arial"/>
          <w:b/>
          <w:bCs/>
        </w:rPr>
        <w:t xml:space="preserve">Plasmid constructs </w:t>
      </w:r>
    </w:p>
    <w:p w14:paraId="545555BB" w14:textId="35CD4F0B" w:rsidR="00627412" w:rsidRDefault="00627412" w:rsidP="00627412">
      <w:pPr>
        <w:spacing w:line="480" w:lineRule="auto"/>
        <w:jc w:val="both"/>
        <w:rPr>
          <w:rFonts w:ascii="Arial" w:hAnsi="Arial" w:cs="Arial"/>
        </w:rPr>
      </w:pPr>
      <w:r>
        <w:rPr>
          <w:rFonts w:ascii="Arial" w:hAnsi="Arial" w:cs="Arial"/>
        </w:rPr>
        <w:t>FLAG</w:t>
      </w:r>
      <w:r w:rsidRPr="00D052F9">
        <w:rPr>
          <w:rFonts w:ascii="Arial" w:hAnsi="Arial" w:cs="Arial"/>
        </w:rPr>
        <w:t xml:space="preserve">-tagged murine </w:t>
      </w:r>
      <w:proofErr w:type="spellStart"/>
      <w:r w:rsidRPr="00D052F9">
        <w:rPr>
          <w:rFonts w:ascii="Arial" w:hAnsi="Arial" w:cs="Arial"/>
        </w:rPr>
        <w:t>cortactin</w:t>
      </w:r>
      <w:proofErr w:type="spellEnd"/>
      <w:r w:rsidRPr="00D052F9">
        <w:rPr>
          <w:rFonts w:ascii="Arial" w:hAnsi="Arial" w:cs="Arial"/>
        </w:rPr>
        <w:t xml:space="preserve"> expression constructs were generated as described </w:t>
      </w:r>
      <w:r w:rsidRPr="00D052F9">
        <w:rPr>
          <w:rFonts w:ascii="Arial" w:hAnsi="Arial" w:cs="Arial"/>
        </w:rPr>
        <w:fldChar w:fldCharType="begin" w:fldLock="1"/>
      </w:r>
      <w:r w:rsidR="006C1157">
        <w:rPr>
          <w:rFonts w:ascii="Arial" w:hAnsi="Arial" w:cs="Arial"/>
        </w:rPr>
        <w:instrText>ADDIN CSL_CITATION {"citationItems":[{"id":"ITEM-1","itemData":{"DOI":"10.1242/jcs.075200","ISSN":"1477-9137","PMID":"20980387","abstract":"The proto-oncogene Src tyrosine kinase (Src) is overexpressed in human cancers and is currently a target of anti-invasive therapies. Activation of Src is an essential catalyst of invadopodia production. Invadopodia are cellular structures that mediate extracellular matrix (ECM) proteolysis, allowing invasive cell types to breach confining tissue barriers. Invadopodia assembly and maturation is a multistep process, first requiring the targeting of actin-associated proteins to form pre-invadopodia, which subsequently mature by recruitment and activation of matrix metalloproteases (MMPs) that facilitate ECM degradation. We demonstrate that active, oncogenic Src alleles require the presence of a wild-type counterpart to induce ECM degradation at invadopodia sites. In addition, we identify the phosphorylation of the invadopodia regulatory protein cortactin as an important mediator of invadopodia maturation downstream of wild-type Src. Distinct phosphotyrosine-based protein-binding profiles in cells forming pre-invadopodia and mature invadopodia were identified by SH2-domain array analysis. These results indicate that although elevated Src kinase activity is required to target actin-associated proteins to pre-invadopodia, regulated Src activity is required for invadopodia maturation and matrix degradation activity. Our findings describe a previously unappreciated role for proto-oncogenic Src in enabling the invasive activity of constitutively active Src alleles.","author":[{"dropping-particle":"","family":"Kelley","given":"Laura C","non-dropping-particle":"","parse-names":false,"suffix":""},{"dropping-particle":"","family":"Ammer","given":"Amanda Gatesman","non-dropping-particle":"","parse-names":false,"suffix":""},{"dropping-particle":"","family":"Hayes","given":"Karen E","non-dropping-particle":"","parse-names":false,"suffix":""},{"dropping-particle":"","family":"Martin","given":"Karen H","non-dropping-particle":"","parse-names":false,"suffix":""},{"dropping-particle":"","family":"Machida","given":"Kazuya","non-dropping-particle":"","parse-names":false,"suffix":""},{"dropping-particle":"","family":"Jia","given":"Lin","non-dropping-particle":"","parse-names":false,"suffix":""},{"dropping-particle":"","family":"Mayer","given":"Bruce J","non-dropping-particle":"","parse-names":false,"suffix":""},{"dropping-particle":"","family":"Weed","given":"Scott a","non-dropping-particle":"","parse-names":false,"suffix":""}],"container-title":"Journal of cell science","id":"ITEM-1","issue":"Pt 22","issued":{"date-parts":[["2010","11","15"]]},"page":"3923-32","title":"Oncogenic Src requires a wild-type counterpart to regulate invadopodia maturation.","type":"article-journal","volume":"123"},"uris":["http://www.mendeley.com/documents/?uuid=d8079fd7-e6f5-4c13-94e8-9cde2a0e07a3"]}],"mendeley":{"formattedCitation":"(1)","plainTextFormattedCitation":"(1)","previouslyFormattedCitation":"(1)"},"properties":{"noteIndex":0},"schema":"https://github.com/citation-style-language/schema/raw/master/csl-citation.json"}</w:instrText>
      </w:r>
      <w:r w:rsidRPr="00D052F9">
        <w:rPr>
          <w:rFonts w:ascii="Arial" w:hAnsi="Arial" w:cs="Arial"/>
        </w:rPr>
        <w:fldChar w:fldCharType="separate"/>
      </w:r>
      <w:r w:rsidR="006C1157" w:rsidRPr="006C1157">
        <w:rPr>
          <w:rFonts w:ascii="Arial" w:hAnsi="Arial" w:cs="Arial"/>
          <w:noProof/>
        </w:rPr>
        <w:t>(1)</w:t>
      </w:r>
      <w:r w:rsidRPr="00D052F9">
        <w:rPr>
          <w:rFonts w:ascii="Arial" w:hAnsi="Arial" w:cs="Arial"/>
        </w:rPr>
        <w:fldChar w:fldCharType="end"/>
      </w:r>
      <w:r w:rsidRPr="00D052F9">
        <w:rPr>
          <w:rFonts w:ascii="Arial" w:hAnsi="Arial" w:cs="Arial"/>
        </w:rPr>
        <w:t xml:space="preserve">. Briefly, murine </w:t>
      </w:r>
      <w:proofErr w:type="spellStart"/>
      <w:r w:rsidRPr="00D052F9">
        <w:rPr>
          <w:rFonts w:ascii="Arial" w:hAnsi="Arial" w:cs="Arial"/>
        </w:rPr>
        <w:t>cortactin</w:t>
      </w:r>
      <w:proofErr w:type="spellEnd"/>
      <w:r w:rsidRPr="00D052F9">
        <w:rPr>
          <w:rFonts w:ascii="Arial" w:hAnsi="Arial" w:cs="Arial"/>
        </w:rPr>
        <w:t xml:space="preserve"> </w:t>
      </w:r>
      <w:proofErr w:type="spellStart"/>
      <w:r w:rsidRPr="00D052F9">
        <w:rPr>
          <w:rFonts w:ascii="Arial" w:hAnsi="Arial" w:cs="Arial"/>
        </w:rPr>
        <w:t>cDNAs</w:t>
      </w:r>
      <w:proofErr w:type="spellEnd"/>
      <w:r w:rsidRPr="00D052F9">
        <w:rPr>
          <w:rFonts w:ascii="Arial" w:hAnsi="Arial" w:cs="Arial"/>
        </w:rPr>
        <w:t xml:space="preserve"> were </w:t>
      </w:r>
      <w:r>
        <w:rPr>
          <w:rFonts w:ascii="Arial" w:hAnsi="Arial" w:cs="Arial"/>
        </w:rPr>
        <w:t xml:space="preserve">PCR </w:t>
      </w:r>
      <w:r w:rsidRPr="00D052F9">
        <w:rPr>
          <w:rFonts w:ascii="Arial" w:hAnsi="Arial" w:cs="Arial"/>
        </w:rPr>
        <w:t xml:space="preserve">amplified as </w:t>
      </w:r>
      <w:proofErr w:type="spellStart"/>
      <w:r w:rsidRPr="00D052F9">
        <w:rPr>
          <w:rFonts w:ascii="Arial" w:hAnsi="Arial" w:cs="Arial"/>
        </w:rPr>
        <w:t>XbaI-SalI</w:t>
      </w:r>
      <w:proofErr w:type="spellEnd"/>
      <w:r w:rsidRPr="00D052F9">
        <w:rPr>
          <w:rFonts w:ascii="Arial" w:hAnsi="Arial" w:cs="Arial"/>
          <w:b/>
          <w:bCs/>
        </w:rPr>
        <w:t xml:space="preserve"> </w:t>
      </w:r>
      <w:r w:rsidRPr="00D052F9">
        <w:rPr>
          <w:rFonts w:ascii="Arial" w:hAnsi="Arial" w:cs="Arial"/>
        </w:rPr>
        <w:t xml:space="preserve">fragments and </w:t>
      </w:r>
      <w:proofErr w:type="spellStart"/>
      <w:r w:rsidRPr="00D052F9">
        <w:rPr>
          <w:rFonts w:ascii="Arial" w:hAnsi="Arial" w:cs="Arial"/>
        </w:rPr>
        <w:t>subcloned</w:t>
      </w:r>
      <w:proofErr w:type="spellEnd"/>
      <w:r w:rsidRPr="00D052F9">
        <w:rPr>
          <w:rFonts w:ascii="Arial" w:hAnsi="Arial" w:cs="Arial"/>
        </w:rPr>
        <w:t xml:space="preserve"> into </w:t>
      </w:r>
      <w:proofErr w:type="spellStart"/>
      <w:r w:rsidRPr="00D052F9">
        <w:rPr>
          <w:rFonts w:ascii="Arial" w:hAnsi="Arial" w:cs="Arial"/>
        </w:rPr>
        <w:t>XbaI-SalI</w:t>
      </w:r>
      <w:proofErr w:type="spellEnd"/>
      <w:r w:rsidRPr="00D052F9">
        <w:rPr>
          <w:rFonts w:ascii="Arial" w:hAnsi="Arial" w:cs="Arial"/>
        </w:rPr>
        <w:t xml:space="preserve"> digested </w:t>
      </w:r>
      <w:proofErr w:type="spellStart"/>
      <w:r w:rsidRPr="00D052F9">
        <w:rPr>
          <w:rFonts w:ascii="Arial" w:hAnsi="Arial" w:cs="Arial"/>
        </w:rPr>
        <w:t>pLenti</w:t>
      </w:r>
      <w:proofErr w:type="spellEnd"/>
      <w:r w:rsidRPr="00D052F9">
        <w:rPr>
          <w:rFonts w:ascii="Arial" w:hAnsi="Arial" w:cs="Arial"/>
        </w:rPr>
        <w:t xml:space="preserve"> CMV GFP </w:t>
      </w:r>
      <w:proofErr w:type="spellStart"/>
      <w:r w:rsidRPr="00D052F9">
        <w:rPr>
          <w:rFonts w:ascii="Arial" w:hAnsi="Arial" w:cs="Arial"/>
        </w:rPr>
        <w:t>Hygro</w:t>
      </w:r>
      <w:proofErr w:type="spellEnd"/>
      <w:r w:rsidRPr="00D052F9">
        <w:rPr>
          <w:rFonts w:ascii="Arial" w:hAnsi="Arial" w:cs="Arial"/>
        </w:rPr>
        <w:t xml:space="preserve"> (#17446, </w:t>
      </w:r>
      <w:proofErr w:type="spellStart"/>
      <w:r w:rsidRPr="00D052F9">
        <w:rPr>
          <w:rFonts w:ascii="Arial" w:hAnsi="Arial" w:cs="Arial"/>
        </w:rPr>
        <w:t>Addgene</w:t>
      </w:r>
      <w:proofErr w:type="spellEnd"/>
      <w:r w:rsidRPr="00D052F9">
        <w:rPr>
          <w:rFonts w:ascii="Arial" w:hAnsi="Arial" w:cs="Arial"/>
        </w:rPr>
        <w:t>). GST-tagged full</w:t>
      </w:r>
      <w:r>
        <w:rPr>
          <w:rFonts w:ascii="Arial" w:hAnsi="Arial" w:cs="Arial"/>
        </w:rPr>
        <w:t xml:space="preserve"> length and NTA human </w:t>
      </w:r>
      <w:proofErr w:type="spellStart"/>
      <w:r>
        <w:rPr>
          <w:rFonts w:ascii="Arial" w:hAnsi="Arial" w:cs="Arial"/>
        </w:rPr>
        <w:t>cortactin</w:t>
      </w:r>
      <w:proofErr w:type="spellEnd"/>
      <w:r>
        <w:rPr>
          <w:rFonts w:ascii="Arial" w:hAnsi="Arial" w:cs="Arial"/>
        </w:rPr>
        <w:t xml:space="preserve"> and N-</w:t>
      </w:r>
      <w:proofErr w:type="spellStart"/>
      <w:r>
        <w:rPr>
          <w:rFonts w:ascii="Arial" w:hAnsi="Arial" w:cs="Arial"/>
        </w:rPr>
        <w:t>WASp</w:t>
      </w:r>
      <w:proofErr w:type="spellEnd"/>
      <w:r>
        <w:rPr>
          <w:rFonts w:ascii="Arial" w:hAnsi="Arial" w:cs="Arial"/>
        </w:rPr>
        <w:t xml:space="preserve"> VCA </w:t>
      </w:r>
      <w:r w:rsidRPr="00D052F9">
        <w:rPr>
          <w:rFonts w:ascii="Arial" w:hAnsi="Arial" w:cs="Arial"/>
        </w:rPr>
        <w:t xml:space="preserve">expression constructs were generated as </w:t>
      </w:r>
      <w:r>
        <w:rPr>
          <w:rFonts w:ascii="Arial" w:hAnsi="Arial" w:cs="Arial"/>
        </w:rPr>
        <w:t>before</w:t>
      </w:r>
      <w:r w:rsidRPr="00D052F9">
        <w:rPr>
          <w:rFonts w:ascii="Arial" w:hAnsi="Arial" w:cs="Arial"/>
        </w:rPr>
        <w:t xml:space="preserve"> </w:t>
      </w:r>
      <w:r w:rsidRPr="00D052F9">
        <w:rPr>
          <w:rFonts w:ascii="Arial" w:hAnsi="Arial" w:cs="Arial"/>
        </w:rPr>
        <w:fldChar w:fldCharType="begin" w:fldLock="1"/>
      </w:r>
      <w:r w:rsidR="006C1157">
        <w:rPr>
          <w:rFonts w:ascii="Arial" w:hAnsi="Arial" w:cs="Arial"/>
        </w:rPr>
        <w:instrText>ADDIN CSL_CITATION {"citationItems":[{"id":"ITEM-1","itemData":{"DOI":"10.1083/jcb.151.1.29","ISBN":"0021-9525 (Print)\\n0021-9525 (Linking)","ISSN":"0021-9525","PMID":"11018051","abstract":"Cortactin is an actin-binding protein that is enriched within the lamellipodia of motile cells and in neuronal growth cones. Here, we report that cortactin is localized with the actin-related protein (Arp) 2/3 complex at sites of actin polymerization within the lamellipodia. Two distinct sequence motifs of cortactin contribute to its interaction with the cortical actin network: the fourth of six tandem repeats and the amino-terminal acidic region (NTA). Cortactin variants lacking either the fourth tandem repeat or the NTA failed to localize at the cell periphery. Tandem repeat four was necessary for cortactin to stably bind F-actin in vitro. The NTA region interacts directly with the Arp2/3 complex based on affinity chromatography, immunoprecipitation assays, and binding assays using purified components. Cortactin variants containing the NTA region were inefficient at promoting Arp2/3 actin nucleation activity. These data provide strong evidence that cortactin is specifically localized to sites of dynamic cortical actin assembly via simultaneous interaction with F-actin and the Arp2/3 complex. Cortactin interacts via its Src homology 3 (SH3) domain with ZO-1 and the SHANK family of postsynaptic density 95/dlg/ZO-1 homology (PDZ) domain-containing proteins, suggesting that cortactin contributes to the spatial organization of sites of actin polymerization coupled to selected cell surface transmembrane receptor complexes.","author":[{"dropping-particle":"","family":"Weed","given":"Scott A.","non-dropping-particle":"","parse-names":false,"suffix":""},{"dropping-particle":"V.","family":"Karginov","given":"Andrei","non-dropping-particle":"","parse-names":false,"suffix":""},{"dropping-particle":"","family":"Schafer","given":"Dorothy A.","non-dropping-particle":"","parse-names":false,"suffix":""},{"dropping-particle":"","family":"Weaver","given":"Alissa M.","non-dropping-particle":"","parse-names":false,"suffix":""},{"dropping-particle":"","family":"Kinley","given":"Andrew W.","non-dropping-particle":"","parse-names":false,"suffix":""},{"dropping-particle":"","family":"Cooper","given":"John A.","non-dropping-particle":"","parse-names":false,"suffix":""},{"dropping-particle":"","family":"Parsons","given":"J. Thomas","non-dropping-particle":"","parse-names":false,"suffix":""}],"container-title":"The Journal of cell biology","id":"ITEM-1","issue":"1","issued":{"date-parts":[["2000","10","2"]]},"page":"29-40","title":"Cortactin localization to sites of actin assembly in lamellipodia requires interactions with F-actin and the Arp2/3 complex.","type":"article-journal","volume":"151"},"uris":["http://www.mendeley.com/documents/?uuid=e34ce108-3e61-4816-9475-7b512f5ffa42"]}],"mendeley":{"formattedCitation":"(2)","plainTextFormattedCitation":"(2)","previouslyFormattedCitation":"(2)"},"properties":{"noteIndex":0},"schema":"https://github.com/citation-style-language/schema/raw/master/csl-citation.json"}</w:instrText>
      </w:r>
      <w:r w:rsidRPr="00D052F9">
        <w:rPr>
          <w:rFonts w:ascii="Arial" w:hAnsi="Arial" w:cs="Arial"/>
        </w:rPr>
        <w:fldChar w:fldCharType="separate"/>
      </w:r>
      <w:r w:rsidR="006C1157" w:rsidRPr="006C1157">
        <w:rPr>
          <w:rFonts w:ascii="Arial" w:hAnsi="Arial" w:cs="Arial"/>
          <w:noProof/>
        </w:rPr>
        <w:t>(2)</w:t>
      </w:r>
      <w:r w:rsidRPr="00D052F9">
        <w:rPr>
          <w:rFonts w:ascii="Arial" w:hAnsi="Arial" w:cs="Arial"/>
        </w:rPr>
        <w:fldChar w:fldCharType="end"/>
      </w:r>
      <w:r w:rsidRPr="00D052F9">
        <w:rPr>
          <w:rFonts w:ascii="Arial" w:hAnsi="Arial" w:cs="Arial"/>
        </w:rPr>
        <w:t xml:space="preserve">. Full length human </w:t>
      </w:r>
      <w:proofErr w:type="spellStart"/>
      <w:r w:rsidRPr="00D052F9">
        <w:rPr>
          <w:rFonts w:ascii="Arial" w:hAnsi="Arial" w:cs="Arial"/>
        </w:rPr>
        <w:t>cortactin</w:t>
      </w:r>
      <w:proofErr w:type="spellEnd"/>
      <w:r w:rsidRPr="00D052F9">
        <w:rPr>
          <w:rFonts w:ascii="Arial" w:hAnsi="Arial" w:cs="Arial"/>
        </w:rPr>
        <w:t xml:space="preserve"> </w:t>
      </w:r>
      <w:proofErr w:type="spellStart"/>
      <w:r w:rsidRPr="00D052F9">
        <w:rPr>
          <w:rFonts w:ascii="Arial" w:hAnsi="Arial" w:cs="Arial"/>
        </w:rPr>
        <w:t>cDNAs</w:t>
      </w:r>
      <w:proofErr w:type="spellEnd"/>
      <w:r w:rsidRPr="00D052F9">
        <w:rPr>
          <w:rFonts w:ascii="Arial" w:hAnsi="Arial" w:cs="Arial"/>
        </w:rPr>
        <w:t xml:space="preserve"> were </w:t>
      </w:r>
      <w:r>
        <w:rPr>
          <w:rFonts w:ascii="Arial" w:hAnsi="Arial" w:cs="Arial"/>
        </w:rPr>
        <w:t xml:space="preserve">PCR </w:t>
      </w:r>
      <w:r w:rsidRPr="00D052F9">
        <w:rPr>
          <w:rFonts w:ascii="Arial" w:hAnsi="Arial" w:cs="Arial"/>
        </w:rPr>
        <w:t xml:space="preserve">amplified as </w:t>
      </w:r>
      <w:proofErr w:type="spellStart"/>
      <w:r w:rsidRPr="00D052F9">
        <w:rPr>
          <w:rFonts w:ascii="Arial" w:hAnsi="Arial" w:cs="Arial"/>
        </w:rPr>
        <w:t>ClaI-BglII</w:t>
      </w:r>
      <w:proofErr w:type="spellEnd"/>
      <w:r w:rsidRPr="00D052F9">
        <w:rPr>
          <w:rFonts w:ascii="Arial" w:hAnsi="Arial" w:cs="Arial"/>
        </w:rPr>
        <w:t xml:space="preserve"> fragments and </w:t>
      </w:r>
      <w:proofErr w:type="spellStart"/>
      <w:r w:rsidRPr="00D052F9">
        <w:rPr>
          <w:rFonts w:ascii="Arial" w:hAnsi="Arial" w:cs="Arial"/>
        </w:rPr>
        <w:t>subcloned</w:t>
      </w:r>
      <w:proofErr w:type="spellEnd"/>
      <w:r w:rsidRPr="00D052F9">
        <w:rPr>
          <w:rFonts w:ascii="Arial" w:hAnsi="Arial" w:cs="Arial"/>
        </w:rPr>
        <w:t xml:space="preserve"> into </w:t>
      </w:r>
      <w:proofErr w:type="spellStart"/>
      <w:r w:rsidRPr="00D052F9">
        <w:rPr>
          <w:rFonts w:ascii="Arial" w:hAnsi="Arial" w:cs="Arial"/>
        </w:rPr>
        <w:t>ClaI-BglII</w:t>
      </w:r>
      <w:proofErr w:type="spellEnd"/>
      <w:r w:rsidRPr="00D052F9">
        <w:rPr>
          <w:rFonts w:ascii="Arial" w:hAnsi="Arial" w:cs="Arial"/>
        </w:rPr>
        <w:t xml:space="preserve"> digested pGST-parallel2. Purification of recombinant proteins were performed as </w:t>
      </w:r>
      <w:r>
        <w:rPr>
          <w:rFonts w:ascii="Arial" w:hAnsi="Arial" w:cs="Arial"/>
        </w:rPr>
        <w:t>before</w:t>
      </w:r>
      <w:r w:rsidRPr="00D052F9">
        <w:rPr>
          <w:rFonts w:ascii="Arial" w:hAnsi="Arial" w:cs="Arial"/>
        </w:rPr>
        <w:t xml:space="preserve"> </w:t>
      </w:r>
      <w:r w:rsidRPr="00D052F9">
        <w:rPr>
          <w:rFonts w:ascii="Arial" w:hAnsi="Arial" w:cs="Arial"/>
        </w:rPr>
        <w:fldChar w:fldCharType="begin" w:fldLock="1"/>
      </w:r>
      <w:r w:rsidR="006C1157">
        <w:rPr>
          <w:rFonts w:ascii="Arial" w:hAnsi="Arial" w:cs="Arial"/>
        </w:rPr>
        <w:instrText>ADDIN CSL_CITATION {"citationItems":[{"id":"ITEM-1","itemData":{"DOI":"10.1242/jcs.121046","ISSN":"1477-9137","PMID":"23097045","abstract":"Tyrosine-kinase-based signal transduction mediated by modular protein domains is critical for cellular function. The Src homology (SH)2 domain is an important conductor of intracellular signaling that binds to phosphorylated tyrosines on acceptor proteins, producing molecular complexes responsible for signal relay. Cortactin is a cytoskeletal protein and tyrosine kinase substrate that regulates actin-based motility through interactions with SH2-domain-containing proteins. The Src kinase SH2 domain mediates cortactin binding and tyrosine phosphorylation, but how Src interacts with cortactin is unknown. Here we demonstrate that Src binds cortactin through cystine bonding between Src C185 in the SH2 domain within the phosphotyrosine binding pocket and cortactin C112/246 in the cortactin repeats domain, independent of tyrosine phosphorylation. Interaction studies show that the presence of reducing agents ablates Src-cortactin binding, eliminates cortactin phosphorylation by Src, and prevents Src SH2 domain binding to cortactin. Tandem MS/MS sequencing demonstrates cystine bond formation between Src C185 and cortactin C112/246. Mutational studies indicate that an intact cystine binding interface is required for Src-mediated cortactin phosphorylation, cell migration, and pre-invadopodia formation. Our results identify a novel phosphotyrosine-independent binding mode between the Src SH2 domain and cortactin. Besides Src, one quarter of all SH2 domains contain cysteines at or near the analogous Src C185 position. This provides a potential alternative mechanism to tyrosine phosphorylation for cysteine-containing SH2 domains to bind cognate ligands that may be widespread in propagating signals regulating diverse cellular functions.","author":[{"dropping-particle":"V","family":"Evans","given":"Jason","non-dropping-particle":"","parse-names":false,"suffix":""},{"dropping-particle":"","family":"Ammer","given":"Amanda G","non-dropping-particle":"","parse-names":false,"suffix":""},{"dropping-particle":"","family":"Jett","given":"John E","non-dropping-particle":"","parse-names":false,"suffix":""},{"dropping-particle":"","family":"Bolcato","given":"Chris a","non-dropping-particle":"","parse-names":false,"suffix":""},{"dropping-particle":"","family":"Breaux","given":"Jason C","non-dropping-particle":"","parse-names":false,"suffix":""},{"dropping-particle":"","family":"Martin","given":"Karen H","non-dropping-particle":"","parse-names":false,"suffix":""},{"dropping-particle":"V","family":"Culp","given":"Mark","non-dropping-particle":"","parse-names":false,"suffix":""},{"dropping-particle":"","family":"Gannett","given":"Peter M","non-dropping-particle":"","parse-names":false,"suffix":""},{"dropping-particle":"","family":"Weed","given":"Scott a","non-dropping-particle":"","parse-names":false,"suffix":""}],"container-title":"Journal of cell science","id":"ITEM-1","issue":"Pt 24","issued":{"date-parts":[["2012","12","15"]]},"page":"6185-97","title":"Src binds cortactin through an SH2 domain cystine-mediated linkage.","type":"article-journal","volume":"125"},"uris":["http://www.mendeley.com/documents/?uuid=11899bce-2c76-42ff-8073-19eb102f2757"]}],"mendeley":{"formattedCitation":"(3)","plainTextFormattedCitation":"(3)","previouslyFormattedCitation":"(3)"},"properties":{"noteIndex":0},"schema":"https://github.com/citation-style-language/schema/raw/master/csl-citation.json"}</w:instrText>
      </w:r>
      <w:r w:rsidRPr="00D052F9">
        <w:rPr>
          <w:rFonts w:ascii="Arial" w:hAnsi="Arial" w:cs="Arial"/>
        </w:rPr>
        <w:fldChar w:fldCharType="separate"/>
      </w:r>
      <w:r w:rsidR="006C1157" w:rsidRPr="006C1157">
        <w:rPr>
          <w:rFonts w:ascii="Arial" w:hAnsi="Arial" w:cs="Arial"/>
          <w:noProof/>
        </w:rPr>
        <w:t>(3)</w:t>
      </w:r>
      <w:r w:rsidRPr="00D052F9">
        <w:rPr>
          <w:rFonts w:ascii="Arial" w:hAnsi="Arial" w:cs="Arial"/>
        </w:rPr>
        <w:fldChar w:fldCharType="end"/>
      </w:r>
      <w:r>
        <w:rPr>
          <w:rFonts w:ascii="Arial" w:hAnsi="Arial" w:cs="Arial"/>
        </w:rPr>
        <w:t>, with</w:t>
      </w:r>
      <w:r w:rsidRPr="00D052F9">
        <w:rPr>
          <w:rFonts w:ascii="Arial" w:hAnsi="Arial" w:cs="Arial"/>
        </w:rPr>
        <w:t xml:space="preserve"> GST tag</w:t>
      </w:r>
      <w:r>
        <w:rPr>
          <w:rFonts w:ascii="Arial" w:hAnsi="Arial" w:cs="Arial"/>
        </w:rPr>
        <w:t>s</w:t>
      </w:r>
      <w:r w:rsidRPr="00D052F9">
        <w:rPr>
          <w:rFonts w:ascii="Arial" w:hAnsi="Arial" w:cs="Arial"/>
        </w:rPr>
        <w:t xml:space="preserve"> removed</w:t>
      </w:r>
      <w:r>
        <w:rPr>
          <w:rFonts w:ascii="Arial" w:hAnsi="Arial" w:cs="Arial"/>
        </w:rPr>
        <w:t xml:space="preserve"> by</w:t>
      </w:r>
      <w:r w:rsidRPr="00D052F9">
        <w:rPr>
          <w:rFonts w:ascii="Arial" w:hAnsi="Arial" w:cs="Arial"/>
        </w:rPr>
        <w:t xml:space="preserve"> </w:t>
      </w:r>
      <w:proofErr w:type="spellStart"/>
      <w:r w:rsidRPr="00D052F9">
        <w:rPr>
          <w:rFonts w:ascii="Arial" w:hAnsi="Arial" w:cs="Arial"/>
        </w:rPr>
        <w:t>AcTEV</w:t>
      </w:r>
      <w:proofErr w:type="spellEnd"/>
      <w:r w:rsidRPr="00D052F9">
        <w:rPr>
          <w:rFonts w:ascii="Arial" w:hAnsi="Arial" w:cs="Arial"/>
        </w:rPr>
        <w:t xml:space="preserve"> protease (#12575015, Invitrogen). </w:t>
      </w:r>
      <w:r>
        <w:rPr>
          <w:rFonts w:ascii="Arial" w:hAnsi="Arial" w:cs="Arial"/>
        </w:rPr>
        <w:t xml:space="preserve">The pLU-Luc2 </w:t>
      </w:r>
      <w:proofErr w:type="spellStart"/>
      <w:r>
        <w:rPr>
          <w:rFonts w:ascii="Arial" w:hAnsi="Arial" w:cs="Arial"/>
        </w:rPr>
        <w:t>lentiviral</w:t>
      </w:r>
      <w:proofErr w:type="spellEnd"/>
      <w:r>
        <w:rPr>
          <w:rFonts w:ascii="Arial" w:hAnsi="Arial" w:cs="Arial"/>
        </w:rPr>
        <w:t xml:space="preserve"> vector was obtained from Elena </w:t>
      </w:r>
      <w:proofErr w:type="spellStart"/>
      <w:r>
        <w:rPr>
          <w:rFonts w:ascii="Arial" w:hAnsi="Arial" w:cs="Arial"/>
        </w:rPr>
        <w:t>Pugacheva</w:t>
      </w:r>
      <w:proofErr w:type="spellEnd"/>
      <w:r>
        <w:rPr>
          <w:rFonts w:ascii="Arial" w:hAnsi="Arial" w:cs="Arial"/>
        </w:rPr>
        <w:t xml:space="preserve"> (West Virginia University, Morgantown, WV).</w:t>
      </w:r>
    </w:p>
    <w:p w14:paraId="169D6419" w14:textId="77777777" w:rsidR="00627412" w:rsidRPr="00F90312" w:rsidRDefault="00627412" w:rsidP="00627412">
      <w:pPr>
        <w:spacing w:line="480" w:lineRule="auto"/>
        <w:jc w:val="both"/>
        <w:rPr>
          <w:rFonts w:ascii="Arial" w:hAnsi="Arial" w:cs="Arial"/>
          <w:b/>
          <w:color w:val="000000" w:themeColor="text1"/>
        </w:rPr>
      </w:pPr>
      <w:r w:rsidRPr="00F90312">
        <w:rPr>
          <w:rFonts w:ascii="Arial" w:hAnsi="Arial" w:cs="Arial"/>
          <w:b/>
          <w:color w:val="000000" w:themeColor="text1"/>
        </w:rPr>
        <w:t>Tissue sectioning, staining and microscopy</w:t>
      </w:r>
    </w:p>
    <w:p w14:paraId="763B604F" w14:textId="2F15C788" w:rsidR="00627412" w:rsidRPr="00F90312" w:rsidRDefault="00627412" w:rsidP="00F90312">
      <w:pPr>
        <w:spacing w:line="480" w:lineRule="auto"/>
        <w:jc w:val="both"/>
        <w:rPr>
          <w:rFonts w:ascii="Arial" w:hAnsi="Arial" w:cs="Arial"/>
        </w:rPr>
      </w:pPr>
      <w:r w:rsidRPr="00F90312">
        <w:rPr>
          <w:rFonts w:ascii="Arial" w:hAnsi="Arial" w:cs="Arial"/>
          <w:color w:val="000000" w:themeColor="text1"/>
        </w:rPr>
        <w:t xml:space="preserve">HNSCC patient and PDX tissue samples were fixed in 10% neutral-buffered formalin and paraffin embedded (FFPE). Extracted </w:t>
      </w:r>
      <w:proofErr w:type="spellStart"/>
      <w:r w:rsidRPr="00F90312">
        <w:rPr>
          <w:rFonts w:ascii="Arial" w:hAnsi="Arial" w:cs="Arial"/>
          <w:color w:val="000000" w:themeColor="text1"/>
        </w:rPr>
        <w:t>orthotopic</w:t>
      </w:r>
      <w:proofErr w:type="spellEnd"/>
      <w:r w:rsidRPr="00F90312">
        <w:rPr>
          <w:rFonts w:ascii="Arial" w:hAnsi="Arial" w:cs="Arial"/>
          <w:color w:val="000000" w:themeColor="text1"/>
        </w:rPr>
        <w:t xml:space="preserve"> tongue tumors were frozen in O.C.T. media (4583, </w:t>
      </w:r>
      <w:proofErr w:type="spellStart"/>
      <w:r w:rsidRPr="00F90312">
        <w:rPr>
          <w:rFonts w:ascii="Arial" w:hAnsi="Arial" w:cs="Arial"/>
          <w:color w:val="000000" w:themeColor="text1"/>
        </w:rPr>
        <w:t>Scigen</w:t>
      </w:r>
      <w:proofErr w:type="spellEnd"/>
      <w:r w:rsidRPr="00F90312">
        <w:rPr>
          <w:rFonts w:ascii="Arial" w:hAnsi="Arial" w:cs="Arial"/>
          <w:color w:val="000000" w:themeColor="text1"/>
        </w:rPr>
        <w:t>) using a HM 525 cryostat (</w:t>
      </w:r>
      <w:proofErr w:type="spellStart"/>
      <w:r w:rsidRPr="00F90312">
        <w:rPr>
          <w:rFonts w:ascii="Arial" w:hAnsi="Arial" w:cs="Arial"/>
          <w:color w:val="000000" w:themeColor="text1"/>
        </w:rPr>
        <w:t>Thermo</w:t>
      </w:r>
      <w:proofErr w:type="spellEnd"/>
      <w:r w:rsidRPr="00F90312">
        <w:rPr>
          <w:rFonts w:ascii="Arial" w:hAnsi="Arial" w:cs="Arial"/>
          <w:color w:val="000000" w:themeColor="text1"/>
        </w:rPr>
        <w:t xml:space="preserve"> Scientific). For patient tissue blocks, five micron sections were cut and dried onto charged glass slides at 60-65</w:t>
      </w:r>
      <w:r w:rsidRPr="00F90312">
        <w:rPr>
          <w:rFonts w:ascii="Arial" w:hAnsi="Arial" w:cs="Arial"/>
          <w:color w:val="000000" w:themeColor="text1"/>
          <w:vertAlign w:val="superscript"/>
        </w:rPr>
        <w:t>o</w:t>
      </w:r>
      <w:r w:rsidRPr="00F90312">
        <w:rPr>
          <w:rFonts w:ascii="Arial" w:hAnsi="Arial" w:cs="Arial"/>
          <w:color w:val="000000" w:themeColor="text1"/>
        </w:rPr>
        <w:t xml:space="preserve">C for 30 minutes. Slides were washed three times in xylene (#8400-1, </w:t>
      </w:r>
      <w:proofErr w:type="spellStart"/>
      <w:r w:rsidRPr="00F90312">
        <w:rPr>
          <w:rFonts w:ascii="Arial" w:hAnsi="Arial" w:cs="Arial"/>
          <w:color w:val="000000" w:themeColor="text1"/>
        </w:rPr>
        <w:t>Statlabs</w:t>
      </w:r>
      <w:proofErr w:type="spellEnd"/>
      <w:r w:rsidRPr="00F90312">
        <w:rPr>
          <w:rFonts w:ascii="Arial" w:hAnsi="Arial" w:cs="Arial"/>
          <w:color w:val="000000" w:themeColor="text1"/>
        </w:rPr>
        <w:t xml:space="preserve">) for two minutes each, rinsed in 100%, 95%, and 80% ethanol (#7100-1, </w:t>
      </w:r>
      <w:proofErr w:type="spellStart"/>
      <w:r w:rsidRPr="00F90312">
        <w:rPr>
          <w:rFonts w:ascii="Arial" w:hAnsi="Arial" w:cs="Arial"/>
          <w:color w:val="000000" w:themeColor="text1"/>
        </w:rPr>
        <w:t>Statlabs</w:t>
      </w:r>
      <w:proofErr w:type="spellEnd"/>
      <w:r w:rsidRPr="00F90312">
        <w:rPr>
          <w:rFonts w:ascii="Arial" w:hAnsi="Arial" w:cs="Arial"/>
          <w:color w:val="000000" w:themeColor="text1"/>
        </w:rPr>
        <w:t xml:space="preserve">) sequentially for 20 seconds each, rinsed with distilled water twice for 10 seconds each, then incubated in hematoxylin (#7211, Richard Allan Scientific) for 90 seconds. Slides were washed twice in distilled water for 20 seconds each, then incubated with bluing solution (0.3% ammonium hydroxide, A669-212, Fisher Scientific) for 10 seconds and rinsed twice in </w:t>
      </w:r>
      <w:r w:rsidRPr="00F90312">
        <w:rPr>
          <w:rFonts w:ascii="Arial" w:hAnsi="Arial" w:cs="Arial"/>
          <w:color w:val="000000" w:themeColor="text1"/>
        </w:rPr>
        <w:lastRenderedPageBreak/>
        <w:t xml:space="preserve">distilled water for 20 seconds. Slides were washed with acid alcohol solution (0.1% hydrochloric acid in 70% ethanol, A144-212, Fisher Scientific), twice with distilled water for 1 minute, then with 80% ethanol for 10 seconds. Slides were incubated in eosin (#3801600, </w:t>
      </w:r>
      <w:proofErr w:type="spellStart"/>
      <w:r w:rsidRPr="00F90312">
        <w:rPr>
          <w:rFonts w:ascii="Arial" w:hAnsi="Arial" w:cs="Arial"/>
          <w:color w:val="000000" w:themeColor="text1"/>
        </w:rPr>
        <w:t>Lieca</w:t>
      </w:r>
      <w:proofErr w:type="spellEnd"/>
      <w:r w:rsidRPr="00F90312">
        <w:rPr>
          <w:rFonts w:ascii="Arial" w:hAnsi="Arial" w:cs="Arial"/>
          <w:color w:val="000000" w:themeColor="text1"/>
        </w:rPr>
        <w:t xml:space="preserve"> </w:t>
      </w:r>
      <w:proofErr w:type="spellStart"/>
      <w:r w:rsidRPr="00F90312">
        <w:rPr>
          <w:rFonts w:ascii="Arial" w:hAnsi="Arial" w:cs="Arial"/>
          <w:color w:val="000000" w:themeColor="text1"/>
        </w:rPr>
        <w:t>Biosystems</w:t>
      </w:r>
      <w:proofErr w:type="spellEnd"/>
      <w:r w:rsidRPr="00F90312">
        <w:rPr>
          <w:rFonts w:ascii="Arial" w:hAnsi="Arial" w:cs="Arial"/>
          <w:color w:val="000000" w:themeColor="text1"/>
        </w:rPr>
        <w:t>) for 15 seconds, washed twice with 95% ethanol, three times with 100% ethanol, then three times with xylene for 20 seconds. Slides were mounted using a Tissue-</w:t>
      </w:r>
      <w:proofErr w:type="spellStart"/>
      <w:r w:rsidRPr="00F90312">
        <w:rPr>
          <w:rFonts w:ascii="Arial" w:hAnsi="Arial" w:cs="Arial"/>
          <w:color w:val="000000" w:themeColor="text1"/>
        </w:rPr>
        <w:t>Tek</w:t>
      </w:r>
      <w:proofErr w:type="spellEnd"/>
      <w:r w:rsidRPr="00F90312">
        <w:rPr>
          <w:rFonts w:ascii="Arial" w:hAnsi="Arial" w:cs="Arial"/>
          <w:color w:val="000000" w:themeColor="text1"/>
        </w:rPr>
        <w:t xml:space="preserve"> SCA </w:t>
      </w:r>
      <w:proofErr w:type="spellStart"/>
      <w:r w:rsidRPr="00F90312">
        <w:rPr>
          <w:rFonts w:ascii="Arial" w:hAnsi="Arial" w:cs="Arial"/>
          <w:color w:val="000000" w:themeColor="text1"/>
        </w:rPr>
        <w:t>coverslipper</w:t>
      </w:r>
      <w:proofErr w:type="spellEnd"/>
      <w:r w:rsidRPr="00F90312">
        <w:rPr>
          <w:rFonts w:ascii="Arial" w:hAnsi="Arial" w:cs="Arial"/>
          <w:color w:val="000000" w:themeColor="text1"/>
        </w:rPr>
        <w:t xml:space="preserve"> (Model 4764, Sakura). </w:t>
      </w:r>
    </w:p>
    <w:p w14:paraId="4F27A6B1" w14:textId="6F210D36" w:rsidR="00627412" w:rsidRPr="00F90312" w:rsidRDefault="00627412" w:rsidP="00F90312">
      <w:pPr>
        <w:pStyle w:val="Heading4"/>
        <w:spacing w:before="225" w:after="225" w:line="480" w:lineRule="auto"/>
        <w:jc w:val="both"/>
        <w:textAlignment w:val="baseline"/>
        <w:rPr>
          <w:rFonts w:ascii="Arial" w:hAnsi="Arial" w:cs="Arial"/>
          <w:b/>
          <w:bCs/>
          <w:color w:val="000000" w:themeColor="text1"/>
        </w:rPr>
      </w:pPr>
      <w:r w:rsidRPr="00F90312">
        <w:rPr>
          <w:rFonts w:ascii="Arial" w:hAnsi="Arial" w:cs="Arial"/>
          <w:i w:val="0"/>
          <w:color w:val="000000" w:themeColor="text1"/>
        </w:rPr>
        <w:t xml:space="preserve">For PDX tumors, FFPE sections were incubated three times in microwave-heated xylene for 3 minutes each. PDX tumor and </w:t>
      </w:r>
      <w:proofErr w:type="spellStart"/>
      <w:r w:rsidRPr="00F90312">
        <w:rPr>
          <w:rFonts w:ascii="Arial" w:hAnsi="Arial" w:cs="Arial"/>
          <w:i w:val="0"/>
          <w:color w:val="000000" w:themeColor="text1"/>
        </w:rPr>
        <w:t>orthotopic</w:t>
      </w:r>
      <w:proofErr w:type="spellEnd"/>
      <w:r w:rsidRPr="00F90312">
        <w:rPr>
          <w:rFonts w:ascii="Arial" w:hAnsi="Arial" w:cs="Arial"/>
          <w:i w:val="0"/>
          <w:color w:val="000000" w:themeColor="text1"/>
        </w:rPr>
        <w:t xml:space="preserve"> tongue tumor sections were washed thrice in 100% ethanol, then once in 96% ethanol for 1 minute. Samples were washed with distilled water, incubated with hematoxylin for 30 seconds, rinsed with water for 1 minute, then with 96% ethanol. Slides were subsequently incubated with eosin for 2 minutes, washed with water for 10 seconds, </w:t>
      </w:r>
      <w:proofErr w:type="gramStart"/>
      <w:r w:rsidRPr="00F90312">
        <w:rPr>
          <w:rFonts w:ascii="Arial" w:hAnsi="Arial" w:cs="Arial"/>
          <w:i w:val="0"/>
          <w:color w:val="000000" w:themeColor="text1"/>
        </w:rPr>
        <w:t>then</w:t>
      </w:r>
      <w:proofErr w:type="gramEnd"/>
      <w:r w:rsidRPr="00F90312">
        <w:rPr>
          <w:rFonts w:ascii="Arial" w:hAnsi="Arial" w:cs="Arial"/>
          <w:i w:val="0"/>
          <w:color w:val="000000" w:themeColor="text1"/>
        </w:rPr>
        <w:t xml:space="preserve"> rinsed in 96% ethanol. Slides were washed with 100% ethanol, followed by three 1 minute xylene washes. Slides were dried and mounted with glass coverslips using </w:t>
      </w:r>
      <w:proofErr w:type="spellStart"/>
      <w:r w:rsidRPr="00F90312">
        <w:rPr>
          <w:rFonts w:ascii="Arial" w:hAnsi="Arial" w:cs="Arial"/>
          <w:i w:val="0"/>
          <w:color w:val="000000" w:themeColor="text1"/>
        </w:rPr>
        <w:t>Permount</w:t>
      </w:r>
      <w:proofErr w:type="spellEnd"/>
      <w:r w:rsidRPr="00F90312">
        <w:rPr>
          <w:rFonts w:ascii="Arial" w:hAnsi="Arial" w:cs="Arial"/>
          <w:i w:val="0"/>
          <w:color w:val="000000" w:themeColor="text1"/>
        </w:rPr>
        <w:t xml:space="preserve"> (SP15-500, Fisher). Histological images were acquired with an Olympus VS120 Virtual Slide microscope with a</w:t>
      </w:r>
      <w:r w:rsidR="00962A79">
        <w:rPr>
          <w:rFonts w:ascii="Arial" w:hAnsi="Arial" w:cs="Arial"/>
          <w:i w:val="0"/>
          <w:color w:val="000000" w:themeColor="text1"/>
        </w:rPr>
        <w:t>n</w:t>
      </w:r>
      <w:r w:rsidRPr="00F90312">
        <w:rPr>
          <w:rFonts w:ascii="Arial" w:hAnsi="Arial" w:cs="Arial"/>
          <w:i w:val="0"/>
          <w:color w:val="000000" w:themeColor="text1"/>
        </w:rPr>
        <w:t xml:space="preserve"> </w:t>
      </w:r>
      <w:proofErr w:type="spellStart"/>
      <w:r w:rsidRPr="00F90312">
        <w:rPr>
          <w:rFonts w:ascii="Arial" w:hAnsi="Arial" w:cs="Arial"/>
          <w:i w:val="0"/>
          <w:color w:val="000000" w:themeColor="text1"/>
        </w:rPr>
        <w:t>UPlanSApo</w:t>
      </w:r>
      <w:proofErr w:type="spellEnd"/>
      <w:r w:rsidRPr="00F90312">
        <w:rPr>
          <w:rFonts w:ascii="Arial" w:hAnsi="Arial" w:cs="Arial"/>
          <w:i w:val="0"/>
          <w:color w:val="000000" w:themeColor="text1"/>
        </w:rPr>
        <w:t xml:space="preserve"> 20X/0.75 objective using VS-ASW-S6 software (Olympus Corporation).</w:t>
      </w:r>
    </w:p>
    <w:p w14:paraId="64970961" w14:textId="7583DD35" w:rsidR="00E52680" w:rsidRPr="00DA1A2B" w:rsidRDefault="00E52680" w:rsidP="00896BBC">
      <w:pPr>
        <w:spacing w:line="480" w:lineRule="auto"/>
        <w:jc w:val="both"/>
        <w:rPr>
          <w:rFonts w:ascii="Arial" w:hAnsi="Arial" w:cs="Arial"/>
          <w:b/>
        </w:rPr>
      </w:pPr>
      <w:r w:rsidRPr="00DA1A2B">
        <w:rPr>
          <w:rFonts w:ascii="Arial" w:hAnsi="Arial" w:cs="Arial"/>
          <w:b/>
        </w:rPr>
        <w:t xml:space="preserve">Predictive analysis of </w:t>
      </w:r>
      <w:r w:rsidR="0040063B">
        <w:rPr>
          <w:rFonts w:ascii="Arial" w:hAnsi="Arial" w:cs="Arial"/>
          <w:b/>
        </w:rPr>
        <w:t xml:space="preserve">human </w:t>
      </w:r>
      <w:proofErr w:type="spellStart"/>
      <w:r w:rsidR="0040063B">
        <w:rPr>
          <w:rFonts w:ascii="Arial" w:hAnsi="Arial" w:cs="Arial"/>
          <w:b/>
        </w:rPr>
        <w:t>cortactin</w:t>
      </w:r>
      <w:proofErr w:type="spellEnd"/>
      <w:r w:rsidR="0040063B">
        <w:rPr>
          <w:rFonts w:ascii="Arial" w:hAnsi="Arial" w:cs="Arial"/>
          <w:b/>
        </w:rPr>
        <w:t xml:space="preserve"> </w:t>
      </w:r>
      <w:r w:rsidRPr="00DA1A2B">
        <w:rPr>
          <w:rFonts w:ascii="Arial" w:hAnsi="Arial" w:cs="Arial"/>
          <w:b/>
        </w:rPr>
        <w:t>T24 phosphorylating kinases</w:t>
      </w:r>
    </w:p>
    <w:p w14:paraId="72298B16" w14:textId="5D4FC3D1" w:rsidR="00AA1CE8" w:rsidRDefault="00E52680" w:rsidP="00896BBC">
      <w:pPr>
        <w:spacing w:line="480" w:lineRule="auto"/>
        <w:jc w:val="both"/>
        <w:rPr>
          <w:rFonts w:ascii="Arial" w:hAnsi="Arial" w:cs="Arial"/>
        </w:rPr>
      </w:pPr>
      <w:r w:rsidRPr="00DA1A2B">
        <w:rPr>
          <w:rFonts w:ascii="Arial" w:hAnsi="Arial" w:cs="Arial"/>
        </w:rPr>
        <w:t>The 8</w:t>
      </w:r>
      <w:r w:rsidR="00E27799">
        <w:rPr>
          <w:rFonts w:ascii="Arial" w:hAnsi="Arial" w:cs="Arial"/>
        </w:rPr>
        <w:t>4</w:t>
      </w:r>
      <w:r w:rsidR="00896BBC">
        <w:rPr>
          <w:rFonts w:ascii="Arial" w:hAnsi="Arial" w:cs="Arial"/>
        </w:rPr>
        <w:t xml:space="preserve"> </w:t>
      </w:r>
      <w:r w:rsidRPr="00DA1A2B">
        <w:rPr>
          <w:rFonts w:ascii="Arial" w:hAnsi="Arial" w:cs="Arial"/>
        </w:rPr>
        <w:t xml:space="preserve">amino acid sequence containing the entire human </w:t>
      </w:r>
      <w:proofErr w:type="spellStart"/>
      <w:r w:rsidRPr="00DA1A2B">
        <w:rPr>
          <w:rFonts w:ascii="Arial" w:hAnsi="Arial" w:cs="Arial"/>
        </w:rPr>
        <w:t>cortactin</w:t>
      </w:r>
      <w:proofErr w:type="spellEnd"/>
      <w:r w:rsidRPr="00DA1A2B">
        <w:rPr>
          <w:rFonts w:ascii="Arial" w:hAnsi="Arial" w:cs="Arial"/>
        </w:rPr>
        <w:t xml:space="preserve"> NTA domain was evaluated for potential phosphorylating kinases targeting the T24 site using the publicly available web-based programs </w:t>
      </w:r>
      <w:proofErr w:type="spellStart"/>
      <w:r w:rsidRPr="00DA1A2B">
        <w:rPr>
          <w:rFonts w:ascii="Arial" w:hAnsi="Arial" w:cs="Arial"/>
        </w:rPr>
        <w:t>ScanSite</w:t>
      </w:r>
      <w:proofErr w:type="spellEnd"/>
      <w:r w:rsidRPr="00DA1A2B">
        <w:rPr>
          <w:rFonts w:ascii="Arial" w:hAnsi="Arial" w:cs="Arial"/>
        </w:rPr>
        <w:t xml:space="preserve"> 2.0 </w:t>
      </w:r>
      <w:r w:rsidR="00AD067B">
        <w:rPr>
          <w:rFonts w:ascii="Arial" w:hAnsi="Arial" w:cs="Arial"/>
        </w:rPr>
        <w:fldChar w:fldCharType="begin" w:fldLock="1"/>
      </w:r>
      <w:r w:rsidR="006C1157">
        <w:rPr>
          <w:rFonts w:ascii="Arial" w:hAnsi="Arial" w:cs="Arial"/>
        </w:rPr>
        <w:instrText>ADDIN CSL_CITATION {"citationItems":[{"id":"ITEM-1","itemData":{"ISSN":"1362-4962","PMID":"12824383","abstract":"Scansite identifies short protein sequence motifs that are recognized by modular signaling domains, phosphorylated by protein Ser/Thr- or Tyr-kinases or mediate specific interactions with protein or phospholipid ligands. Each sequence motif is represented as a position-specific scoring matrix (PSSM) based on results from oriented peptide library and phage display experiments. Predicted domain-motif interactions from Scansite can be sequentially combined, allowing segments of biological pathways to be constructed in silico. The current release of Scansite, version 2.0, includes 62 motifs characterizing the binding and/or substrate specificities of many families of Ser/Thr- or Tyr-kinases, SH2, SH3, PDZ, 14-3-3 and PTB domains, together with signature motifs for PtdIns(3,4,5)P(3)-specific PH domains. Scansite 2.0 contains significant improvements to its original interface, including a number of new generalized user features and significantly enhanced performance. Searches of all SWISS-PROT, TrEMBL, Genpept and Ensembl protein database entries are now possible with run times reduced by approximately 60% when compared with Scansite version 1.0. Scansite 2.0 allows restricted searching of species-specific proteins, as well as isoelectric point and molecular weight sorting to facilitate comparison of predictions with results from two-dimensional gel electrophoresis experiments. Support for user-defined motifs has been increased, allowing easier input of user-defined matrices and permitting user-defined motifs to be combined with pre-compiled Scansite motifs for dual motif searching. In addition, a new series of Sequence Match programs for non-quantitative user-defined motifs has been implemented. Scansite is available via the World Wide Web at http://scansite.mit.edu.","author":[{"dropping-particle":"","family":"Obenauer","given":"John C","non-dropping-particle":"","parse-names":false,"suffix":""},{"dropping-particle":"","family":"Cantley","given":"Lewis C","non-dropping-particle":"","parse-names":false,"suffix":""},{"dropping-particle":"","family":"Yaffe","given":"Michael B","non-dropping-particle":"","parse-names":false,"suffix":""}],"container-title":"Nucleic acids research","id":"ITEM-1","issue":"13","issued":{"date-parts":[["2003","7","1"]]},"page":"3635-41","title":"Scansite 2.0: Proteome-wide prediction of cell signaling interactions using short sequence motifs.","type":"article-journal","volume":"31"},"uris":["http://www.mendeley.com/documents/?uuid=6f8fc93b-aae0-36a5-ae87-c4740037bf2b"]}],"mendeley":{"formattedCitation":"(4)","plainTextFormattedCitation":"(4)","previouslyFormattedCitation":"(4)"},"properties":{"noteIndex":0},"schema":"https://github.com/citation-style-language/schema/raw/master/csl-citation.json"}</w:instrText>
      </w:r>
      <w:r w:rsidR="00AD067B">
        <w:rPr>
          <w:rFonts w:ascii="Arial" w:hAnsi="Arial" w:cs="Arial"/>
        </w:rPr>
        <w:fldChar w:fldCharType="separate"/>
      </w:r>
      <w:r w:rsidR="006C1157" w:rsidRPr="006C1157">
        <w:rPr>
          <w:rFonts w:ascii="Arial" w:hAnsi="Arial" w:cs="Arial"/>
          <w:noProof/>
        </w:rPr>
        <w:t>(4)</w:t>
      </w:r>
      <w:r w:rsidR="00AD067B">
        <w:rPr>
          <w:rFonts w:ascii="Arial" w:hAnsi="Arial" w:cs="Arial"/>
        </w:rPr>
        <w:fldChar w:fldCharType="end"/>
      </w:r>
      <w:r w:rsidRPr="00DA1A2B">
        <w:rPr>
          <w:rFonts w:ascii="Arial" w:hAnsi="Arial" w:cs="Arial"/>
        </w:rPr>
        <w:t xml:space="preserve">, </w:t>
      </w:r>
      <w:proofErr w:type="spellStart"/>
      <w:r w:rsidRPr="00DA1A2B">
        <w:rPr>
          <w:rFonts w:ascii="Arial" w:hAnsi="Arial" w:cs="Arial"/>
        </w:rPr>
        <w:t>Minimotif</w:t>
      </w:r>
      <w:proofErr w:type="spellEnd"/>
      <w:r w:rsidRPr="00DA1A2B">
        <w:rPr>
          <w:rFonts w:ascii="Arial" w:hAnsi="Arial" w:cs="Arial"/>
        </w:rPr>
        <w:t xml:space="preserve"> Miner </w:t>
      </w:r>
      <w:r w:rsidR="00AD067B">
        <w:rPr>
          <w:rFonts w:ascii="Arial" w:hAnsi="Arial" w:cs="Arial"/>
        </w:rPr>
        <w:fldChar w:fldCharType="begin" w:fldLock="1"/>
      </w:r>
      <w:r w:rsidR="006C1157">
        <w:rPr>
          <w:rFonts w:ascii="Arial" w:hAnsi="Arial" w:cs="Arial"/>
        </w:rPr>
        <w:instrText>ADDIN CSL_CITATION {"citationItems":[{"id":"ITEM-1","itemData":{"DOI":"10.1038/nmeth856","ISSN":"1548-7091","PMID":"16489333","abstract":"In addition to large domains, many short motifs mediate functional post-translational modification of proteins as well as protein-protein interactions and protein trafficking functions. We have constructed a motif database comprising 312 unique motifs and a web-based tool for identifying motifs in proteins. Functional motifs predicted by MnM can be ranked by several approaches, and we validated these scores by analyzing thousands of confirmed examples and by confirming prediction of previously unidentified 14-3-3 motifs in EFF-1.","author":[{"dropping-particle":"","family":"Balla","given":"Sudha","non-dropping-particle":"","parse-names":false,"suffix":""},{"dropping-particle":"","family":"Thapar","given":"Vishal","non-dropping-particle":"","parse-names":false,"suffix":""},{"dropping-particle":"","family":"Verma","given":"Snigdha","non-dropping-particle":"","parse-names":false,"suffix":""},{"dropping-particle":"","family":"Luong","given":"Thaibinh","non-dropping-particle":"","parse-names":false,"suffix":""},{"dropping-particle":"","family":"Faghri","given":"Tanaz","non-dropping-particle":"","parse-names":false,"suffix":""},{"dropping-particle":"","family":"Huang","given":"Chun-Hsi","non-dropping-particle":"","parse-names":false,"suffix":""},{"dropping-particle":"","family":"Rajasekaran","given":"Sanguthevar","non-dropping-particle":"","parse-names":false,"suffix":""},{"dropping-particle":"","family":"Campo","given":"Jacob J","non-dropping-particle":"del","parse-names":false,"suffix":""},{"dropping-particle":"","family":"Shinn","given":"Jessica H","non-dropping-particle":"","parse-names":false,"suffix":""},{"dropping-particle":"","family":"Mohler","given":"William A","non-dropping-particle":"","parse-names":false,"suffix":""},{"dropping-particle":"","family":"Maciejewski","given":"Mark W","non-dropping-particle":"","parse-names":false,"suffix":""},{"dropping-particle":"","family":"Gryk","given":"Michael R","non-dropping-particle":"","parse-names":false,"suffix":""},{"dropping-particle":"","family":"Piccirillo","given":"Bryan","non-dropping-particle":"","parse-names":false,"suffix":""},{"dropping-particle":"","family":"Schiller","given":"Stanley R","non-dropping-particle":"","parse-names":false,"suffix":""},{"dropping-particle":"","family":"Schiller","given":"Martin R","non-dropping-particle":"","parse-names":false,"suffix":""}],"container-title":"Nature methods","id":"ITEM-1","issue":"3","issued":{"date-parts":[["2006","3"]]},"page":"175-7","title":"Minimotif Miner: a tool for investigating protein function.","type":"article-journal","volume":"3"},"uris":["http://www.mendeley.com/documents/?uuid=e0bcb07b-7ed1-3647-b6e6-dfd790cdbca3"]}],"mendeley":{"formattedCitation":"(5)","plainTextFormattedCitation":"(5)","previouslyFormattedCitation":"(5)"},"properties":{"noteIndex":0},"schema":"https://github.com/citation-style-language/schema/raw/master/csl-citation.json"}</w:instrText>
      </w:r>
      <w:r w:rsidR="00AD067B">
        <w:rPr>
          <w:rFonts w:ascii="Arial" w:hAnsi="Arial" w:cs="Arial"/>
        </w:rPr>
        <w:fldChar w:fldCharType="separate"/>
      </w:r>
      <w:r w:rsidR="006C1157" w:rsidRPr="006C1157">
        <w:rPr>
          <w:rFonts w:ascii="Arial" w:hAnsi="Arial" w:cs="Arial"/>
          <w:noProof/>
        </w:rPr>
        <w:t>(5)</w:t>
      </w:r>
      <w:r w:rsidR="00AD067B">
        <w:rPr>
          <w:rFonts w:ascii="Arial" w:hAnsi="Arial" w:cs="Arial"/>
        </w:rPr>
        <w:fldChar w:fldCharType="end"/>
      </w:r>
      <w:r w:rsidRPr="00DA1A2B">
        <w:rPr>
          <w:rFonts w:ascii="Arial" w:hAnsi="Arial" w:cs="Arial"/>
        </w:rPr>
        <w:t xml:space="preserve">, </w:t>
      </w:r>
      <w:proofErr w:type="spellStart"/>
      <w:r w:rsidRPr="00DA1A2B">
        <w:rPr>
          <w:rFonts w:ascii="Arial" w:hAnsi="Arial" w:cs="Arial"/>
        </w:rPr>
        <w:t>PhosphoMotif</w:t>
      </w:r>
      <w:proofErr w:type="spellEnd"/>
      <w:r w:rsidRPr="00DA1A2B">
        <w:rPr>
          <w:rFonts w:ascii="Arial" w:hAnsi="Arial" w:cs="Arial"/>
        </w:rPr>
        <w:t xml:space="preserve"> finder </w:t>
      </w:r>
      <w:r w:rsidR="0044652D">
        <w:rPr>
          <w:rFonts w:ascii="Arial" w:hAnsi="Arial" w:cs="Arial"/>
        </w:rPr>
        <w:fldChar w:fldCharType="begin" w:fldLock="1"/>
      </w:r>
      <w:r w:rsidR="006C1157">
        <w:rPr>
          <w:rFonts w:ascii="Arial" w:hAnsi="Arial" w:cs="Arial"/>
        </w:rPr>
        <w:instrText>ADDIN CSL_CITATION {"citationItems":[{"id":"ITEM-1","itemData":{"DOI":"10.1038/nbt0307-285","ISSN":"1087-0156","PMID":"17344875","author":[{"dropping-particle":"","family":"Amanchy","given":"Ramars","non-dropping-particle":"","parse-names":false,"suffix":""},{"dropping-particle":"","family":"Periaswamy","given":"Balamurugan","non-dropping-particle":"","parse-names":false,"suffix":""},{"dropping-particle":"","family":"Mathivanan","given":"Suresh","non-dropping-particle":"","parse-names":false,"suffix":""},{"dropping-particle":"","family":"Reddy","given":"Raghunath","non-dropping-particle":"","parse-names":false,"suffix":""},{"dropping-particle":"","family":"Tattikota","given":"Sudhir Gopal","non-dropping-particle":"","parse-names":false,"suffix":""},{"dropping-particle":"","family":"Pandey","given":"Akhilesh","non-dropping-particle":"","parse-names":false,"suffix":""}],"container-title":"Nature biotechnology","id":"ITEM-1","issue":"3","issued":{"date-parts":[["2007","3","1"]]},"page":"285-6","title":"A curated compendium of phosphorylation motifs.","type":"article-journal","volume":"25"},"uris":["http://www.mendeley.com/documents/?uuid=61a5bc0d-e54e-3ef2-a363-c512b7f65e46"]}],"mendeley":{"formattedCitation":"(6)","plainTextFormattedCitation":"(6)","previouslyFormattedCitation":"(6)"},"properties":{"noteIndex":0},"schema":"https://github.com/citation-style-language/schema/raw/master/csl-citation.json"}</w:instrText>
      </w:r>
      <w:r w:rsidR="0044652D">
        <w:rPr>
          <w:rFonts w:ascii="Arial" w:hAnsi="Arial" w:cs="Arial"/>
        </w:rPr>
        <w:fldChar w:fldCharType="separate"/>
      </w:r>
      <w:r w:rsidR="006C1157" w:rsidRPr="006C1157">
        <w:rPr>
          <w:rFonts w:ascii="Arial" w:hAnsi="Arial" w:cs="Arial"/>
          <w:noProof/>
        </w:rPr>
        <w:t>(6)</w:t>
      </w:r>
      <w:r w:rsidR="0044652D">
        <w:rPr>
          <w:rFonts w:ascii="Arial" w:hAnsi="Arial" w:cs="Arial"/>
        </w:rPr>
        <w:fldChar w:fldCharType="end"/>
      </w:r>
      <w:r w:rsidRPr="00DA1A2B">
        <w:rPr>
          <w:rFonts w:ascii="Arial" w:hAnsi="Arial" w:cs="Arial"/>
        </w:rPr>
        <w:t xml:space="preserve">, </w:t>
      </w:r>
      <w:proofErr w:type="spellStart"/>
      <w:r w:rsidRPr="00DA1A2B">
        <w:rPr>
          <w:rFonts w:ascii="Arial" w:hAnsi="Arial" w:cs="Arial"/>
        </w:rPr>
        <w:t>NetPhosK</w:t>
      </w:r>
      <w:proofErr w:type="spellEnd"/>
      <w:r w:rsidRPr="00DA1A2B">
        <w:rPr>
          <w:rFonts w:ascii="Arial" w:hAnsi="Arial" w:cs="Arial"/>
        </w:rPr>
        <w:t xml:space="preserve"> 1.0 </w:t>
      </w:r>
      <w:r w:rsidR="0044652D">
        <w:rPr>
          <w:rFonts w:ascii="Arial" w:hAnsi="Arial" w:cs="Arial"/>
        </w:rPr>
        <w:fldChar w:fldCharType="begin" w:fldLock="1"/>
      </w:r>
      <w:r w:rsidR="006C1157">
        <w:rPr>
          <w:rFonts w:ascii="Arial" w:hAnsi="Arial" w:cs="Arial"/>
        </w:rPr>
        <w:instrText>ADDIN CSL_CITATION {"citationItems":[{"id":"ITEM-1","itemData":{"DOI":"10.1002/pmic.200300771","ISSN":"1615-9853","PMID":"15174133","abstract":"Post-translational modifications (PTMs) occur on almost all proteins analyzed to date. The function of a modified protein is often strongly affected by these modifications and therefore increased knowledge about the potential PTMs of a target protein may increase our understanding of the molecular processes in which it takes part. High-throughput methods for the identification of PTMs are being developed, in particular within the fields of proteomics and mass spectrometry. However, these methods are still in their early stages, and it is indeed advantageous to cut down on the number of experimental steps by integrating computational approaches into the validation procedures. Many advanced methods for the prediction of PTMs exist and many are made publicly available. We describe our experiences with the development of prediction methods for phosphorylation and glycosylation sites and the development of PTM-specific databases. In addition, we discuss novel ideas for PTM visualization (exemplified by kinase landscapes) and improvements for prediction specificity (by using ESS--evolutionary stable sites). As an example, we present a new method for kinase-specific prediction of phosphorylation sites, NetPhosK, which extends our earlier and more general tool, NetPhos. The new server, NetPhosK, is made publicly available at the URL http://www.cbs.dtu.dk/services/NetPhosK/. The issues of underestimation, over-prediction and strategies for improving prediction specificity are also discussed.","author":[{"dropping-particle":"","family":"Blom","given":"Nikolaj","non-dropping-particle":"","parse-names":false,"suffix":""},{"dropping-particle":"","family":"Sicheritz-Pontén","given":"Thomas","non-dropping-particle":"","parse-names":false,"suffix":""},{"dropping-particle":"","family":"Gupta","given":"Ramneek","non-dropping-particle":"","parse-names":false,"suffix":""},{"dropping-particle":"","family":"Gammeltoft","given":"Steen","non-dropping-particle":"","parse-names":false,"suffix":""},{"dropping-particle":"","family":"Brunak","given":"Søren","non-dropping-particle":"","parse-names":false,"suffix":""}],"container-title":"Proteomics","id":"ITEM-1","issue":"6","issued":{"date-parts":[["2004","6"]]},"page":"1633-49","title":"Prediction of post-translational glycosylation and phosphorylation of proteins from the amino acid sequence.","type":"article-journal","volume":"4"},"uris":["http://www.mendeley.com/documents/?uuid=0d2592ca-9e44-3a1f-9642-ba6e62ebd691"]}],"mendeley":{"formattedCitation":"(7)","plainTextFormattedCitation":"(7)","previouslyFormattedCitation":"(7)"},"properties":{"noteIndex":0},"schema":"https://github.com/citation-style-language/schema/raw/master/csl-citation.json"}</w:instrText>
      </w:r>
      <w:r w:rsidR="0044652D">
        <w:rPr>
          <w:rFonts w:ascii="Arial" w:hAnsi="Arial" w:cs="Arial"/>
        </w:rPr>
        <w:fldChar w:fldCharType="separate"/>
      </w:r>
      <w:r w:rsidR="006C1157" w:rsidRPr="006C1157">
        <w:rPr>
          <w:rFonts w:ascii="Arial" w:hAnsi="Arial" w:cs="Arial"/>
          <w:noProof/>
        </w:rPr>
        <w:t>(7)</w:t>
      </w:r>
      <w:r w:rsidR="0044652D">
        <w:rPr>
          <w:rFonts w:ascii="Arial" w:hAnsi="Arial" w:cs="Arial"/>
        </w:rPr>
        <w:fldChar w:fldCharType="end"/>
      </w:r>
      <w:r w:rsidRPr="00DA1A2B">
        <w:rPr>
          <w:rFonts w:ascii="Arial" w:hAnsi="Arial" w:cs="Arial"/>
        </w:rPr>
        <w:t xml:space="preserve">, GPS 2.0 </w:t>
      </w:r>
      <w:r w:rsidR="0044652D">
        <w:rPr>
          <w:rFonts w:ascii="Arial" w:hAnsi="Arial" w:cs="Arial"/>
        </w:rPr>
        <w:fldChar w:fldCharType="begin" w:fldLock="1"/>
      </w:r>
      <w:r w:rsidR="006C1157">
        <w:rPr>
          <w:rFonts w:ascii="Arial" w:hAnsi="Arial" w:cs="Arial"/>
        </w:rPr>
        <w:instrText>ADDIN CSL_CITATION {"citationItems":[{"id":"ITEM-1","itemData":{"DOI":"10.1074/mcp.M700574-MCP200","ISSN":"1535-9484","PMID":"18463090","abstract":"Identification of protein phosphorylation sites with their cognate protein kinases (PKs) is a key step to delineate molecular dynamics and plasticity underlying a variety of cellular processes. Although nearly 10 kinase-specific prediction programs have been developed, numerous PKs have been casually classified into subgroups without a standard rule. For large scale predictions, the false positive rate has also never been addressed. In this work, we adopted a well established rule to classify PKs into a hierarchical structure with four levels, including group, family, subfamily, and single PK. In addition, we developed a simple approach to estimate the theoretically maximal false positive rates. The on-line service and local packages of the GPS (Group-based Prediction System) 2.0 were implemented in Java with the modified version of the Group-based Phosphorylation Scoring algorithm. As the first stand alone software for predicting phosphorylation, GPS 2.0 can predict kinase-specific phosphorylation sites for 408 human PKs in hierarchy. A large scale prediction of more than 13,000 mammalian phosphorylation sites by GPS 2.0 was exhibited with great performance and remarkable accuracy. Using Aurora-B as an example, we also conducted a proteome-wide search and provided systematic prediction of Aurora-B-specific substrates including protein-protein interaction information. Thus, the GPS 2.0 is a useful tool for predicting protein phosphorylation sites and their cognate kinases and is freely available on line.","author":[{"dropping-particle":"","family":"Xue","given":"Yu","non-dropping-particle":"","parse-names":false,"suffix":""},{"dropping-particle":"","family":"Ren","given":"Jian","non-dropping-particle":"","parse-names":false,"suffix":""},{"dropping-particle":"","family":"Gao","given":"Xinjiao","non-dropping-particle":"","parse-names":false,"suffix":""},{"dropping-particle":"","family":"Jin","given":"Changjiang","non-dropping-particle":"","parse-names":false,"suffix":""},{"dropping-particle":"","family":"Wen","given":"Longping","non-dropping-particle":"","parse-names":false,"suffix":""},{"dropping-particle":"","family":"Yao","given":"Xuebiao","non-dropping-particle":"","parse-names":false,"suffix":""}],"container-title":"Molecular &amp; cellular proteomics : MCP","id":"ITEM-1","issue":"9","issued":{"date-parts":[["2008","9"]]},"page":"1598-608","title":"GPS 2.0, a tool to predict kinase-specific phosphorylation sites in hierarchy.","type":"article-journal","volume":"7"},"uris":["http://www.mendeley.com/documents/?uuid=6b36db88-7d4f-3a6e-8bbf-930807ee2e3c"]}],"mendeley":{"formattedCitation":"(8)","plainTextFormattedCitation":"(8)","previouslyFormattedCitation":"(8)"},"properties":{"noteIndex":0},"schema":"https://github.com/citation-style-language/schema/raw/master/csl-citation.json"}</w:instrText>
      </w:r>
      <w:r w:rsidR="0044652D">
        <w:rPr>
          <w:rFonts w:ascii="Arial" w:hAnsi="Arial" w:cs="Arial"/>
        </w:rPr>
        <w:fldChar w:fldCharType="separate"/>
      </w:r>
      <w:r w:rsidR="006C1157" w:rsidRPr="006C1157">
        <w:rPr>
          <w:rFonts w:ascii="Arial" w:hAnsi="Arial" w:cs="Arial"/>
          <w:noProof/>
        </w:rPr>
        <w:t>(8)</w:t>
      </w:r>
      <w:r w:rsidR="0044652D">
        <w:rPr>
          <w:rFonts w:ascii="Arial" w:hAnsi="Arial" w:cs="Arial"/>
        </w:rPr>
        <w:fldChar w:fldCharType="end"/>
      </w:r>
      <w:r w:rsidR="0044652D">
        <w:rPr>
          <w:rFonts w:ascii="Arial" w:hAnsi="Arial" w:cs="Arial"/>
        </w:rPr>
        <w:t xml:space="preserve">, </w:t>
      </w:r>
      <w:r w:rsidRPr="00DA1A2B">
        <w:rPr>
          <w:rFonts w:ascii="Arial" w:hAnsi="Arial" w:cs="Arial"/>
        </w:rPr>
        <w:t xml:space="preserve">PPSP </w:t>
      </w:r>
      <w:r w:rsidR="0044652D">
        <w:rPr>
          <w:rFonts w:ascii="Arial" w:hAnsi="Arial" w:cs="Arial"/>
        </w:rPr>
        <w:fldChar w:fldCharType="begin" w:fldLock="1"/>
      </w:r>
      <w:r w:rsidR="006C1157">
        <w:rPr>
          <w:rFonts w:ascii="Arial" w:hAnsi="Arial" w:cs="Arial"/>
        </w:rPr>
        <w:instrText>ADDIN CSL_CITATION {"citationItems":[{"id":"ITEM-1","itemData":{"DOI":"10.1186/1471-2105-7-163","ISSN":"1471-2105","PMID":"16549034","abstract":"BACKGROUND As a reversible and dynamic post-translational modification (PTM) of proteins, phosphorylation plays essential regulatory roles in a broad spectrum of the biological processes. Although many studies have been contributed on the molecular mechanism of phosphorylation dynamics, the intrinsic feature of substrates specificity is still elusive and remains to be delineated. RESULTS In this work, we present a novel, versatile and comprehensive program, PPSP (Prediction of PK-specific Phosphorylation site), deployed with approach of Bayesian decision theory (BDT). PPSP could predict the potential phosphorylation sites accurately for approximately 70 PK (Protein Kinase) groups. Compared with four existing tools Scansite, NetPhosK, KinasePhos and GPS, PPSP is more accurate and powerful than these tools. Moreover, PPSP also provides the prediction for many novel PKs, say, TRK, mTOR, SyK and MET/RON, etc. The accuracy of these novel PKs are also satisfying. CONCLUSION Taken together, we propose that PPSP could be a potentially powerful tool for the experimentalists who are focusing on phosphorylation substrates with their PK-specific sites identification. Moreover, the BDT strategy could also be a ubiquitous approach for PTMs, such as sumoylation and ubiquitination, etc.","author":[{"dropping-particle":"","family":"Xue","given":"Yu","non-dropping-particle":"","parse-names":false,"suffix":""},{"dropping-particle":"","family":"Li","given":"Ao","non-dropping-particle":"","parse-names":false,"suffix":""},{"dropping-particle":"","family":"Wang","given":"Lirong","non-dropping-particle":"","parse-names":false,"suffix":""},{"dropping-particle":"","family":"Feng","given":"Huanqing","non-dropping-particle":"","parse-names":false,"suffix":""},{"dropping-particle":"","family":"Yao","given":"Xuebiao","non-dropping-particle":"","parse-names":false,"suffix":""}],"container-title":"BMC bioinformatics","id":"ITEM-1","issue":"1","issued":{"date-parts":[["2006","3","20"]]},"page":"163","title":"PPSP: prediction of PK-specific phosphorylation site with Bayesian decision theory.","type":"article-journal","volume":"7"},"uris":["http://www.mendeley.com/documents/?uuid=bc3dcb96-5528-3a32-8f2f-0305962fb080"]}],"mendeley":{"formattedCitation":"(9)","plainTextFormattedCitation":"(9)","previouslyFormattedCitation":"(9)"},"properties":{"noteIndex":0},"schema":"https://github.com/citation-style-language/schema/raw/master/csl-citation.json"}</w:instrText>
      </w:r>
      <w:r w:rsidR="0044652D">
        <w:rPr>
          <w:rFonts w:ascii="Arial" w:hAnsi="Arial" w:cs="Arial"/>
        </w:rPr>
        <w:fldChar w:fldCharType="separate"/>
      </w:r>
      <w:r w:rsidR="006C1157" w:rsidRPr="006C1157">
        <w:rPr>
          <w:rFonts w:ascii="Arial" w:hAnsi="Arial" w:cs="Arial"/>
          <w:noProof/>
        </w:rPr>
        <w:t>(9)</w:t>
      </w:r>
      <w:r w:rsidR="0044652D">
        <w:rPr>
          <w:rFonts w:ascii="Arial" w:hAnsi="Arial" w:cs="Arial"/>
        </w:rPr>
        <w:fldChar w:fldCharType="end"/>
      </w:r>
      <w:r w:rsidRPr="00DA1A2B">
        <w:rPr>
          <w:rFonts w:ascii="Arial" w:hAnsi="Arial" w:cs="Arial"/>
        </w:rPr>
        <w:t xml:space="preserve"> and </w:t>
      </w:r>
      <w:proofErr w:type="spellStart"/>
      <w:r w:rsidRPr="00DA1A2B">
        <w:rPr>
          <w:rFonts w:ascii="Arial" w:hAnsi="Arial" w:cs="Arial"/>
        </w:rPr>
        <w:t>KinasePhos</w:t>
      </w:r>
      <w:proofErr w:type="spellEnd"/>
      <w:r w:rsidRPr="00DA1A2B">
        <w:rPr>
          <w:rFonts w:ascii="Arial" w:hAnsi="Arial" w:cs="Arial"/>
        </w:rPr>
        <w:t xml:space="preserve"> </w:t>
      </w:r>
      <w:r w:rsidR="0044652D">
        <w:rPr>
          <w:rFonts w:ascii="Arial" w:hAnsi="Arial" w:cs="Arial"/>
        </w:rPr>
        <w:fldChar w:fldCharType="begin" w:fldLock="1"/>
      </w:r>
      <w:r w:rsidR="006C1157">
        <w:rPr>
          <w:rFonts w:ascii="Arial" w:hAnsi="Arial" w:cs="Arial"/>
        </w:rPr>
        <w:instrText>ADDIN CSL_CITATION {"citationItems":[{"id":"ITEM-1","itemData":{"DOI":"10.1093/nar/gki471","ISSN":"1362-4962","PMID":"15980458","abstract":"KinasePhos is a novel web server for computationally identifying catalytic kinase-specific phosphorylation sites. The known phosphorylation sites from public domain data sources are categorized by their annotated protein kinases. Based on the profile hidden Markov model, computational models are learned from the kinase-specific groups of the phosphorylation sites. After evaluating the learned models, the model with highest accuracy was selected from each kinase-specific group, for use in a web-based prediction tool for identifying protein phosphorylation sites. Therefore, this work developed a kinase-specific phosphorylation site prediction tool with both high sensitivity and specificity. The prediction tool is freely available at http://KinasePhos.mbc.nctu.edu.tw/.","author":[{"dropping-particle":"","family":"Huang","given":"Hsien-Da","non-dropping-particle":"","parse-names":false,"suffix":""},{"dropping-particle":"","family":"Lee","given":"Tzong-Yi","non-dropping-particle":"","parse-names":false,"suffix":""},{"dropping-particle":"","family":"Tzeng","given":"Shih-Wei","non-dropping-particle":"","parse-names":false,"suffix":""},{"dropping-particle":"","family":"Horng","given":"Jorng-Tzong","non-dropping-particle":"","parse-names":false,"suffix":""}],"container-title":"Nucleic acids research","id":"ITEM-1","issue":"Web Server issue","issued":{"date-parts":[["2005","7","1"]]},"page":"W226-9","title":"KinasePhos: a web tool for identifying protein kinase-specific phosphorylation sites.","type":"article-journal","volume":"33"},"uris":["http://www.mendeley.com/documents/?uuid=e85e694a-9a05-3b82-86d7-dc9ea12b8dea"]}],"mendeley":{"formattedCitation":"(10)","plainTextFormattedCitation":"(10)","previouslyFormattedCitation":"(10)"},"properties":{"noteIndex":0},"schema":"https://github.com/citation-style-language/schema/raw/master/csl-citation.json"}</w:instrText>
      </w:r>
      <w:r w:rsidR="0044652D">
        <w:rPr>
          <w:rFonts w:ascii="Arial" w:hAnsi="Arial" w:cs="Arial"/>
        </w:rPr>
        <w:fldChar w:fldCharType="separate"/>
      </w:r>
      <w:r w:rsidR="006C1157" w:rsidRPr="006C1157">
        <w:rPr>
          <w:rFonts w:ascii="Arial" w:hAnsi="Arial" w:cs="Arial"/>
          <w:noProof/>
        </w:rPr>
        <w:t>(10)</w:t>
      </w:r>
      <w:r w:rsidR="0044652D">
        <w:rPr>
          <w:rFonts w:ascii="Arial" w:hAnsi="Arial" w:cs="Arial"/>
        </w:rPr>
        <w:fldChar w:fldCharType="end"/>
      </w:r>
      <w:r w:rsidRPr="00DA1A2B">
        <w:rPr>
          <w:rFonts w:ascii="Arial" w:hAnsi="Arial" w:cs="Arial"/>
        </w:rPr>
        <w:t xml:space="preserve">. Potential kinases </w:t>
      </w:r>
      <w:r w:rsidRPr="00DA1A2B">
        <w:rPr>
          <w:rFonts w:ascii="Arial" w:hAnsi="Arial" w:cs="Arial"/>
        </w:rPr>
        <w:lastRenderedPageBreak/>
        <w:t>were ranked by frequency based on the number of different progr</w:t>
      </w:r>
      <w:r w:rsidR="0044652D" w:rsidRPr="0044652D">
        <w:rPr>
          <w:rFonts w:ascii="Arial" w:hAnsi="Arial" w:cs="Arial"/>
        </w:rPr>
        <w:t>ams identifying the same kinase</w:t>
      </w:r>
      <w:r w:rsidRPr="00DA1A2B">
        <w:rPr>
          <w:rFonts w:ascii="Arial" w:hAnsi="Arial" w:cs="Arial"/>
        </w:rPr>
        <w:t xml:space="preserve"> and are displayed in Supplementary Table </w:t>
      </w:r>
      <w:r w:rsidR="00CD7B20">
        <w:rPr>
          <w:rFonts w:ascii="Arial" w:hAnsi="Arial" w:cs="Arial"/>
        </w:rPr>
        <w:t>S</w:t>
      </w:r>
      <w:r w:rsidRPr="00DA1A2B">
        <w:rPr>
          <w:rFonts w:ascii="Arial" w:hAnsi="Arial" w:cs="Arial"/>
        </w:rPr>
        <w:t>1.</w:t>
      </w:r>
    </w:p>
    <w:p w14:paraId="3CE951DA" w14:textId="059C39C4" w:rsidR="00AA1CE8" w:rsidRDefault="00AA1CE8" w:rsidP="00896BBC">
      <w:pPr>
        <w:spacing w:line="480" w:lineRule="auto"/>
        <w:jc w:val="both"/>
        <w:rPr>
          <w:rFonts w:ascii="Arial" w:hAnsi="Arial" w:cs="Arial"/>
          <w:b/>
          <w:bCs/>
        </w:rPr>
      </w:pPr>
      <w:r>
        <w:rPr>
          <w:rFonts w:ascii="Arial" w:hAnsi="Arial" w:cs="Arial"/>
          <w:b/>
          <w:bCs/>
        </w:rPr>
        <w:t>Tumor invasive group characterization and quantitation</w:t>
      </w:r>
    </w:p>
    <w:p w14:paraId="5560CFB2" w14:textId="63BB12D1" w:rsidR="00AA1CE8" w:rsidRDefault="00AA1CE8" w:rsidP="00896BBC">
      <w:pPr>
        <w:spacing w:line="480" w:lineRule="auto"/>
        <w:jc w:val="both"/>
        <w:rPr>
          <w:rFonts w:ascii="Arial" w:hAnsi="Arial" w:cs="Arial"/>
        </w:rPr>
      </w:pPr>
      <w:r>
        <w:rPr>
          <w:rFonts w:ascii="Arial" w:hAnsi="Arial" w:cs="Arial"/>
        </w:rPr>
        <w:t xml:space="preserve">Collective groups were defined as independent groups of tumor cells that were discontinuous with the main tumor mass and progressed towards the base of tongue. Invasive distance represents the difference between the farthest edge of the collective group and the nearest border of the primary tumor mass. Quantitation of these groups was carried out as described for tumor invasive protrusions in the Materials and Methods. </w:t>
      </w:r>
    </w:p>
    <w:p w14:paraId="1ACDD144" w14:textId="21FB0973" w:rsidR="00CD7B20" w:rsidRDefault="00CD7B20" w:rsidP="00DA1A2B">
      <w:pPr>
        <w:spacing w:line="480" w:lineRule="auto"/>
        <w:rPr>
          <w:rFonts w:ascii="Arial" w:hAnsi="Arial" w:cs="Arial"/>
          <w:b/>
          <w:bCs/>
          <w:i/>
          <w:iCs/>
        </w:rPr>
      </w:pPr>
      <w:r w:rsidRPr="00DA1A2B">
        <w:rPr>
          <w:rFonts w:ascii="Arial" w:hAnsi="Arial" w:cs="Arial"/>
          <w:b/>
          <w:bCs/>
          <w:i/>
          <w:iCs/>
        </w:rPr>
        <w:t>References</w:t>
      </w:r>
    </w:p>
    <w:p w14:paraId="0F9B96F2" w14:textId="024AC3D3" w:rsidR="006C1157" w:rsidRPr="006C1157" w:rsidRDefault="00CD7B20" w:rsidP="006C1157">
      <w:pPr>
        <w:widowControl w:val="0"/>
        <w:autoSpaceDE w:val="0"/>
        <w:autoSpaceDN w:val="0"/>
        <w:adjustRightInd w:val="0"/>
        <w:spacing w:line="480" w:lineRule="auto"/>
        <w:ind w:left="640" w:hanging="640"/>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6C1157" w:rsidRPr="006C1157">
        <w:rPr>
          <w:rFonts w:ascii="Arial" w:hAnsi="Arial" w:cs="Arial"/>
          <w:noProof/>
        </w:rPr>
        <w:t xml:space="preserve">1. </w:t>
      </w:r>
      <w:r w:rsidR="006C1157" w:rsidRPr="006C1157">
        <w:rPr>
          <w:rFonts w:ascii="Arial" w:hAnsi="Arial" w:cs="Arial"/>
          <w:noProof/>
        </w:rPr>
        <w:tab/>
        <w:t xml:space="preserve">Kelley LC, Ammer AG, Hayes KE, Martin KH, Machida K, Jia L, et al. Oncogenic Src requires a wild-type counterpart to regulate invadopodia maturation. J Cell Sci. 2010;123:3923–32. </w:t>
      </w:r>
    </w:p>
    <w:p w14:paraId="5EFA7876"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2. </w:t>
      </w:r>
      <w:r w:rsidRPr="006C1157">
        <w:rPr>
          <w:rFonts w:ascii="Arial" w:hAnsi="Arial" w:cs="Arial"/>
          <w:noProof/>
        </w:rPr>
        <w:tab/>
        <w:t xml:space="preserve">Weed SA, Karginov A V., Schafer DA, Weaver AM, Kinley AW, Cooper JA, et al. Cortactin localization to sites of actin assembly in lamellipodia requires interactions with F-actin and the Arp2/3 complex. J Cell Biol. 2000;151:29–40. </w:t>
      </w:r>
    </w:p>
    <w:p w14:paraId="49EC40B3"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3. </w:t>
      </w:r>
      <w:r w:rsidRPr="006C1157">
        <w:rPr>
          <w:rFonts w:ascii="Arial" w:hAnsi="Arial" w:cs="Arial"/>
          <w:noProof/>
        </w:rPr>
        <w:tab/>
        <w:t xml:space="preserve">Evans J V, Ammer AG, Jett JE, Bolcato C a, Breaux JC, Martin KH, et al. Src binds cortactin through an SH2 domain cystine-mediated linkage. J Cell Sci. 2012;125:6185–97. </w:t>
      </w:r>
    </w:p>
    <w:p w14:paraId="077AFA35"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4. </w:t>
      </w:r>
      <w:r w:rsidRPr="006C1157">
        <w:rPr>
          <w:rFonts w:ascii="Arial" w:hAnsi="Arial" w:cs="Arial"/>
          <w:noProof/>
        </w:rPr>
        <w:tab/>
        <w:t xml:space="preserve">Obenauer JC, Cantley LC, Yaffe MB. Scansite 2.0: Proteome-wide prediction of cell signaling interactions using short sequence motifs. Nucleic Acids Res. 2003;31:3635–41. </w:t>
      </w:r>
    </w:p>
    <w:p w14:paraId="13DD7B4E"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lastRenderedPageBreak/>
        <w:t xml:space="preserve">5. </w:t>
      </w:r>
      <w:r w:rsidRPr="006C1157">
        <w:rPr>
          <w:rFonts w:ascii="Arial" w:hAnsi="Arial" w:cs="Arial"/>
          <w:noProof/>
        </w:rPr>
        <w:tab/>
        <w:t xml:space="preserve">Balla S, Thapar V, Verma S, Luong T, Faghri T, Huang C-H, et al. Minimotif Miner: a tool for investigating protein function. Nat Methods. 2006;3:175–7. </w:t>
      </w:r>
    </w:p>
    <w:p w14:paraId="32D00DB8"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6. </w:t>
      </w:r>
      <w:r w:rsidRPr="006C1157">
        <w:rPr>
          <w:rFonts w:ascii="Arial" w:hAnsi="Arial" w:cs="Arial"/>
          <w:noProof/>
        </w:rPr>
        <w:tab/>
        <w:t xml:space="preserve">Amanchy R, Periaswamy B, Mathivanan S, Reddy R, Tattikota SG, Pandey A. A curated compendium of phosphorylation motifs. Nat Biotechnol. 2007;25:285–6. </w:t>
      </w:r>
    </w:p>
    <w:p w14:paraId="72AB1007"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7. </w:t>
      </w:r>
      <w:r w:rsidRPr="006C1157">
        <w:rPr>
          <w:rFonts w:ascii="Arial" w:hAnsi="Arial" w:cs="Arial"/>
          <w:noProof/>
        </w:rPr>
        <w:tab/>
        <w:t xml:space="preserve">Blom N, Sicheritz-Pontén T, Gupta R, Gammeltoft S, Brunak S. Prediction of post-translational glycosylation and phosphorylation of proteins from the amino acid sequence. Proteomics. 2004;4:1633–49. </w:t>
      </w:r>
    </w:p>
    <w:p w14:paraId="2792C1A0"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8. </w:t>
      </w:r>
      <w:r w:rsidRPr="006C1157">
        <w:rPr>
          <w:rFonts w:ascii="Arial" w:hAnsi="Arial" w:cs="Arial"/>
          <w:noProof/>
        </w:rPr>
        <w:tab/>
        <w:t xml:space="preserve">Xue Y, Ren J, Gao X, Jin C, Wen L, Yao X. GPS 2.0, a tool to predict kinase-specific phosphorylation sites in hierarchy. Mol Cell Proteomics. 2008;7:1598–608. </w:t>
      </w:r>
    </w:p>
    <w:p w14:paraId="441ACBF3"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9. </w:t>
      </w:r>
      <w:r w:rsidRPr="006C1157">
        <w:rPr>
          <w:rFonts w:ascii="Arial" w:hAnsi="Arial" w:cs="Arial"/>
          <w:noProof/>
        </w:rPr>
        <w:tab/>
        <w:t xml:space="preserve">Xue Y, Li A, Wang L, Feng H, Yao X. PPSP: prediction of PK-specific phosphorylation site with Bayesian decision theory. BMC Bioinformatics. 2006;7:163. </w:t>
      </w:r>
    </w:p>
    <w:p w14:paraId="530F054A" w14:textId="77777777" w:rsidR="006C1157" w:rsidRPr="006C1157" w:rsidRDefault="006C1157" w:rsidP="006C1157">
      <w:pPr>
        <w:widowControl w:val="0"/>
        <w:autoSpaceDE w:val="0"/>
        <w:autoSpaceDN w:val="0"/>
        <w:adjustRightInd w:val="0"/>
        <w:spacing w:line="480" w:lineRule="auto"/>
        <w:ind w:left="640" w:hanging="640"/>
        <w:rPr>
          <w:rFonts w:ascii="Arial" w:hAnsi="Arial" w:cs="Arial"/>
          <w:noProof/>
        </w:rPr>
      </w:pPr>
      <w:r w:rsidRPr="006C1157">
        <w:rPr>
          <w:rFonts w:ascii="Arial" w:hAnsi="Arial" w:cs="Arial"/>
          <w:noProof/>
        </w:rPr>
        <w:t xml:space="preserve">10. </w:t>
      </w:r>
      <w:r w:rsidRPr="006C1157">
        <w:rPr>
          <w:rFonts w:ascii="Arial" w:hAnsi="Arial" w:cs="Arial"/>
          <w:noProof/>
        </w:rPr>
        <w:tab/>
        <w:t xml:space="preserve">Huang H-D, Lee T-Y, Tzeng S-W, Horng J-T. KinasePhos: a web tool for identifying protein kinase-specific phosphorylation sites. Nucleic Acids Res. 2005;33:W226-9. </w:t>
      </w:r>
    </w:p>
    <w:p w14:paraId="36A65705" w14:textId="22F4C36A" w:rsidR="00CD7B20" w:rsidRPr="00DA1A2B" w:rsidRDefault="00CD7B20" w:rsidP="00DA1A2B">
      <w:pPr>
        <w:spacing w:line="480" w:lineRule="auto"/>
        <w:rPr>
          <w:rFonts w:ascii="Arial" w:hAnsi="Arial" w:cs="Arial"/>
        </w:rPr>
      </w:pPr>
      <w:r>
        <w:rPr>
          <w:rFonts w:ascii="Arial" w:hAnsi="Arial" w:cs="Arial"/>
        </w:rPr>
        <w:fldChar w:fldCharType="end"/>
      </w:r>
    </w:p>
    <w:p w14:paraId="5F8E93C8" w14:textId="77777777" w:rsidR="00FC594A" w:rsidRDefault="00FC594A" w:rsidP="007D7AC3">
      <w:pPr>
        <w:spacing w:line="480" w:lineRule="auto"/>
        <w:jc w:val="both"/>
        <w:rPr>
          <w:rFonts w:ascii="Arial" w:hAnsi="Arial" w:cs="Arial"/>
        </w:rPr>
      </w:pPr>
    </w:p>
    <w:sectPr w:rsidR="00FC59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3E2A" w14:textId="77777777" w:rsidR="00385458" w:rsidRDefault="00385458" w:rsidP="00474B7A">
      <w:pPr>
        <w:spacing w:after="0" w:line="240" w:lineRule="auto"/>
      </w:pPr>
      <w:r>
        <w:separator/>
      </w:r>
    </w:p>
  </w:endnote>
  <w:endnote w:type="continuationSeparator" w:id="0">
    <w:p w14:paraId="4A6F21AC" w14:textId="77777777" w:rsidR="00385458" w:rsidRDefault="00385458" w:rsidP="0047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19837"/>
      <w:docPartObj>
        <w:docPartGallery w:val="Page Numbers (Bottom of Page)"/>
        <w:docPartUnique/>
      </w:docPartObj>
    </w:sdtPr>
    <w:sdtEndPr>
      <w:rPr>
        <w:noProof/>
      </w:rPr>
    </w:sdtEndPr>
    <w:sdtContent>
      <w:p w14:paraId="76E6D9C5" w14:textId="3C28C18F" w:rsidR="00474B7A" w:rsidRDefault="00474B7A">
        <w:pPr>
          <w:pStyle w:val="Footer"/>
          <w:jc w:val="center"/>
        </w:pPr>
        <w:r>
          <w:fldChar w:fldCharType="begin"/>
        </w:r>
        <w:r>
          <w:instrText xml:space="preserve"> PAGE   \* MERGEFORMAT </w:instrText>
        </w:r>
        <w:r>
          <w:fldChar w:fldCharType="separate"/>
        </w:r>
        <w:r w:rsidR="001F294B">
          <w:rPr>
            <w:noProof/>
          </w:rPr>
          <w:t>4</w:t>
        </w:r>
        <w:r>
          <w:rPr>
            <w:noProof/>
          </w:rPr>
          <w:fldChar w:fldCharType="end"/>
        </w:r>
      </w:p>
    </w:sdtContent>
  </w:sdt>
  <w:p w14:paraId="113D5C45" w14:textId="77777777" w:rsidR="00474B7A" w:rsidRDefault="0047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6D74" w14:textId="77777777" w:rsidR="00385458" w:rsidRDefault="00385458" w:rsidP="00474B7A">
      <w:pPr>
        <w:spacing w:after="0" w:line="240" w:lineRule="auto"/>
      </w:pPr>
      <w:r>
        <w:separator/>
      </w:r>
    </w:p>
  </w:footnote>
  <w:footnote w:type="continuationSeparator" w:id="0">
    <w:p w14:paraId="4CB656C1" w14:textId="77777777" w:rsidR="00385458" w:rsidRDefault="00385458" w:rsidP="0047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6313"/>
    <w:multiLevelType w:val="hybridMultilevel"/>
    <w:tmpl w:val="AC7A5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29"/>
    <w:rsid w:val="0003715B"/>
    <w:rsid w:val="000565DD"/>
    <w:rsid w:val="000674CC"/>
    <w:rsid w:val="00071AB0"/>
    <w:rsid w:val="00074B02"/>
    <w:rsid w:val="000B27CA"/>
    <w:rsid w:val="0010567E"/>
    <w:rsid w:val="00184E37"/>
    <w:rsid w:val="001D457B"/>
    <w:rsid w:val="001F294B"/>
    <w:rsid w:val="001F41C8"/>
    <w:rsid w:val="00267B8A"/>
    <w:rsid w:val="002825B9"/>
    <w:rsid w:val="002E7903"/>
    <w:rsid w:val="00330EC2"/>
    <w:rsid w:val="003341BA"/>
    <w:rsid w:val="00341CF4"/>
    <w:rsid w:val="0034542B"/>
    <w:rsid w:val="0036740B"/>
    <w:rsid w:val="00376163"/>
    <w:rsid w:val="00385458"/>
    <w:rsid w:val="003E3EF5"/>
    <w:rsid w:val="0040063B"/>
    <w:rsid w:val="004178BD"/>
    <w:rsid w:val="0042674D"/>
    <w:rsid w:val="0044652D"/>
    <w:rsid w:val="00474B7A"/>
    <w:rsid w:val="00474F51"/>
    <w:rsid w:val="00545748"/>
    <w:rsid w:val="00627412"/>
    <w:rsid w:val="00630B76"/>
    <w:rsid w:val="0066032E"/>
    <w:rsid w:val="006A4E05"/>
    <w:rsid w:val="006A5FA7"/>
    <w:rsid w:val="006C1157"/>
    <w:rsid w:val="00772866"/>
    <w:rsid w:val="007D7AC3"/>
    <w:rsid w:val="00854DC9"/>
    <w:rsid w:val="00896BBC"/>
    <w:rsid w:val="008D7566"/>
    <w:rsid w:val="00962A79"/>
    <w:rsid w:val="009A1406"/>
    <w:rsid w:val="009F5092"/>
    <w:rsid w:val="00A05129"/>
    <w:rsid w:val="00AA1CE8"/>
    <w:rsid w:val="00AD067B"/>
    <w:rsid w:val="00BD0789"/>
    <w:rsid w:val="00BD19F6"/>
    <w:rsid w:val="00C34C89"/>
    <w:rsid w:val="00C56687"/>
    <w:rsid w:val="00C61AF8"/>
    <w:rsid w:val="00C870E3"/>
    <w:rsid w:val="00CB25E8"/>
    <w:rsid w:val="00CB6434"/>
    <w:rsid w:val="00CD7B20"/>
    <w:rsid w:val="00DA1A2B"/>
    <w:rsid w:val="00DE02FB"/>
    <w:rsid w:val="00E27799"/>
    <w:rsid w:val="00E52680"/>
    <w:rsid w:val="00EA595A"/>
    <w:rsid w:val="00F03EE7"/>
    <w:rsid w:val="00F67EC5"/>
    <w:rsid w:val="00F90312"/>
    <w:rsid w:val="00F968DC"/>
    <w:rsid w:val="00F97D3E"/>
    <w:rsid w:val="00FA28C7"/>
    <w:rsid w:val="00FB5DCA"/>
    <w:rsid w:val="00FC594A"/>
    <w:rsid w:val="00FD4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3903"/>
  <w15:chartTrackingRefBased/>
  <w15:docId w15:val="{8938CA6E-7D82-45FF-A104-498B024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heme="minorHAnsi" w:hAnsiTheme="minorBidi" w:cstheme="minorBidi"/>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29"/>
  </w:style>
  <w:style w:type="paragraph" w:styleId="Heading3">
    <w:name w:val="heading 3"/>
    <w:basedOn w:val="Normal"/>
    <w:next w:val="Normal"/>
    <w:link w:val="Heading3Char"/>
    <w:uiPriority w:val="9"/>
    <w:unhideWhenUsed/>
    <w:qFormat/>
    <w:rsid w:val="00A051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274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129"/>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05129"/>
    <w:rPr>
      <w:sz w:val="16"/>
      <w:szCs w:val="16"/>
    </w:rPr>
  </w:style>
  <w:style w:type="paragraph" w:styleId="CommentText">
    <w:name w:val="annotation text"/>
    <w:basedOn w:val="Normal"/>
    <w:link w:val="CommentTextChar"/>
    <w:uiPriority w:val="99"/>
    <w:semiHidden/>
    <w:unhideWhenUsed/>
    <w:rsid w:val="00A05129"/>
    <w:rPr>
      <w:sz w:val="20"/>
      <w:szCs w:val="20"/>
    </w:rPr>
  </w:style>
  <w:style w:type="character" w:customStyle="1" w:styleId="CommentTextChar">
    <w:name w:val="Comment Text Char"/>
    <w:basedOn w:val="DefaultParagraphFont"/>
    <w:link w:val="CommentText"/>
    <w:uiPriority w:val="99"/>
    <w:semiHidden/>
    <w:rsid w:val="00A05129"/>
    <w:rPr>
      <w:sz w:val="20"/>
      <w:szCs w:val="20"/>
    </w:rPr>
  </w:style>
  <w:style w:type="paragraph" w:styleId="BalloonText">
    <w:name w:val="Balloon Text"/>
    <w:basedOn w:val="Normal"/>
    <w:link w:val="BalloonTextChar"/>
    <w:uiPriority w:val="99"/>
    <w:semiHidden/>
    <w:unhideWhenUsed/>
    <w:rsid w:val="00A0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29"/>
    <w:rPr>
      <w:rFonts w:ascii="Segoe UI" w:hAnsi="Segoe UI" w:cs="Segoe UI"/>
      <w:sz w:val="18"/>
      <w:szCs w:val="18"/>
    </w:rPr>
  </w:style>
  <w:style w:type="paragraph" w:styleId="Header">
    <w:name w:val="header"/>
    <w:basedOn w:val="Normal"/>
    <w:link w:val="HeaderChar"/>
    <w:uiPriority w:val="99"/>
    <w:unhideWhenUsed/>
    <w:rsid w:val="0047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B7A"/>
  </w:style>
  <w:style w:type="paragraph" w:styleId="Footer">
    <w:name w:val="footer"/>
    <w:basedOn w:val="Normal"/>
    <w:link w:val="FooterChar"/>
    <w:uiPriority w:val="99"/>
    <w:unhideWhenUsed/>
    <w:rsid w:val="00474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B7A"/>
  </w:style>
  <w:style w:type="paragraph" w:styleId="ListParagraph">
    <w:name w:val="List Paragraph"/>
    <w:basedOn w:val="Normal"/>
    <w:uiPriority w:val="34"/>
    <w:qFormat/>
    <w:rsid w:val="00FC594A"/>
    <w:pPr>
      <w:ind w:left="720"/>
      <w:contextualSpacing/>
    </w:pPr>
  </w:style>
  <w:style w:type="paragraph" w:styleId="CommentSubject">
    <w:name w:val="annotation subject"/>
    <w:basedOn w:val="CommentText"/>
    <w:next w:val="CommentText"/>
    <w:link w:val="CommentSubjectChar"/>
    <w:uiPriority w:val="99"/>
    <w:semiHidden/>
    <w:unhideWhenUsed/>
    <w:rsid w:val="00FC594A"/>
    <w:pPr>
      <w:spacing w:line="240" w:lineRule="auto"/>
    </w:pPr>
    <w:rPr>
      <w:b/>
      <w:bCs/>
    </w:rPr>
  </w:style>
  <w:style w:type="character" w:customStyle="1" w:styleId="CommentSubjectChar">
    <w:name w:val="Comment Subject Char"/>
    <w:basedOn w:val="CommentTextChar"/>
    <w:link w:val="CommentSubject"/>
    <w:uiPriority w:val="99"/>
    <w:semiHidden/>
    <w:rsid w:val="00FC594A"/>
    <w:rPr>
      <w:b/>
      <w:bCs/>
      <w:sz w:val="20"/>
      <w:szCs w:val="20"/>
    </w:rPr>
  </w:style>
  <w:style w:type="table" w:styleId="TableGrid">
    <w:name w:val="Table Grid"/>
    <w:basedOn w:val="TableNormal"/>
    <w:uiPriority w:val="39"/>
    <w:rsid w:val="00FC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FC594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C59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C59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uiPriority w:val="9"/>
    <w:rsid w:val="006274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6685">
      <w:bodyDiv w:val="1"/>
      <w:marLeft w:val="0"/>
      <w:marRight w:val="0"/>
      <w:marTop w:val="0"/>
      <w:marBottom w:val="0"/>
      <w:divBdr>
        <w:top w:val="none" w:sz="0" w:space="0" w:color="auto"/>
        <w:left w:val="none" w:sz="0" w:space="0" w:color="auto"/>
        <w:bottom w:val="none" w:sz="0" w:space="0" w:color="auto"/>
        <w:right w:val="none" w:sz="0" w:space="0" w:color="auto"/>
      </w:divBdr>
    </w:div>
    <w:div w:id="816191433">
      <w:bodyDiv w:val="1"/>
      <w:marLeft w:val="0"/>
      <w:marRight w:val="0"/>
      <w:marTop w:val="0"/>
      <w:marBottom w:val="0"/>
      <w:divBdr>
        <w:top w:val="none" w:sz="0" w:space="0" w:color="auto"/>
        <w:left w:val="none" w:sz="0" w:space="0" w:color="auto"/>
        <w:bottom w:val="none" w:sz="0" w:space="0" w:color="auto"/>
        <w:right w:val="none" w:sz="0" w:space="0" w:color="auto"/>
      </w:divBdr>
    </w:div>
    <w:div w:id="882785376">
      <w:bodyDiv w:val="1"/>
      <w:marLeft w:val="0"/>
      <w:marRight w:val="0"/>
      <w:marTop w:val="0"/>
      <w:marBottom w:val="0"/>
      <w:divBdr>
        <w:top w:val="none" w:sz="0" w:space="0" w:color="auto"/>
        <w:left w:val="none" w:sz="0" w:space="0" w:color="auto"/>
        <w:bottom w:val="none" w:sz="0" w:space="0" w:color="auto"/>
        <w:right w:val="none" w:sz="0" w:space="0" w:color="auto"/>
      </w:divBdr>
    </w:div>
    <w:div w:id="1017536689">
      <w:bodyDiv w:val="1"/>
      <w:marLeft w:val="0"/>
      <w:marRight w:val="0"/>
      <w:marTop w:val="0"/>
      <w:marBottom w:val="0"/>
      <w:divBdr>
        <w:top w:val="none" w:sz="0" w:space="0" w:color="auto"/>
        <w:left w:val="none" w:sz="0" w:space="0" w:color="auto"/>
        <w:bottom w:val="none" w:sz="0" w:space="0" w:color="auto"/>
        <w:right w:val="none" w:sz="0" w:space="0" w:color="auto"/>
      </w:divBdr>
    </w:div>
    <w:div w:id="18795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D6B2-423E-4852-9A1C-D4B38A41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Markwell</dc:creator>
  <cp:keywords/>
  <dc:description/>
  <cp:lastModifiedBy>WeedLab</cp:lastModifiedBy>
  <cp:revision>3</cp:revision>
  <dcterms:created xsi:type="dcterms:W3CDTF">2018-11-29T23:03:00Z</dcterms:created>
  <dcterms:modified xsi:type="dcterms:W3CDTF">2018-11-29T23:09:00Z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http://www.zotero.org/styles/american-association-for-cancer-research</vt:lpwstr>
  </property>
  <property fmtid="{D5CDD505-2E9C-101B-9397-08002B2CF9AE}" pid="3" name="Mendeley Recent Style Name 0_1">
    <vt:lpwstr>American Association for Cancer Research</vt:lpwstr>
  </property>
  <property fmtid="{D5CDD505-2E9C-101B-9397-08002B2CF9AE}" pid="4" name="Mendeley Recent Style Id 1_1">
    <vt:lpwstr>http://csl.mendeley.com/styles/87095421/american-association-for-cancer-research-2</vt:lpwstr>
  </property>
  <property fmtid="{D5CDD505-2E9C-101B-9397-08002B2CF9AE}" pid="5" name="Mendeley Recent Style Name 1_1">
    <vt:lpwstr>American Association for Cancer Research - Steven Markwell</vt:lpwstr>
  </property>
  <property fmtid="{D5CDD505-2E9C-101B-9397-08002B2CF9AE}" pid="6" name="Mendeley Recent Style Id 2_1">
    <vt:lpwstr>http://www.zotero.org/styles/biomedical-journal</vt:lpwstr>
  </property>
  <property fmtid="{D5CDD505-2E9C-101B-9397-08002B2CF9AE}" pid="7" name="Mendeley Recent Style Name 2_1">
    <vt:lpwstr>Biomedical Journal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d00f157e-5308-3400-865d-b486e7e82f28</vt:lpwstr>
  </property>
  <property fmtid="{D5CDD505-2E9C-101B-9397-08002B2CF9AE}" pid="24" name="Mendeley Citation Style_1">
    <vt:lpwstr>http://csl.mendeley.com/styles/87095421/american-association-for-cancer-research-2</vt:lpwstr>
  </property>
</Properties>
</file>