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F7" w:rsidRDefault="00F903F7" w:rsidP="007178CA">
      <w:pPr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Supplementary </w:t>
      </w:r>
      <w:r w:rsidR="00F63D67">
        <w:rPr>
          <w:rFonts w:ascii="Arial" w:hAnsi="Arial" w:cs="Arial"/>
          <w:b/>
        </w:rPr>
        <w:t>Figure</w:t>
      </w:r>
      <w:r w:rsidR="006F5699">
        <w:rPr>
          <w:rFonts w:ascii="Arial" w:hAnsi="Arial" w:cs="Arial"/>
          <w:b/>
        </w:rPr>
        <w:t>s</w:t>
      </w: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6035040" cy="67208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7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 w:type="page"/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71683C">
        <w:rPr>
          <w:rFonts w:ascii="Arial" w:hAnsi="Arial" w:cs="Arial"/>
          <w:b/>
        </w:rPr>
        <w:lastRenderedPageBreak/>
        <w:t xml:space="preserve">Figure </w:t>
      </w:r>
      <w:r w:rsidR="00F63D67">
        <w:rPr>
          <w:rFonts w:ascii="Arial" w:hAnsi="Arial" w:cs="Arial"/>
          <w:b/>
        </w:rPr>
        <w:t>S1A</w:t>
      </w:r>
      <w:r w:rsidRPr="00811FC8">
        <w:rPr>
          <w:rFonts w:ascii="Arial" w:hAnsi="Arial" w:cs="Arial"/>
          <w:b/>
        </w:rPr>
        <w:t>. Cisplatin and paclitaxel sensitivity in ovarian cancer cell lines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71683C">
        <w:rPr>
          <w:rFonts w:ascii="Arial" w:hAnsi="Arial" w:cs="Arial"/>
        </w:rPr>
        <w:t>Dose-response curves for a panel of ovarian cancer cell line</w:t>
      </w:r>
      <w:r>
        <w:rPr>
          <w:rFonts w:ascii="Arial" w:hAnsi="Arial" w:cs="Arial"/>
        </w:rPr>
        <w:t xml:space="preserve">s (various histologic subtypes) treated with cisplatin </w:t>
      </w:r>
      <w:r w:rsidRPr="0071683C">
        <w:rPr>
          <w:rFonts w:ascii="Arial" w:hAnsi="Arial" w:cs="Arial"/>
        </w:rPr>
        <w:t xml:space="preserve">or paclitaxel </w:t>
      </w:r>
      <w:r>
        <w:rPr>
          <w:rFonts w:ascii="Arial" w:hAnsi="Arial" w:cs="Arial"/>
        </w:rPr>
        <w:t>at indicated doses (</w:t>
      </w:r>
      <w:r w:rsidRPr="0071683C">
        <w:rPr>
          <w:rFonts w:ascii="Arial" w:hAnsi="Arial" w:cs="Arial"/>
        </w:rPr>
        <w:t>x-axis, log</w:t>
      </w:r>
      <w:r w:rsidRPr="000653F6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>
        <w:rPr>
          <w:rFonts w:ascii="Arial" w:hAnsi="Arial" w:cs="Arial"/>
        </w:rPr>
        <w:t>)</w:t>
      </w:r>
      <w:r w:rsidRPr="0071683C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Viability, measured by CellTiterGlo reagent which detects ATP, was normalized to vehicle controls (y-axis).  Average +/-</w:t>
      </w:r>
      <w:r w:rsidRPr="0071683C">
        <w:rPr>
          <w:rFonts w:ascii="Arial" w:hAnsi="Arial" w:cs="Arial"/>
        </w:rPr>
        <w:t xml:space="preserve"> st</w:t>
      </w:r>
      <w:r>
        <w:rPr>
          <w:rFonts w:ascii="Arial" w:hAnsi="Arial" w:cs="Arial"/>
        </w:rPr>
        <w:t>andard deviation of 3 replicates; representative of two or more experiments.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</w:p>
    <w:p w:rsidR="00F903F7" w:rsidRPr="00811FC8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DE65B2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S1</w:t>
      </w:r>
      <w:r w:rsidR="00F63D67">
        <w:rPr>
          <w:rFonts w:ascii="Arial" w:hAnsi="Arial" w:cs="Arial"/>
          <w:b/>
          <w:bCs/>
        </w:rPr>
        <w:t>B</w:t>
      </w:r>
      <w:r w:rsidRPr="00DE65B2">
        <w:rPr>
          <w:rFonts w:ascii="Arial" w:hAnsi="Arial" w:cs="Arial"/>
        </w:rPr>
        <w:t xml:space="preserve">. </w:t>
      </w:r>
      <w:r w:rsidRPr="00811FC8">
        <w:rPr>
          <w:rFonts w:ascii="Arial" w:hAnsi="Arial" w:cs="Arial"/>
          <w:b/>
        </w:rPr>
        <w:t>Cell line growth curves in ORF screen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811FC8">
        <w:rPr>
          <w:rFonts w:ascii="Arial" w:hAnsi="Arial" w:cs="Arial"/>
        </w:rPr>
        <w:t>Cumulative population doublings (y-axis) ove</w:t>
      </w:r>
      <w:r>
        <w:rPr>
          <w:rFonts w:ascii="Arial" w:hAnsi="Arial" w:cs="Arial"/>
        </w:rPr>
        <w:t>r time (x-axis) for ORF library-</w:t>
      </w:r>
      <w:r w:rsidRPr="00811FC8">
        <w:rPr>
          <w:rFonts w:ascii="Arial" w:hAnsi="Arial" w:cs="Arial"/>
        </w:rPr>
        <w:t xml:space="preserve">infected cell lines Kuramochi </w:t>
      </w:r>
      <w:r>
        <w:rPr>
          <w:rFonts w:ascii="Arial" w:hAnsi="Arial" w:cs="Arial"/>
        </w:rPr>
        <w:t xml:space="preserve">and OVSAHO.  </w:t>
      </w:r>
      <w:r w:rsidRPr="00811FC8">
        <w:rPr>
          <w:rFonts w:ascii="Arial" w:hAnsi="Arial" w:cs="Arial"/>
        </w:rPr>
        <w:t xml:space="preserve">Negative population doublings indicates cell death.  Average +/- standard deviation of </w:t>
      </w:r>
      <w:r>
        <w:rPr>
          <w:rFonts w:ascii="Arial" w:hAnsi="Arial" w:cs="Arial"/>
        </w:rPr>
        <w:t>four</w:t>
      </w:r>
      <w:r w:rsidRPr="00811FC8">
        <w:rPr>
          <w:rFonts w:ascii="Arial" w:hAnsi="Arial" w:cs="Arial"/>
        </w:rPr>
        <w:t xml:space="preserve"> replicates.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</w:p>
    <w:p w:rsidR="00F63D67" w:rsidRPr="00DC6EAE" w:rsidRDefault="00F63D67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S1C.  Candidate resistance genes</w:t>
      </w:r>
      <w:r w:rsidRPr="00DC6EAE">
        <w:rPr>
          <w:rFonts w:ascii="Arial" w:hAnsi="Arial" w:cs="Arial"/>
          <w:b/>
        </w:rPr>
        <w:t xml:space="preserve"> scoring in </w:t>
      </w:r>
      <w:r>
        <w:rPr>
          <w:rFonts w:ascii="Arial" w:hAnsi="Arial" w:cs="Arial"/>
          <w:b/>
        </w:rPr>
        <w:t xml:space="preserve">≥2 </w:t>
      </w:r>
      <w:r w:rsidRPr="00DC6EAE">
        <w:rPr>
          <w:rFonts w:ascii="Arial" w:hAnsi="Arial" w:cs="Arial"/>
          <w:b/>
        </w:rPr>
        <w:t xml:space="preserve">conditions </w:t>
      </w:r>
      <w:r>
        <w:rPr>
          <w:rFonts w:ascii="Arial" w:hAnsi="Arial" w:cs="Arial"/>
          <w:b/>
        </w:rPr>
        <w:t>in</w:t>
      </w:r>
      <w:r w:rsidRPr="00DC6EAE">
        <w:rPr>
          <w:rFonts w:ascii="Arial" w:hAnsi="Arial" w:cs="Arial"/>
          <w:b/>
        </w:rPr>
        <w:t xml:space="preserve"> primary ORF screen</w:t>
      </w:r>
    </w:p>
    <w:p w:rsidR="00F63D67" w:rsidRDefault="00F63D67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Top candidate genes whose overexpression promoted survival </w:t>
      </w:r>
      <w:r w:rsidRPr="00DC6EAE">
        <w:rPr>
          <w:rFonts w:ascii="Arial" w:hAnsi="Arial" w:cs="Arial"/>
        </w:rPr>
        <w:t>in ≥2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cell line plus drug conditions in the primary screen; y-axis shows number of conditions in which each gene satisfied criteria of log</w:t>
      </w:r>
      <w:r w:rsidRPr="00BC4AB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-fold change&gt;0.5 and q-value &lt;0.0001.</w:t>
      </w:r>
    </w:p>
    <w:p w:rsidR="00F63D67" w:rsidRDefault="00F63D67" w:rsidP="007178CA">
      <w:pPr>
        <w:pStyle w:val="NoSpacing"/>
        <w:jc w:val="both"/>
        <w:rPr>
          <w:rFonts w:ascii="Arial" w:hAnsi="Arial" w:cs="Arial"/>
          <w:b/>
        </w:rPr>
      </w:pP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B036A" w:rsidRDefault="009C3F6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DE0CDB8">
            <wp:extent cx="6035040" cy="6391656"/>
            <wp:effectExtent l="0" t="0" r="381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39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036A">
        <w:rPr>
          <w:rFonts w:ascii="Arial" w:hAnsi="Arial" w:cs="Arial"/>
          <w:b/>
        </w:rPr>
        <w:br w:type="page"/>
      </w:r>
    </w:p>
    <w:p w:rsidR="0033534E" w:rsidRDefault="0033534E" w:rsidP="007178CA">
      <w:pPr>
        <w:pStyle w:val="NoSpacing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lastRenderedPageBreak/>
        <w:t>Figure S2A</w:t>
      </w:r>
      <w:r w:rsidRPr="00B6554A">
        <w:rPr>
          <w:rFonts w:ascii="Arial" w:hAnsi="Arial" w:cs="Arial"/>
          <w:b/>
        </w:rPr>
        <w:t xml:space="preserve">. Expression of MDR1, encoded by </w:t>
      </w:r>
      <w:r w:rsidRPr="00B6554A">
        <w:rPr>
          <w:rFonts w:ascii="Arial" w:hAnsi="Arial" w:cs="Arial"/>
          <w:b/>
          <w:i/>
        </w:rPr>
        <w:t>ABCB1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  <w:r w:rsidRPr="00B6554A">
        <w:rPr>
          <w:rFonts w:ascii="Arial" w:hAnsi="Arial" w:cs="Arial"/>
        </w:rPr>
        <w:t xml:space="preserve">Western blot of MDR1 and </w:t>
      </w:r>
      <w:r w:rsidR="00DE69FB">
        <w:rPr>
          <w:rFonts w:ascii="Arial" w:hAnsi="Arial" w:cs="Arial"/>
        </w:rPr>
        <w:t>tubulin</w:t>
      </w:r>
      <w:r w:rsidRPr="00B6554A">
        <w:rPr>
          <w:rFonts w:ascii="Arial" w:hAnsi="Arial" w:cs="Arial"/>
        </w:rPr>
        <w:t xml:space="preserve"> (loading control) in parental cells (P) and cells overexpressing </w:t>
      </w:r>
      <w:r w:rsidRPr="00B6554A">
        <w:rPr>
          <w:rFonts w:ascii="Arial" w:hAnsi="Arial" w:cs="Arial"/>
          <w:i/>
        </w:rPr>
        <w:t>ABCB1</w:t>
      </w:r>
      <w:r w:rsidRPr="00B6554A">
        <w:rPr>
          <w:rFonts w:ascii="Arial" w:hAnsi="Arial" w:cs="Arial"/>
        </w:rPr>
        <w:t xml:space="preserve"> (A)</w:t>
      </w:r>
      <w:r>
        <w:rPr>
          <w:rFonts w:ascii="Arial" w:hAnsi="Arial" w:cs="Arial"/>
        </w:rPr>
        <w:t xml:space="preserve">.  </w:t>
      </w:r>
    </w:p>
    <w:p w:rsidR="0033534E" w:rsidRDefault="0033534E" w:rsidP="007178CA">
      <w:pPr>
        <w:pStyle w:val="NoSpacing"/>
        <w:jc w:val="both"/>
        <w:rPr>
          <w:rFonts w:ascii="Arial" w:hAnsi="Arial" w:cs="Arial"/>
          <w:b/>
        </w:rPr>
      </w:pPr>
    </w:p>
    <w:p w:rsidR="0033534E" w:rsidRPr="008C7C41" w:rsidRDefault="0033534E" w:rsidP="007178CA">
      <w:pPr>
        <w:pStyle w:val="NoSpacing"/>
        <w:jc w:val="both"/>
        <w:rPr>
          <w:rFonts w:ascii="Arial" w:hAnsi="Arial" w:cs="Arial"/>
          <w:b/>
        </w:rPr>
      </w:pPr>
      <w:r w:rsidRPr="008C7C41">
        <w:rPr>
          <w:rFonts w:ascii="Arial" w:hAnsi="Arial" w:cs="Arial"/>
          <w:b/>
        </w:rPr>
        <w:t>Figure</w:t>
      </w:r>
      <w:r>
        <w:rPr>
          <w:rFonts w:ascii="Arial" w:hAnsi="Arial" w:cs="Arial"/>
          <w:b/>
        </w:rPr>
        <w:t xml:space="preserve"> S2B</w:t>
      </w:r>
      <w:r w:rsidRPr="008C7C41">
        <w:rPr>
          <w:rFonts w:ascii="Arial" w:hAnsi="Arial" w:cs="Arial"/>
          <w:b/>
        </w:rPr>
        <w:t xml:space="preserve">. Overexpression of </w:t>
      </w:r>
      <w:r w:rsidRPr="008C7C41">
        <w:rPr>
          <w:rFonts w:ascii="Arial" w:hAnsi="Arial" w:cs="Arial"/>
          <w:b/>
          <w:i/>
        </w:rPr>
        <w:t>ABCB1</w:t>
      </w:r>
      <w:r w:rsidRPr="008C7C41">
        <w:rPr>
          <w:rFonts w:ascii="Arial" w:hAnsi="Arial" w:cs="Arial"/>
          <w:b/>
        </w:rPr>
        <w:t xml:space="preserve"> and paclitaxel response</w:t>
      </w:r>
    </w:p>
    <w:p w:rsidR="0033534E" w:rsidRPr="0008064C" w:rsidRDefault="0033534E" w:rsidP="007178CA">
      <w:pPr>
        <w:pStyle w:val="NoSpacing"/>
        <w:jc w:val="both"/>
        <w:rPr>
          <w:rFonts w:ascii="Arial" w:hAnsi="Arial" w:cs="Arial"/>
        </w:rPr>
      </w:pPr>
      <w:r w:rsidRPr="008C7C41">
        <w:rPr>
          <w:rFonts w:ascii="Arial" w:hAnsi="Arial" w:cs="Arial"/>
        </w:rPr>
        <w:t>Dose-response curves for Kuramochi and OVSAHO</w:t>
      </w:r>
      <w:r>
        <w:rPr>
          <w:rFonts w:ascii="Arial" w:hAnsi="Arial" w:cs="Arial"/>
        </w:rPr>
        <w:t xml:space="preserve"> parental cells, cells expressing green fluorescent protein (GFP) </w:t>
      </w:r>
      <w:r w:rsidR="003D7F35">
        <w:rPr>
          <w:rFonts w:ascii="Arial" w:hAnsi="Arial" w:cs="Arial"/>
        </w:rPr>
        <w:t xml:space="preserve">or HcRed </w:t>
      </w:r>
      <w:r>
        <w:rPr>
          <w:rFonts w:ascii="Arial" w:hAnsi="Arial" w:cs="Arial"/>
        </w:rPr>
        <w:t xml:space="preserve">control,  or cells overexpressing </w:t>
      </w:r>
      <w:r w:rsidRPr="0008064C">
        <w:rPr>
          <w:rFonts w:ascii="Arial" w:hAnsi="Arial" w:cs="Arial"/>
          <w:i/>
        </w:rPr>
        <w:t>ABCB1</w:t>
      </w:r>
      <w:r>
        <w:rPr>
          <w:rFonts w:ascii="Arial" w:hAnsi="Arial" w:cs="Arial"/>
        </w:rPr>
        <w:t>,</w:t>
      </w:r>
      <w:r w:rsidRPr="008C7C41">
        <w:rPr>
          <w:rFonts w:ascii="Arial" w:hAnsi="Arial" w:cs="Arial"/>
        </w:rPr>
        <w:t xml:space="preserve"> treated with paclitaxel once</w:t>
      </w:r>
      <w:r>
        <w:rPr>
          <w:rFonts w:ascii="Arial" w:hAnsi="Arial" w:cs="Arial"/>
        </w:rPr>
        <w:t xml:space="preserve"> (</w:t>
      </w:r>
      <w:r w:rsidRPr="0071683C">
        <w:rPr>
          <w:rFonts w:ascii="Arial" w:hAnsi="Arial" w:cs="Arial"/>
        </w:rPr>
        <w:t>x-axis, log</w:t>
      </w:r>
      <w:r w:rsidRPr="0008064C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>
        <w:rPr>
          <w:rFonts w:ascii="Arial" w:hAnsi="Arial" w:cs="Arial"/>
        </w:rPr>
        <w:t>)</w:t>
      </w:r>
      <w:r w:rsidRPr="008C7C41">
        <w:rPr>
          <w:rFonts w:ascii="Arial" w:hAnsi="Arial" w:cs="Arial"/>
        </w:rPr>
        <w:t xml:space="preserve"> followed by measurement of viability 5 da</w:t>
      </w:r>
      <w:r>
        <w:rPr>
          <w:rFonts w:ascii="Arial" w:hAnsi="Arial" w:cs="Arial"/>
        </w:rPr>
        <w:t>ys later by a luminescent assay, normalized to vehicle controls (y-axis).</w:t>
      </w:r>
      <w:r w:rsidRPr="008C7C41">
        <w:rPr>
          <w:rFonts w:ascii="Arial" w:hAnsi="Arial" w:cs="Arial"/>
        </w:rPr>
        <w:t xml:space="preserve">  Mean +/- standard deviation of </w:t>
      </w:r>
      <w:r>
        <w:rPr>
          <w:rFonts w:ascii="Arial" w:hAnsi="Arial" w:cs="Arial"/>
        </w:rPr>
        <w:t>3</w:t>
      </w:r>
      <w:r w:rsidRPr="008C7C41">
        <w:rPr>
          <w:rFonts w:ascii="Arial" w:hAnsi="Arial" w:cs="Arial"/>
        </w:rPr>
        <w:t xml:space="preserve"> replicates; representative of at least </w:t>
      </w:r>
      <w:r>
        <w:rPr>
          <w:rFonts w:ascii="Arial" w:hAnsi="Arial" w:cs="Arial"/>
        </w:rPr>
        <w:t>two</w:t>
      </w:r>
      <w:r w:rsidRPr="008C7C41">
        <w:rPr>
          <w:rFonts w:ascii="Arial" w:hAnsi="Arial" w:cs="Arial"/>
        </w:rPr>
        <w:t xml:space="preserve"> experiments.</w:t>
      </w:r>
      <w:r>
        <w:rPr>
          <w:rFonts w:ascii="Arial" w:hAnsi="Arial" w:cs="Arial"/>
        </w:rPr>
        <w:t xml:space="preserve"> </w:t>
      </w:r>
      <w:r w:rsidRPr="0008064C">
        <w:rPr>
          <w:rFonts w:ascii="Arial" w:hAnsi="Arial" w:cs="Arial"/>
        </w:rPr>
        <w:t xml:space="preserve">Two-tailed t-test of AUC of </w:t>
      </w:r>
      <w:r w:rsidRPr="0008064C">
        <w:rPr>
          <w:rFonts w:ascii="Arial" w:hAnsi="Arial" w:cs="Arial"/>
          <w:i/>
        </w:rPr>
        <w:t>ABCB1</w:t>
      </w:r>
      <w:r w:rsidRPr="0008064C">
        <w:rPr>
          <w:rFonts w:ascii="Arial" w:hAnsi="Arial" w:cs="Arial"/>
        </w:rPr>
        <w:t xml:space="preserve"> vs parental: Kuramochi p&lt;0.0001; OVSAHO p&lt;0.0001. 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Figure S2C</w:t>
      </w:r>
      <w:r w:rsidRPr="00084E09">
        <w:rPr>
          <w:rFonts w:ascii="Arial" w:hAnsi="Arial" w:cs="Arial"/>
          <w:b/>
        </w:rPr>
        <w:t>. Overexpression</w:t>
      </w:r>
      <w:r w:rsidRPr="008C7C41">
        <w:rPr>
          <w:rFonts w:ascii="Arial" w:hAnsi="Arial" w:cs="Arial"/>
          <w:b/>
        </w:rPr>
        <w:t xml:space="preserve"> of </w:t>
      </w:r>
      <w:r w:rsidRPr="008C7C41">
        <w:rPr>
          <w:rFonts w:ascii="Arial" w:hAnsi="Arial" w:cs="Arial"/>
          <w:b/>
          <w:i/>
        </w:rPr>
        <w:t>ABCB1</w:t>
      </w:r>
      <w:r w:rsidRPr="008C7C41">
        <w:rPr>
          <w:rFonts w:ascii="Arial" w:hAnsi="Arial" w:cs="Arial"/>
          <w:b/>
        </w:rPr>
        <w:t xml:space="preserve"> and paclitaxel response</w:t>
      </w:r>
      <w:r>
        <w:rPr>
          <w:rFonts w:ascii="Arial" w:hAnsi="Arial" w:cs="Arial"/>
          <w:b/>
        </w:rPr>
        <w:t xml:space="preserve"> in HGSOC cell lines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  <w:r w:rsidRPr="008C7C41">
        <w:rPr>
          <w:rFonts w:ascii="Arial" w:hAnsi="Arial" w:cs="Arial"/>
        </w:rPr>
        <w:t xml:space="preserve">Dose-response curves for </w:t>
      </w:r>
      <w:r w:rsidRPr="006B3B25">
        <w:rPr>
          <w:rFonts w:ascii="Arial" w:hAnsi="Arial" w:cs="Arial"/>
        </w:rPr>
        <w:t>additional HGSOC cell lines not used in the ORF screen</w:t>
      </w:r>
      <w:r>
        <w:rPr>
          <w:rFonts w:ascii="Arial" w:hAnsi="Arial" w:cs="Arial"/>
        </w:rPr>
        <w:t xml:space="preserve">:  parental cells or cells overexpressing </w:t>
      </w:r>
      <w:r w:rsidRPr="006B3B25">
        <w:rPr>
          <w:rFonts w:ascii="Arial" w:hAnsi="Arial" w:cs="Arial"/>
          <w:i/>
        </w:rPr>
        <w:t>ABCB1</w:t>
      </w:r>
      <w:r>
        <w:rPr>
          <w:rFonts w:ascii="Arial" w:hAnsi="Arial" w:cs="Arial"/>
        </w:rPr>
        <w:t>,</w:t>
      </w:r>
      <w:r w:rsidRPr="008C7C41">
        <w:rPr>
          <w:rFonts w:ascii="Arial" w:hAnsi="Arial" w:cs="Arial"/>
        </w:rPr>
        <w:t xml:space="preserve"> treated with paclitaxel once</w:t>
      </w:r>
      <w:r>
        <w:rPr>
          <w:rFonts w:ascii="Arial" w:hAnsi="Arial" w:cs="Arial"/>
        </w:rPr>
        <w:t xml:space="preserve"> (</w:t>
      </w:r>
      <w:r w:rsidRPr="0071683C">
        <w:rPr>
          <w:rFonts w:ascii="Arial" w:hAnsi="Arial" w:cs="Arial"/>
        </w:rPr>
        <w:t>x-axis, log</w:t>
      </w:r>
      <w:r w:rsidRPr="0008064C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>
        <w:rPr>
          <w:rFonts w:ascii="Arial" w:hAnsi="Arial" w:cs="Arial"/>
        </w:rPr>
        <w:t>)</w:t>
      </w:r>
      <w:r w:rsidRPr="008C7C41">
        <w:rPr>
          <w:rFonts w:ascii="Arial" w:hAnsi="Arial" w:cs="Arial"/>
        </w:rPr>
        <w:t xml:space="preserve"> followed by measurement of viability 5 days later by a luminescent assay</w:t>
      </w:r>
      <w:r>
        <w:rPr>
          <w:rFonts w:ascii="Arial" w:hAnsi="Arial" w:cs="Arial"/>
        </w:rPr>
        <w:t>, normalized to vehicle controls (y-axis).</w:t>
      </w:r>
      <w:r w:rsidRPr="008C7C41">
        <w:rPr>
          <w:rFonts w:ascii="Arial" w:hAnsi="Arial" w:cs="Arial"/>
        </w:rPr>
        <w:t xml:space="preserve">  Mean +/- standard deviation of </w:t>
      </w:r>
      <w:r>
        <w:rPr>
          <w:rFonts w:ascii="Arial" w:hAnsi="Arial" w:cs="Arial"/>
        </w:rPr>
        <w:t>3</w:t>
      </w:r>
      <w:r w:rsidRPr="008C7C41">
        <w:rPr>
          <w:rFonts w:ascii="Arial" w:hAnsi="Arial" w:cs="Arial"/>
        </w:rPr>
        <w:t xml:space="preserve"> replicates; representative of at least </w:t>
      </w:r>
      <w:r>
        <w:rPr>
          <w:rFonts w:ascii="Arial" w:hAnsi="Arial" w:cs="Arial"/>
        </w:rPr>
        <w:t>two</w:t>
      </w:r>
      <w:r w:rsidRPr="008C7C41">
        <w:rPr>
          <w:rFonts w:ascii="Arial" w:hAnsi="Arial" w:cs="Arial"/>
        </w:rPr>
        <w:t xml:space="preserve"> experiments.</w:t>
      </w:r>
    </w:p>
    <w:p w:rsidR="0033534E" w:rsidRPr="0008064C" w:rsidRDefault="0033534E" w:rsidP="007178CA">
      <w:pPr>
        <w:pStyle w:val="NoSpacing"/>
        <w:jc w:val="both"/>
        <w:rPr>
          <w:rFonts w:ascii="Arial" w:hAnsi="Arial" w:cs="Arial"/>
        </w:rPr>
      </w:pPr>
      <w:r w:rsidRPr="0008064C">
        <w:rPr>
          <w:rFonts w:ascii="Arial" w:hAnsi="Arial" w:cs="Arial"/>
        </w:rPr>
        <w:t xml:space="preserve">Two-tailed t-test of AUC of </w:t>
      </w:r>
      <w:r w:rsidRPr="00554F66">
        <w:rPr>
          <w:rFonts w:ascii="Arial" w:hAnsi="Arial" w:cs="Arial"/>
          <w:i/>
        </w:rPr>
        <w:t>ABCB1</w:t>
      </w:r>
      <w:r w:rsidRPr="0008064C">
        <w:rPr>
          <w:rFonts w:ascii="Arial" w:hAnsi="Arial" w:cs="Arial"/>
        </w:rPr>
        <w:t xml:space="preserve"> vs parental: OAW28, JHOS2, COV362 p&lt;0.0001</w:t>
      </w:r>
      <w:r>
        <w:rPr>
          <w:rFonts w:ascii="Arial" w:hAnsi="Arial" w:cs="Arial"/>
        </w:rPr>
        <w:t>.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</w:p>
    <w:p w:rsidR="0033534E" w:rsidRPr="00ED6EF4" w:rsidRDefault="0033534E" w:rsidP="007178CA">
      <w:pPr>
        <w:pStyle w:val="NoSpacing"/>
        <w:jc w:val="both"/>
        <w:rPr>
          <w:rFonts w:ascii="Arial" w:hAnsi="Arial" w:cs="Arial"/>
          <w:b/>
        </w:rPr>
      </w:pPr>
      <w:r w:rsidRPr="00ED6EF4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S2D</w:t>
      </w:r>
      <w:r w:rsidRPr="00ED6EF4">
        <w:rPr>
          <w:rFonts w:ascii="Arial" w:hAnsi="Arial" w:cs="Arial"/>
          <w:b/>
        </w:rPr>
        <w:t xml:space="preserve">. Effect of </w:t>
      </w:r>
      <w:r w:rsidRPr="0008064C">
        <w:rPr>
          <w:rFonts w:ascii="Arial" w:hAnsi="Arial" w:cs="Arial"/>
          <w:b/>
          <w:i/>
        </w:rPr>
        <w:t>ABCB1</w:t>
      </w:r>
      <w:r w:rsidRPr="00ED6EF4">
        <w:rPr>
          <w:rFonts w:ascii="Arial" w:hAnsi="Arial" w:cs="Arial"/>
          <w:b/>
        </w:rPr>
        <w:t xml:space="preserve"> overexpression on </w:t>
      </w:r>
      <w:r>
        <w:rPr>
          <w:rFonts w:ascii="Arial" w:hAnsi="Arial" w:cs="Arial"/>
          <w:b/>
        </w:rPr>
        <w:t xml:space="preserve">cell </w:t>
      </w:r>
      <w:r w:rsidRPr="00ED6EF4">
        <w:rPr>
          <w:rFonts w:ascii="Arial" w:hAnsi="Arial" w:cs="Arial"/>
          <w:b/>
        </w:rPr>
        <w:t>growth with paclitaxel treatment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  <w:r w:rsidRPr="00ED6EF4">
        <w:rPr>
          <w:rFonts w:ascii="Arial" w:hAnsi="Arial" w:cs="Arial"/>
        </w:rPr>
        <w:t xml:space="preserve">Cumulative population doublings (y-axis) over time (x-axis) for Kuramochi cells (parental or overexpressing </w:t>
      </w:r>
      <w:r w:rsidRPr="0008064C">
        <w:rPr>
          <w:rFonts w:ascii="Arial" w:hAnsi="Arial" w:cs="Arial"/>
          <w:i/>
        </w:rPr>
        <w:t>ABCB1</w:t>
      </w:r>
      <w:r w:rsidRPr="00ED6E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treated with paclitaxel at the i</w:t>
      </w:r>
      <w:r w:rsidRPr="00ED6EF4">
        <w:rPr>
          <w:rFonts w:ascii="Arial" w:hAnsi="Arial" w:cs="Arial"/>
        </w:rPr>
        <w:t xml:space="preserve">ndicated doses every 3-4 days for 17 days.  Mean +/- standard deviation of </w:t>
      </w:r>
      <w:r>
        <w:rPr>
          <w:rFonts w:ascii="Arial" w:hAnsi="Arial" w:cs="Arial"/>
        </w:rPr>
        <w:t>2</w:t>
      </w:r>
      <w:r w:rsidRPr="00ED6EF4">
        <w:rPr>
          <w:rFonts w:ascii="Arial" w:hAnsi="Arial" w:cs="Arial"/>
        </w:rPr>
        <w:t xml:space="preserve"> replicates; the experiment was performed twice.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</w:p>
    <w:p w:rsidR="0033534E" w:rsidRPr="00A919B4" w:rsidRDefault="0033534E" w:rsidP="007178CA">
      <w:pPr>
        <w:pStyle w:val="NoSpacing"/>
        <w:jc w:val="both"/>
        <w:rPr>
          <w:rFonts w:ascii="Arial" w:hAnsi="Arial" w:cs="Arial"/>
          <w:b/>
        </w:rPr>
      </w:pPr>
      <w:r w:rsidRPr="00A919B4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S2E</w:t>
      </w:r>
      <w:r w:rsidRPr="00A919B4">
        <w:rPr>
          <w:rFonts w:ascii="Arial" w:hAnsi="Arial" w:cs="Arial"/>
          <w:b/>
        </w:rPr>
        <w:t xml:space="preserve">. Effect of </w:t>
      </w:r>
      <w:r>
        <w:rPr>
          <w:rFonts w:ascii="Arial" w:hAnsi="Arial" w:cs="Arial"/>
          <w:b/>
        </w:rPr>
        <w:t>MDR1/</w:t>
      </w:r>
      <w:r w:rsidRPr="00A919B4">
        <w:rPr>
          <w:rFonts w:ascii="Arial" w:hAnsi="Arial" w:cs="Arial"/>
          <w:b/>
        </w:rPr>
        <w:t>P-glycoprotein inhibitor elacridar on paclitaxel response</w:t>
      </w:r>
    </w:p>
    <w:p w:rsidR="0033534E" w:rsidRPr="0008064C" w:rsidRDefault="0033534E" w:rsidP="007178CA">
      <w:pPr>
        <w:pStyle w:val="NoSpacing"/>
        <w:jc w:val="both"/>
        <w:rPr>
          <w:rFonts w:ascii="Arial" w:hAnsi="Arial" w:cs="Arial"/>
        </w:rPr>
      </w:pPr>
      <w:r w:rsidRPr="00F6525D">
        <w:rPr>
          <w:rFonts w:ascii="Arial" w:hAnsi="Arial" w:cs="Arial"/>
        </w:rPr>
        <w:t xml:space="preserve">Dose-response curves for parental or </w:t>
      </w:r>
      <w:r w:rsidRPr="0008064C">
        <w:rPr>
          <w:rFonts w:ascii="Arial" w:hAnsi="Arial" w:cs="Arial"/>
          <w:i/>
        </w:rPr>
        <w:t>ABCB1</w:t>
      </w:r>
      <w:r w:rsidRPr="00F6525D">
        <w:rPr>
          <w:rFonts w:ascii="Arial" w:hAnsi="Arial" w:cs="Arial"/>
        </w:rPr>
        <w:t>-overexpressing cell lines treated with paclitaxel once with or without addition of elacridar (1</w:t>
      </w:r>
      <w:r>
        <w:rPr>
          <w:rFonts w:ascii="Arial" w:hAnsi="Arial" w:cs="Arial"/>
        </w:rPr>
        <w:t xml:space="preserve"> </w:t>
      </w:r>
      <w:r w:rsidRPr="00F6525D">
        <w:rPr>
          <w:rFonts w:ascii="Arial" w:hAnsi="Arial" w:cs="Arial"/>
        </w:rPr>
        <w:t>µM), followed by measurement of viability at 5 days by a luminescent assay. Mean +/- standar</w:t>
      </w:r>
      <w:r>
        <w:rPr>
          <w:rFonts w:ascii="Arial" w:hAnsi="Arial" w:cs="Arial"/>
        </w:rPr>
        <w:t>d deviation of 3 replicates</w:t>
      </w:r>
      <w:r w:rsidRPr="00F6525D">
        <w:rPr>
          <w:rFonts w:ascii="Arial" w:hAnsi="Arial" w:cs="Arial"/>
        </w:rPr>
        <w:t xml:space="preserve">; the experiment was performed twice.  </w:t>
      </w:r>
      <w:r>
        <w:rPr>
          <w:rFonts w:ascii="Arial" w:hAnsi="Arial" w:cs="Arial"/>
        </w:rPr>
        <w:t xml:space="preserve"> Similar results were observed with OVSAHO cell line (not shown). </w:t>
      </w:r>
      <w:r w:rsidRPr="0008064C">
        <w:rPr>
          <w:rFonts w:ascii="Arial" w:hAnsi="Arial" w:cs="Arial"/>
        </w:rPr>
        <w:t xml:space="preserve">Two-tailed t-test of AUC of parental vs. </w:t>
      </w:r>
      <w:r w:rsidRPr="0008064C">
        <w:rPr>
          <w:rFonts w:ascii="Arial" w:hAnsi="Arial" w:cs="Arial"/>
          <w:i/>
        </w:rPr>
        <w:t>ABCB1</w:t>
      </w:r>
      <w:r w:rsidRPr="0008064C">
        <w:rPr>
          <w:rFonts w:ascii="Arial" w:hAnsi="Arial" w:cs="Arial"/>
        </w:rPr>
        <w:t xml:space="preserve">, p&lt;0.0001; </w:t>
      </w:r>
      <w:r>
        <w:rPr>
          <w:rFonts w:ascii="Arial" w:hAnsi="Arial" w:cs="Arial"/>
        </w:rPr>
        <w:t xml:space="preserve">parental </w:t>
      </w:r>
      <w:r w:rsidRPr="0008064C">
        <w:rPr>
          <w:rFonts w:ascii="Arial" w:hAnsi="Arial" w:cs="Arial"/>
        </w:rPr>
        <w:t xml:space="preserve">vs. </w:t>
      </w:r>
      <w:r w:rsidRPr="0008064C">
        <w:rPr>
          <w:rFonts w:ascii="Arial" w:hAnsi="Arial" w:cs="Arial"/>
          <w:i/>
        </w:rPr>
        <w:t>ABCB1</w:t>
      </w:r>
      <w:r w:rsidRPr="0008064C">
        <w:rPr>
          <w:rFonts w:ascii="Arial" w:hAnsi="Arial" w:cs="Arial"/>
        </w:rPr>
        <w:t xml:space="preserve"> + elacridar, p=0.76</w:t>
      </w:r>
      <w:r>
        <w:rPr>
          <w:rFonts w:ascii="Arial" w:hAnsi="Arial" w:cs="Arial"/>
        </w:rPr>
        <w:t xml:space="preserve"> </w:t>
      </w:r>
      <w:r w:rsidRPr="0008064C">
        <w:rPr>
          <w:rFonts w:ascii="Arial" w:hAnsi="Arial" w:cs="Arial"/>
        </w:rPr>
        <w:t>(NS)</w:t>
      </w:r>
      <w:r>
        <w:rPr>
          <w:rFonts w:ascii="Arial" w:hAnsi="Arial" w:cs="Arial"/>
        </w:rPr>
        <w:t>.</w:t>
      </w:r>
    </w:p>
    <w:p w:rsidR="0033534E" w:rsidRDefault="0033534E" w:rsidP="007178CA">
      <w:pPr>
        <w:pStyle w:val="NoSpacing"/>
        <w:jc w:val="both"/>
        <w:rPr>
          <w:rFonts w:ascii="Arial" w:hAnsi="Arial" w:cs="Arial"/>
        </w:rPr>
      </w:pPr>
    </w:p>
    <w:p w:rsidR="0033534E" w:rsidRPr="00C6557A" w:rsidRDefault="0033534E" w:rsidP="007178CA">
      <w:pPr>
        <w:pStyle w:val="NoSpacing"/>
        <w:jc w:val="both"/>
        <w:rPr>
          <w:rFonts w:ascii="Arial" w:hAnsi="Arial" w:cs="Arial"/>
        </w:rPr>
      </w:pPr>
      <w:r w:rsidRPr="00C6557A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S2F</w:t>
      </w:r>
      <w:r w:rsidRPr="00C6557A">
        <w:rPr>
          <w:rFonts w:ascii="Arial" w:hAnsi="Arial" w:cs="Arial"/>
          <w:b/>
        </w:rPr>
        <w:t>. Overexpression</w:t>
      </w:r>
      <w:r w:rsidRPr="008C7C41">
        <w:rPr>
          <w:rFonts w:ascii="Arial" w:hAnsi="Arial" w:cs="Arial"/>
          <w:b/>
        </w:rPr>
        <w:t xml:space="preserve"> of </w:t>
      </w:r>
      <w:r w:rsidRPr="008C7C41">
        <w:rPr>
          <w:rFonts w:ascii="Arial" w:hAnsi="Arial" w:cs="Arial"/>
          <w:b/>
          <w:i/>
        </w:rPr>
        <w:t>ABCB1</w:t>
      </w:r>
      <w:r w:rsidRPr="008C7C41">
        <w:rPr>
          <w:rFonts w:ascii="Arial" w:hAnsi="Arial" w:cs="Arial"/>
          <w:b/>
        </w:rPr>
        <w:t xml:space="preserve"> and </w:t>
      </w:r>
      <w:r>
        <w:rPr>
          <w:rFonts w:ascii="Arial" w:hAnsi="Arial" w:cs="Arial"/>
          <w:b/>
        </w:rPr>
        <w:t>colony formation with paclitaxel treatment and effect of elacridar on colony formation</w:t>
      </w:r>
    </w:p>
    <w:p w:rsidR="0033534E" w:rsidRDefault="00E52D16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Kuramochi c</w:t>
      </w:r>
      <w:r w:rsidR="0033534E">
        <w:rPr>
          <w:rFonts w:ascii="Arial" w:hAnsi="Arial" w:cs="Arial"/>
        </w:rPr>
        <w:t>ell lines (parental</w:t>
      </w:r>
      <w:r w:rsidR="0033534E" w:rsidRPr="00C6557A">
        <w:rPr>
          <w:rFonts w:ascii="Arial" w:hAnsi="Arial" w:cs="Arial"/>
        </w:rPr>
        <w:t xml:space="preserve"> or overexpressing </w:t>
      </w:r>
      <w:r w:rsidR="0033534E" w:rsidRPr="00C6557A">
        <w:rPr>
          <w:rFonts w:ascii="Arial" w:hAnsi="Arial" w:cs="Arial"/>
          <w:i/>
        </w:rPr>
        <w:t>ABCB1</w:t>
      </w:r>
      <w:r w:rsidR="0033534E" w:rsidRPr="00C6557A">
        <w:rPr>
          <w:rFonts w:ascii="Arial" w:hAnsi="Arial" w:cs="Arial"/>
        </w:rPr>
        <w:t xml:space="preserve">)  were seeded at low density in 12-well plates and treated weekly with paclitaxel </w:t>
      </w:r>
      <w:r w:rsidR="0033534E">
        <w:rPr>
          <w:rFonts w:ascii="Arial" w:hAnsi="Arial" w:cs="Arial"/>
        </w:rPr>
        <w:t xml:space="preserve">at the indicated concentrations, in the presence or absence of elacridar </w:t>
      </w:r>
      <w:r w:rsidR="0033534E" w:rsidRPr="00F6525D">
        <w:rPr>
          <w:rFonts w:ascii="Arial" w:hAnsi="Arial" w:cs="Arial"/>
        </w:rPr>
        <w:t>(1</w:t>
      </w:r>
      <w:r w:rsidR="0033534E">
        <w:rPr>
          <w:rFonts w:ascii="Arial" w:hAnsi="Arial" w:cs="Arial"/>
        </w:rPr>
        <w:t xml:space="preserve"> </w:t>
      </w:r>
      <w:r w:rsidR="0033534E" w:rsidRPr="00F6525D">
        <w:rPr>
          <w:rFonts w:ascii="Arial" w:hAnsi="Arial" w:cs="Arial"/>
        </w:rPr>
        <w:t>µM)</w:t>
      </w:r>
      <w:r w:rsidR="0033534E" w:rsidRPr="00C6557A">
        <w:rPr>
          <w:rFonts w:ascii="Arial" w:hAnsi="Arial" w:cs="Arial"/>
        </w:rPr>
        <w:t>. At 3 weeks the cells were fixed an</w:t>
      </w:r>
      <w:r w:rsidR="0033534E">
        <w:rPr>
          <w:rFonts w:ascii="Arial" w:hAnsi="Arial" w:cs="Arial"/>
        </w:rPr>
        <w:t xml:space="preserve">d stained with crystal violet.  </w:t>
      </w:r>
      <w:r w:rsidR="0033534E" w:rsidRPr="00C6557A">
        <w:rPr>
          <w:rFonts w:ascii="Arial" w:hAnsi="Arial" w:cs="Arial"/>
        </w:rPr>
        <w:t xml:space="preserve">Representative images are shown from one of three </w:t>
      </w:r>
      <w:r w:rsidR="0033534E" w:rsidRPr="00F6525D">
        <w:rPr>
          <w:rFonts w:ascii="Arial" w:hAnsi="Arial" w:cs="Arial"/>
        </w:rPr>
        <w:t xml:space="preserve">replicates; the experiment was performed twice.  </w:t>
      </w:r>
    </w:p>
    <w:p w:rsidR="0033534E" w:rsidRDefault="0033534E" w:rsidP="007178CA">
      <w:pPr>
        <w:pStyle w:val="NoSpacing"/>
        <w:jc w:val="both"/>
        <w:rPr>
          <w:rFonts w:ascii="Arial" w:hAnsi="Arial" w:cs="Arial"/>
          <w:b/>
        </w:rPr>
      </w:pP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5EDD9F9">
            <wp:extent cx="6300216" cy="77906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779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 w:type="page"/>
      </w:r>
    </w:p>
    <w:p w:rsidR="009D1A45" w:rsidRPr="005B036A" w:rsidRDefault="009D1A45" w:rsidP="007178CA">
      <w:pPr>
        <w:pStyle w:val="NoSpacing"/>
        <w:jc w:val="both"/>
        <w:rPr>
          <w:rFonts w:ascii="Arial" w:hAnsi="Arial" w:cs="Arial"/>
          <w:b/>
        </w:rPr>
      </w:pPr>
      <w:r w:rsidRPr="000B54C1">
        <w:rPr>
          <w:rFonts w:ascii="Arial" w:hAnsi="Arial" w:cs="Arial"/>
          <w:b/>
        </w:rPr>
        <w:lastRenderedPageBreak/>
        <w:t>Figure S</w:t>
      </w:r>
      <w:r>
        <w:rPr>
          <w:rFonts w:ascii="Arial" w:hAnsi="Arial" w:cs="Arial"/>
          <w:b/>
        </w:rPr>
        <w:t>3A</w:t>
      </w:r>
      <w:r w:rsidRPr="000B54C1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811FC8">
        <w:rPr>
          <w:rFonts w:ascii="Arial" w:hAnsi="Arial" w:cs="Arial"/>
          <w:b/>
        </w:rPr>
        <w:t xml:space="preserve">Cell line growth curves in </w:t>
      </w:r>
      <w:r w:rsidR="005B036A">
        <w:rPr>
          <w:rFonts w:ascii="Arial" w:hAnsi="Arial" w:cs="Arial"/>
          <w:b/>
        </w:rPr>
        <w:t>m</w:t>
      </w:r>
      <w:r w:rsidR="005B036A" w:rsidRPr="009D1A45">
        <w:rPr>
          <w:rFonts w:ascii="Arial" w:hAnsi="Arial" w:cs="Arial"/>
          <w:b/>
        </w:rPr>
        <w:t xml:space="preserve">ini-pool </w:t>
      </w:r>
      <w:r w:rsidR="005B036A">
        <w:rPr>
          <w:rFonts w:ascii="Arial" w:hAnsi="Arial" w:cs="Arial"/>
          <w:b/>
        </w:rPr>
        <w:t>overexpression secondary screen</w:t>
      </w:r>
    </w:p>
    <w:p w:rsidR="009D1A45" w:rsidRDefault="009D1A45" w:rsidP="007178CA">
      <w:pPr>
        <w:pStyle w:val="NoSpacing"/>
        <w:jc w:val="both"/>
        <w:rPr>
          <w:rFonts w:ascii="Arial" w:hAnsi="Arial" w:cs="Arial"/>
        </w:rPr>
      </w:pPr>
      <w:r w:rsidRPr="000B54C1">
        <w:rPr>
          <w:rFonts w:ascii="Arial" w:hAnsi="Arial" w:cs="Arial"/>
        </w:rPr>
        <w:t>Cumulative population doublings (y-axis) over time (x-axis) for ORF mini</w:t>
      </w:r>
      <w:r>
        <w:rPr>
          <w:rFonts w:ascii="Arial" w:hAnsi="Arial" w:cs="Arial"/>
        </w:rPr>
        <w:t>-</w:t>
      </w:r>
      <w:r w:rsidRPr="000B54C1">
        <w:rPr>
          <w:rFonts w:ascii="Arial" w:hAnsi="Arial" w:cs="Arial"/>
        </w:rPr>
        <w:t>pool library infected cell lines Kuramochi (left) and OVSAHO (right). Negative population doublings indicates cell death.  Average +/- standard deviation of 2 replicates.</w:t>
      </w:r>
    </w:p>
    <w:p w:rsidR="009D1A45" w:rsidRDefault="009D1A45" w:rsidP="007178CA">
      <w:pPr>
        <w:pStyle w:val="NoSpacing"/>
        <w:jc w:val="both"/>
        <w:rPr>
          <w:rFonts w:ascii="Arial" w:hAnsi="Arial" w:cs="Arial"/>
        </w:rPr>
      </w:pPr>
    </w:p>
    <w:p w:rsidR="009D1A45" w:rsidRPr="009D1A45" w:rsidRDefault="009D1A45" w:rsidP="007178CA">
      <w:pPr>
        <w:pStyle w:val="NoSpacing"/>
        <w:jc w:val="both"/>
        <w:rPr>
          <w:rFonts w:ascii="Arial" w:hAnsi="Arial" w:cs="Arial"/>
          <w:b/>
        </w:rPr>
      </w:pPr>
      <w:r w:rsidRPr="009D1A45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S3B</w:t>
      </w:r>
      <w:r w:rsidRPr="009D1A45">
        <w:rPr>
          <w:rFonts w:ascii="Arial" w:hAnsi="Arial" w:cs="Arial"/>
          <w:b/>
        </w:rPr>
        <w:t>. Mini-pool overexpression secondary screen</w:t>
      </w:r>
    </w:p>
    <w:p w:rsidR="009D1A45" w:rsidRDefault="009D1A45" w:rsidP="007178CA">
      <w:pPr>
        <w:pStyle w:val="NoSpacing"/>
        <w:jc w:val="both"/>
        <w:rPr>
          <w:rFonts w:ascii="Arial" w:hAnsi="Arial" w:cs="Arial"/>
        </w:rPr>
      </w:pPr>
      <w:r w:rsidRPr="009D1A45">
        <w:rPr>
          <w:rFonts w:ascii="Arial" w:hAnsi="Arial" w:cs="Arial"/>
        </w:rPr>
        <w:t>Scatterplot of log</w:t>
      </w:r>
      <w:r w:rsidRPr="009D1A45">
        <w:rPr>
          <w:rFonts w:ascii="Arial" w:hAnsi="Arial" w:cs="Arial"/>
          <w:vertAlign w:val="subscript"/>
        </w:rPr>
        <w:t>2</w:t>
      </w:r>
      <w:r w:rsidRPr="009D1A45">
        <w:rPr>
          <w:rFonts w:ascii="Arial" w:hAnsi="Arial" w:cs="Arial"/>
        </w:rPr>
        <w:t>-fold change</w:t>
      </w:r>
      <w:r w:rsidR="005B036A">
        <w:rPr>
          <w:rFonts w:ascii="Arial" w:hAnsi="Arial" w:cs="Arial"/>
        </w:rPr>
        <w:t xml:space="preserve"> (LFC)</w:t>
      </w:r>
      <w:r w:rsidRPr="009D1A45">
        <w:rPr>
          <w:rFonts w:ascii="Arial" w:hAnsi="Arial" w:cs="Arial"/>
        </w:rPr>
        <w:t xml:space="preserve"> in DMSO (x-axis) versus log</w:t>
      </w:r>
      <w:r w:rsidRPr="009D1A45">
        <w:rPr>
          <w:rFonts w:ascii="Arial" w:hAnsi="Arial" w:cs="Arial"/>
          <w:vertAlign w:val="subscript"/>
        </w:rPr>
        <w:t>2</w:t>
      </w:r>
      <w:r w:rsidRPr="009D1A45">
        <w:rPr>
          <w:rFonts w:ascii="Arial" w:hAnsi="Arial" w:cs="Arial"/>
        </w:rPr>
        <w:t>-fold change in drug treatment (y-axis) for each cell line and drug in the ORF mini-pool screen. Data points are limited to ORFs with LFC&gt;0</w:t>
      </w:r>
      <w:r w:rsidR="00C26814">
        <w:rPr>
          <w:rFonts w:ascii="Arial" w:hAnsi="Arial" w:cs="Arial"/>
        </w:rPr>
        <w:t xml:space="preserve"> compared to the early time point</w:t>
      </w:r>
      <w:r w:rsidRPr="009D1A45">
        <w:rPr>
          <w:rFonts w:ascii="Arial" w:hAnsi="Arial" w:cs="Arial"/>
        </w:rPr>
        <w:t xml:space="preserve">, indicating enrichment following drug treatment (putative resistance genes). Anti-apoptotic genes are highlighted in red.  </w:t>
      </w:r>
      <w:r w:rsidRPr="009D1A45">
        <w:rPr>
          <w:rFonts w:ascii="Arial" w:hAnsi="Arial" w:cs="Arial"/>
          <w:i/>
        </w:rPr>
        <w:t>ABCB1</w:t>
      </w:r>
      <w:r w:rsidRPr="009D1A45">
        <w:rPr>
          <w:rFonts w:ascii="Arial" w:hAnsi="Arial" w:cs="Arial"/>
        </w:rPr>
        <w:t xml:space="preserve"> was excluded from the mini-pool screen.</w:t>
      </w:r>
    </w:p>
    <w:p w:rsidR="00642E96" w:rsidRDefault="00642E96" w:rsidP="007178CA">
      <w:pPr>
        <w:pStyle w:val="NoSpacing"/>
        <w:jc w:val="both"/>
        <w:rPr>
          <w:rFonts w:ascii="Arial" w:hAnsi="Arial" w:cs="Arial"/>
        </w:rPr>
      </w:pPr>
    </w:p>
    <w:p w:rsidR="00642E96" w:rsidRPr="00642E96" w:rsidRDefault="00642E96" w:rsidP="007178CA">
      <w:pPr>
        <w:pStyle w:val="NoSpacing"/>
        <w:jc w:val="both"/>
        <w:rPr>
          <w:rFonts w:ascii="Arial" w:hAnsi="Arial" w:cs="Arial"/>
          <w:b/>
        </w:rPr>
      </w:pPr>
      <w:r w:rsidRPr="00642E96">
        <w:rPr>
          <w:rFonts w:ascii="Arial" w:hAnsi="Arial" w:cs="Arial"/>
          <w:b/>
        </w:rPr>
        <w:t>Figure S3C.  Top-ranked genes by LFC in mini-pool overexpression secondary screen</w:t>
      </w:r>
    </w:p>
    <w:p w:rsidR="00642E96" w:rsidRPr="009D1A45" w:rsidRDefault="00642E96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The ORFs in the mini-pool were ranked by LFC from po</w:t>
      </w:r>
      <w:r w:rsidR="00C26814">
        <w:rPr>
          <w:rFonts w:ascii="Arial" w:hAnsi="Arial" w:cs="Arial"/>
        </w:rPr>
        <w:t>sitive to negative (e.g. Rank 1 indicates the highest positive LFC and thus the greatest enrichment following drug treatment compared to the early time point</w:t>
      </w:r>
      <w:r>
        <w:rPr>
          <w:rFonts w:ascii="Arial" w:hAnsi="Arial" w:cs="Arial"/>
        </w:rPr>
        <w:t>)</w:t>
      </w:r>
      <w:r w:rsidR="00C26814">
        <w:rPr>
          <w:rFonts w:ascii="Arial" w:hAnsi="Arial" w:cs="Arial"/>
        </w:rPr>
        <w:t>. ORFs were ranked by LFC</w:t>
      </w:r>
      <w:r>
        <w:rPr>
          <w:rFonts w:ascii="Arial" w:hAnsi="Arial" w:cs="Arial"/>
        </w:rPr>
        <w:t xml:space="preserve"> in each drug c</w:t>
      </w:r>
      <w:r w:rsidR="00C26814">
        <w:rPr>
          <w:rFonts w:ascii="Arial" w:hAnsi="Arial" w:cs="Arial"/>
        </w:rPr>
        <w:t>ondition</w:t>
      </w:r>
      <w:r>
        <w:rPr>
          <w:rFonts w:ascii="Arial" w:hAnsi="Arial" w:cs="Arial"/>
        </w:rPr>
        <w:t>, and the ranks were summed to generate plots of the highest-ranked genes across all three drug conditions for each</w:t>
      </w:r>
      <w:r w:rsidR="005D4ECD">
        <w:rPr>
          <w:rFonts w:ascii="Arial" w:hAnsi="Arial" w:cs="Arial"/>
        </w:rPr>
        <w:t xml:space="preserve"> cell line</w:t>
      </w:r>
      <w:r w:rsidR="005B036A">
        <w:rPr>
          <w:rFonts w:ascii="Arial" w:hAnsi="Arial" w:cs="Arial"/>
        </w:rPr>
        <w:t>,</w:t>
      </w:r>
      <w:r w:rsidR="005D4ECD">
        <w:rPr>
          <w:rFonts w:ascii="Arial" w:hAnsi="Arial" w:cs="Arial"/>
        </w:rPr>
        <w:t xml:space="preserve"> individually</w:t>
      </w:r>
      <w:r w:rsidR="00C26814">
        <w:rPr>
          <w:rFonts w:ascii="Arial" w:hAnsi="Arial" w:cs="Arial"/>
        </w:rPr>
        <w:t xml:space="preserve"> (left two plots)</w:t>
      </w:r>
      <w:r w:rsidR="005D4ECD">
        <w:rPr>
          <w:rFonts w:ascii="Arial" w:hAnsi="Arial" w:cs="Arial"/>
        </w:rPr>
        <w:t xml:space="preserve"> and combined</w:t>
      </w:r>
      <w:r w:rsidR="00C26814">
        <w:rPr>
          <w:rFonts w:ascii="Arial" w:hAnsi="Arial" w:cs="Arial"/>
        </w:rPr>
        <w:t xml:space="preserve"> (right).</w:t>
      </w:r>
      <w:r>
        <w:rPr>
          <w:rFonts w:ascii="Arial" w:hAnsi="Arial" w:cs="Arial"/>
        </w:rPr>
        <w:t xml:space="preserve">  The </w:t>
      </w:r>
      <w:r w:rsidR="005D4ECD">
        <w:rPr>
          <w:rFonts w:ascii="Arial" w:hAnsi="Arial" w:cs="Arial"/>
        </w:rPr>
        <w:t>lowest sums correspond</w:t>
      </w:r>
      <w:r>
        <w:rPr>
          <w:rFonts w:ascii="Arial" w:hAnsi="Arial" w:cs="Arial"/>
        </w:rPr>
        <w:t xml:space="preserve"> to the most consistently enriched ORFs following drug treatment.</w:t>
      </w:r>
    </w:p>
    <w:p w:rsidR="009D1A45" w:rsidRDefault="009D1A45" w:rsidP="007178CA">
      <w:pPr>
        <w:pStyle w:val="NoSpacing"/>
        <w:jc w:val="both"/>
        <w:rPr>
          <w:rFonts w:ascii="Arial" w:hAnsi="Arial" w:cs="Arial"/>
        </w:rPr>
      </w:pPr>
    </w:p>
    <w:p w:rsidR="005B036A" w:rsidRDefault="005B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70F51" w:rsidRDefault="00170F51" w:rsidP="00170F5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9831A92">
            <wp:extent cx="6071616" cy="37216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72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51" w:rsidRDefault="00170F51" w:rsidP="00170F51">
      <w:pPr>
        <w:rPr>
          <w:rFonts w:ascii="Arial" w:hAnsi="Arial" w:cs="Arial"/>
          <w:b/>
        </w:rPr>
      </w:pPr>
    </w:p>
    <w:p w:rsidR="00170F51" w:rsidRDefault="00170F51" w:rsidP="00170F51">
      <w:pPr>
        <w:rPr>
          <w:rFonts w:ascii="Arial" w:hAnsi="Arial" w:cs="Arial"/>
          <w:b/>
        </w:rPr>
      </w:pPr>
    </w:p>
    <w:p w:rsidR="00170F51" w:rsidRPr="00170F51" w:rsidRDefault="00F903F7" w:rsidP="00170F51">
      <w:pPr>
        <w:pStyle w:val="NoSpacing"/>
        <w:rPr>
          <w:rFonts w:ascii="Arial" w:hAnsi="Arial" w:cs="Arial"/>
          <w:b/>
        </w:rPr>
      </w:pPr>
      <w:r w:rsidRPr="00170F51">
        <w:rPr>
          <w:rFonts w:ascii="Arial" w:hAnsi="Arial" w:cs="Arial"/>
          <w:b/>
        </w:rPr>
        <w:t>Figure S</w:t>
      </w:r>
      <w:r w:rsidR="009D1A45" w:rsidRPr="00170F51">
        <w:rPr>
          <w:rFonts w:ascii="Arial" w:hAnsi="Arial" w:cs="Arial"/>
          <w:b/>
        </w:rPr>
        <w:t>4A</w:t>
      </w:r>
      <w:r w:rsidRPr="00170F51">
        <w:rPr>
          <w:rFonts w:ascii="Arial" w:hAnsi="Arial" w:cs="Arial"/>
          <w:b/>
        </w:rPr>
        <w:t>.  Cell line growth curves in CRISPR-Cas9 screen</w:t>
      </w:r>
    </w:p>
    <w:p w:rsidR="00F903F7" w:rsidRPr="00170F51" w:rsidRDefault="00F903F7" w:rsidP="00170F51">
      <w:pPr>
        <w:pStyle w:val="NoSpacing"/>
        <w:rPr>
          <w:rFonts w:ascii="Arial" w:hAnsi="Arial" w:cs="Arial"/>
        </w:rPr>
      </w:pPr>
      <w:r w:rsidRPr="00170F51">
        <w:rPr>
          <w:rFonts w:ascii="Arial" w:hAnsi="Arial" w:cs="Arial"/>
        </w:rPr>
        <w:t xml:space="preserve">Cumulative population doublings (y-axis) over time (x-axis) for sgRNA library-infected cell lines Kuramochi and OVSAHO.  Negative population doublings indicates cell death.  Average +/- standard deviation of </w:t>
      </w:r>
      <w:r w:rsidR="00D50C1F" w:rsidRPr="00170F51">
        <w:rPr>
          <w:rFonts w:ascii="Arial" w:hAnsi="Arial" w:cs="Arial"/>
        </w:rPr>
        <w:t>four</w:t>
      </w:r>
      <w:r w:rsidRPr="00170F51">
        <w:rPr>
          <w:rFonts w:ascii="Arial" w:hAnsi="Arial" w:cs="Arial"/>
        </w:rPr>
        <w:t xml:space="preserve"> replicates. No DMSO arm was included in the CRISPR screen.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</w:p>
    <w:p w:rsidR="00F903F7" w:rsidRPr="003752D9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3752D9">
        <w:rPr>
          <w:rFonts w:ascii="Arial" w:hAnsi="Arial" w:cs="Arial"/>
          <w:b/>
        </w:rPr>
        <w:t>Figure S</w:t>
      </w:r>
      <w:r w:rsidR="009D1A45">
        <w:rPr>
          <w:rFonts w:ascii="Arial" w:hAnsi="Arial" w:cs="Arial"/>
          <w:b/>
        </w:rPr>
        <w:t>4B</w:t>
      </w:r>
      <w:r w:rsidRPr="003752D9">
        <w:rPr>
          <w:rFonts w:ascii="Arial" w:hAnsi="Arial" w:cs="Arial"/>
          <w:b/>
        </w:rPr>
        <w:t>. CR</w:t>
      </w:r>
      <w:r>
        <w:rPr>
          <w:rFonts w:ascii="Arial" w:hAnsi="Arial" w:cs="Arial"/>
          <w:b/>
        </w:rPr>
        <w:t>ISPR-Cas9 screen data from cisplatin+</w:t>
      </w:r>
      <w:r w:rsidRPr="003752D9">
        <w:rPr>
          <w:rFonts w:ascii="Arial" w:hAnsi="Arial" w:cs="Arial"/>
          <w:b/>
        </w:rPr>
        <w:t xml:space="preserve">paclitaxel “low-dose” combination 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Data from an additional combination cisplatin+paclitaxel drug arm in CRISPR-Cas9 screen using lower doses of each drug (cisplatin 0.3 µM + paclitaxel 5 nM). Average log</w:t>
      </w:r>
      <w:r w:rsidRPr="00BC4AB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-fold change (x-axis) of the guide RNAs representing each gene, compared to the early time point, versus the average p-value (-log</w:t>
      </w:r>
      <w:r w:rsidRPr="000653F6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p-value) (y-axis) representing statistical significance compared to the entire pool.  Negative average log</w:t>
      </w:r>
      <w:r w:rsidRPr="000653F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-fold change indicates depletion of cells with the sgRNA, whereas positive average log</w:t>
      </w:r>
      <w:r w:rsidRPr="000653F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-fold change indicates enrichment of cells with the sgRNA, compared to the early time point.  </w:t>
      </w:r>
    </w:p>
    <w:p w:rsidR="00206176" w:rsidRDefault="00206176" w:rsidP="007178CA">
      <w:pPr>
        <w:pStyle w:val="NoSpacing"/>
        <w:jc w:val="both"/>
        <w:rPr>
          <w:rFonts w:ascii="Arial" w:hAnsi="Arial" w:cs="Arial"/>
          <w:b/>
        </w:rPr>
      </w:pPr>
    </w:p>
    <w:p w:rsidR="00170F51" w:rsidRDefault="00170F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70F51" w:rsidRDefault="00701D0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C7C819F">
            <wp:extent cx="5934456" cy="8211312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821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3F7" w:rsidRPr="00287237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871D57">
        <w:rPr>
          <w:rFonts w:ascii="Arial" w:hAnsi="Arial" w:cs="Arial"/>
          <w:b/>
        </w:rPr>
        <w:lastRenderedPageBreak/>
        <w:t>Figure S</w:t>
      </w:r>
      <w:r w:rsidR="00206176">
        <w:rPr>
          <w:rFonts w:ascii="Arial" w:hAnsi="Arial" w:cs="Arial"/>
          <w:b/>
        </w:rPr>
        <w:t>5A</w:t>
      </w:r>
      <w:r w:rsidRPr="00871D57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B6554A">
        <w:rPr>
          <w:rFonts w:ascii="Arial" w:hAnsi="Arial" w:cs="Arial"/>
          <w:b/>
        </w:rPr>
        <w:t xml:space="preserve">Expression of </w:t>
      </w:r>
      <w:r>
        <w:rPr>
          <w:rFonts w:ascii="Arial" w:hAnsi="Arial" w:cs="Arial"/>
          <w:b/>
        </w:rPr>
        <w:t>BCL-XL and BCL-W</w:t>
      </w:r>
    </w:p>
    <w:p w:rsidR="00F903F7" w:rsidRPr="00E95AAB" w:rsidRDefault="00F903F7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Representative Western blot of BCL-XL (top) or BCL-W (bottom) and </w:t>
      </w:r>
      <w:r w:rsidRPr="00B6554A">
        <w:rPr>
          <w:rFonts w:ascii="Arial" w:hAnsi="Arial" w:cs="Arial"/>
        </w:rPr>
        <w:t xml:space="preserve">vinculin (loading control) in parental cells (P) and cells overexpressing </w:t>
      </w:r>
      <w:bookmarkStart w:id="1" w:name="OLE_LINK3"/>
      <w:r>
        <w:rPr>
          <w:rFonts w:ascii="Arial" w:hAnsi="Arial" w:cs="Arial"/>
        </w:rPr>
        <w:t xml:space="preserve">HcRed (control), </w:t>
      </w:r>
      <w:r w:rsidRPr="00E95AAB">
        <w:rPr>
          <w:rFonts w:ascii="Arial" w:hAnsi="Arial" w:cs="Arial"/>
        </w:rPr>
        <w:t xml:space="preserve">MCL1, </w:t>
      </w:r>
      <w:r>
        <w:rPr>
          <w:rFonts w:ascii="Arial" w:hAnsi="Arial" w:cs="Arial"/>
        </w:rPr>
        <w:t>BCL-W</w:t>
      </w:r>
      <w:r w:rsidRPr="00E95AAB">
        <w:rPr>
          <w:rFonts w:ascii="Arial" w:hAnsi="Arial" w:cs="Arial"/>
        </w:rPr>
        <w:t>, BCL-XL, or BCL</w:t>
      </w:r>
      <w:r>
        <w:rPr>
          <w:rFonts w:ascii="Arial" w:hAnsi="Arial" w:cs="Arial"/>
        </w:rPr>
        <w:t>-</w:t>
      </w:r>
      <w:r w:rsidRPr="00E95AAB">
        <w:rPr>
          <w:rFonts w:ascii="Arial" w:hAnsi="Arial" w:cs="Arial"/>
        </w:rPr>
        <w:t>2</w:t>
      </w:r>
      <w:bookmarkEnd w:id="1"/>
      <w:r w:rsidRPr="00E95AAB">
        <w:rPr>
          <w:rFonts w:ascii="Arial" w:hAnsi="Arial" w:cs="Arial"/>
        </w:rPr>
        <w:t>.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871D57">
        <w:rPr>
          <w:rFonts w:ascii="Arial" w:hAnsi="Arial" w:cs="Arial"/>
          <w:b/>
        </w:rPr>
        <w:t>Figure S</w:t>
      </w:r>
      <w:r w:rsidR="00206176">
        <w:rPr>
          <w:rFonts w:ascii="Arial" w:hAnsi="Arial" w:cs="Arial"/>
          <w:b/>
        </w:rPr>
        <w:t>5B</w:t>
      </w:r>
      <w:r w:rsidRPr="00871D57">
        <w:rPr>
          <w:rFonts w:ascii="Arial" w:hAnsi="Arial" w:cs="Arial"/>
          <w:b/>
        </w:rPr>
        <w:t>. Overexpression</w:t>
      </w:r>
      <w:r w:rsidRPr="008C7C41">
        <w:rPr>
          <w:rFonts w:ascii="Arial" w:hAnsi="Arial" w:cs="Arial"/>
          <w:b/>
        </w:rPr>
        <w:t xml:space="preserve"> of </w:t>
      </w:r>
      <w:r w:rsidRPr="00287237">
        <w:rPr>
          <w:rFonts w:ascii="Arial" w:hAnsi="Arial" w:cs="Arial"/>
          <w:b/>
          <w:i/>
        </w:rPr>
        <w:t>BCL2L1</w:t>
      </w:r>
      <w:r w:rsidRPr="009A32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(BCL-XL) </w:t>
      </w:r>
      <w:r w:rsidRPr="009A32FA">
        <w:rPr>
          <w:rFonts w:ascii="Arial" w:hAnsi="Arial" w:cs="Arial"/>
          <w:b/>
        </w:rPr>
        <w:t xml:space="preserve">or </w:t>
      </w:r>
      <w:r w:rsidRPr="00287237">
        <w:rPr>
          <w:rFonts w:ascii="Arial" w:hAnsi="Arial" w:cs="Arial"/>
          <w:b/>
          <w:i/>
        </w:rPr>
        <w:t>BCL2L2</w:t>
      </w:r>
      <w:r>
        <w:rPr>
          <w:rFonts w:ascii="Arial" w:hAnsi="Arial" w:cs="Arial"/>
          <w:b/>
        </w:rPr>
        <w:t xml:space="preserve"> (BCL-W)</w:t>
      </w:r>
      <w:r w:rsidRPr="009A32FA">
        <w:rPr>
          <w:rFonts w:ascii="Arial" w:hAnsi="Arial" w:cs="Arial"/>
          <w:b/>
        </w:rPr>
        <w:t xml:space="preserve"> and</w:t>
      </w:r>
      <w:r w:rsidRPr="008C7C41">
        <w:rPr>
          <w:rFonts w:ascii="Arial" w:hAnsi="Arial" w:cs="Arial"/>
          <w:b/>
        </w:rPr>
        <w:t xml:space="preserve"> paclitaxel response</w:t>
      </w:r>
      <w:r>
        <w:rPr>
          <w:rFonts w:ascii="Arial" w:hAnsi="Arial" w:cs="Arial"/>
          <w:b/>
        </w:rPr>
        <w:t xml:space="preserve"> in HGSOC cell lines</w:t>
      </w:r>
    </w:p>
    <w:p w:rsidR="00F903F7" w:rsidRPr="00287237" w:rsidRDefault="00F903F7" w:rsidP="007178CA">
      <w:pPr>
        <w:pStyle w:val="NoSpacing"/>
        <w:jc w:val="both"/>
        <w:rPr>
          <w:rFonts w:ascii="Arial" w:hAnsi="Arial" w:cs="Arial"/>
        </w:rPr>
      </w:pPr>
      <w:r w:rsidRPr="008C7C41">
        <w:rPr>
          <w:rFonts w:ascii="Arial" w:hAnsi="Arial" w:cs="Arial"/>
        </w:rPr>
        <w:t xml:space="preserve">Dose-response curves for </w:t>
      </w:r>
      <w:r w:rsidRPr="006B3B25">
        <w:rPr>
          <w:rFonts w:ascii="Arial" w:hAnsi="Arial" w:cs="Arial"/>
        </w:rPr>
        <w:t>additional HGSOC cell lines not used in the ORF screen</w:t>
      </w:r>
      <w:r>
        <w:rPr>
          <w:rFonts w:ascii="Arial" w:hAnsi="Arial" w:cs="Arial"/>
        </w:rPr>
        <w:t xml:space="preserve">: parental cells or cells overexpressing </w:t>
      </w:r>
      <w:r w:rsidRPr="00287237">
        <w:rPr>
          <w:rFonts w:ascii="Arial" w:hAnsi="Arial" w:cs="Arial"/>
          <w:i/>
        </w:rPr>
        <w:t>BCL2L1</w:t>
      </w:r>
      <w:r w:rsidRPr="00287237">
        <w:rPr>
          <w:rFonts w:ascii="Arial" w:hAnsi="Arial" w:cs="Arial"/>
        </w:rPr>
        <w:t xml:space="preserve"> (BCL-XL) or </w:t>
      </w:r>
      <w:r w:rsidRPr="00287237">
        <w:rPr>
          <w:rFonts w:ascii="Arial" w:hAnsi="Arial" w:cs="Arial"/>
          <w:i/>
        </w:rPr>
        <w:t>BCL2L2</w:t>
      </w:r>
      <w:r w:rsidRPr="00287237">
        <w:rPr>
          <w:rFonts w:ascii="Arial" w:hAnsi="Arial" w:cs="Arial"/>
        </w:rPr>
        <w:t xml:space="preserve"> (BCL-W),</w:t>
      </w:r>
      <w:r w:rsidRPr="008C7C41">
        <w:rPr>
          <w:rFonts w:ascii="Arial" w:hAnsi="Arial" w:cs="Arial"/>
        </w:rPr>
        <w:t xml:space="preserve"> treated with paclitaxel once</w:t>
      </w:r>
      <w:r>
        <w:rPr>
          <w:rFonts w:ascii="Arial" w:hAnsi="Arial" w:cs="Arial"/>
        </w:rPr>
        <w:t xml:space="preserve"> (</w:t>
      </w:r>
      <w:r w:rsidRPr="0071683C">
        <w:rPr>
          <w:rFonts w:ascii="Arial" w:hAnsi="Arial" w:cs="Arial"/>
        </w:rPr>
        <w:t>x-axis, log</w:t>
      </w:r>
      <w:r w:rsidRPr="00287237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>
        <w:rPr>
          <w:rFonts w:ascii="Arial" w:hAnsi="Arial" w:cs="Arial"/>
        </w:rPr>
        <w:t>)</w:t>
      </w:r>
      <w:r w:rsidRPr="008C7C41">
        <w:rPr>
          <w:rFonts w:ascii="Arial" w:hAnsi="Arial" w:cs="Arial"/>
        </w:rPr>
        <w:t xml:space="preserve"> followed by measurement of viability 5 da</w:t>
      </w:r>
      <w:r>
        <w:rPr>
          <w:rFonts w:ascii="Arial" w:hAnsi="Arial" w:cs="Arial"/>
        </w:rPr>
        <w:t>ys later by a luminescent assay, normalized to vehicle controls (y-axis).</w:t>
      </w:r>
      <w:r w:rsidRPr="008C7C41">
        <w:rPr>
          <w:rFonts w:ascii="Arial" w:hAnsi="Arial" w:cs="Arial"/>
        </w:rPr>
        <w:t xml:space="preserve">  Mean +/- standard deviation of </w:t>
      </w:r>
      <w:r w:rsidR="00554F66">
        <w:rPr>
          <w:rFonts w:ascii="Arial" w:hAnsi="Arial" w:cs="Arial"/>
        </w:rPr>
        <w:t>3</w:t>
      </w:r>
      <w:r w:rsidRPr="008C7C41">
        <w:rPr>
          <w:rFonts w:ascii="Arial" w:hAnsi="Arial" w:cs="Arial"/>
        </w:rPr>
        <w:t xml:space="preserve"> replicat</w:t>
      </w:r>
      <w:r w:rsidR="00554F66">
        <w:rPr>
          <w:rFonts w:ascii="Arial" w:hAnsi="Arial" w:cs="Arial"/>
        </w:rPr>
        <w:t>es; representative of at least two</w:t>
      </w:r>
      <w:r w:rsidRPr="008C7C41">
        <w:rPr>
          <w:rFonts w:ascii="Arial" w:hAnsi="Arial" w:cs="Arial"/>
        </w:rPr>
        <w:t xml:space="preserve"> experiments.</w:t>
      </w:r>
      <w:r>
        <w:rPr>
          <w:rFonts w:ascii="Arial" w:hAnsi="Arial" w:cs="Arial"/>
        </w:rPr>
        <w:t xml:space="preserve"> </w:t>
      </w:r>
      <w:r w:rsidRPr="00287237">
        <w:rPr>
          <w:rFonts w:ascii="Arial" w:hAnsi="Arial" w:cs="Arial"/>
        </w:rPr>
        <w:t>Two-tailed t-test of AUC:</w:t>
      </w:r>
      <w:r>
        <w:rPr>
          <w:rFonts w:ascii="Arial" w:hAnsi="Arial" w:cs="Arial"/>
        </w:rPr>
        <w:t xml:space="preserve">  </w:t>
      </w:r>
      <w:r w:rsidRPr="00287237">
        <w:rPr>
          <w:rFonts w:ascii="Arial" w:hAnsi="Arial" w:cs="Arial"/>
          <w:i/>
        </w:rPr>
        <w:t>BCL2L1</w:t>
      </w:r>
      <w:r>
        <w:rPr>
          <w:rFonts w:ascii="Arial" w:hAnsi="Arial" w:cs="Arial"/>
        </w:rPr>
        <w:t xml:space="preserve"> (</w:t>
      </w:r>
      <w:r w:rsidRPr="00287237">
        <w:rPr>
          <w:rFonts w:ascii="Arial" w:hAnsi="Arial" w:cs="Arial"/>
        </w:rPr>
        <w:t>BCL-XL</w:t>
      </w:r>
      <w:r>
        <w:rPr>
          <w:rFonts w:ascii="Arial" w:hAnsi="Arial" w:cs="Arial"/>
        </w:rPr>
        <w:t>)</w:t>
      </w:r>
      <w:r w:rsidRPr="00287237">
        <w:rPr>
          <w:rFonts w:ascii="Arial" w:hAnsi="Arial" w:cs="Arial"/>
        </w:rPr>
        <w:t xml:space="preserve"> vs pa</w:t>
      </w:r>
      <w:r w:rsidR="00554F66">
        <w:rPr>
          <w:rFonts w:ascii="Arial" w:hAnsi="Arial" w:cs="Arial"/>
        </w:rPr>
        <w:t xml:space="preserve">rental: </w:t>
      </w:r>
      <w:r w:rsidRPr="00287237">
        <w:rPr>
          <w:rFonts w:ascii="Arial" w:hAnsi="Arial" w:cs="Arial"/>
        </w:rPr>
        <w:t>COV362 p&lt;0.0001; JHOS2 p=0.0036; OVCAR4 p=0.0003</w:t>
      </w:r>
      <w:r>
        <w:rPr>
          <w:rFonts w:ascii="Arial" w:hAnsi="Arial" w:cs="Arial"/>
        </w:rPr>
        <w:t xml:space="preserve">; </w:t>
      </w:r>
      <w:r w:rsidRPr="00287237">
        <w:rPr>
          <w:rFonts w:ascii="Arial" w:hAnsi="Arial" w:cs="Arial"/>
          <w:i/>
        </w:rPr>
        <w:t>BCL2L2</w:t>
      </w:r>
      <w:r>
        <w:rPr>
          <w:rFonts w:ascii="Arial" w:hAnsi="Arial" w:cs="Arial"/>
        </w:rPr>
        <w:t xml:space="preserve"> (</w:t>
      </w:r>
      <w:r w:rsidRPr="00287237">
        <w:rPr>
          <w:rFonts w:ascii="Arial" w:hAnsi="Arial" w:cs="Arial"/>
        </w:rPr>
        <w:t>BCL-W</w:t>
      </w:r>
      <w:r>
        <w:rPr>
          <w:rFonts w:ascii="Arial" w:hAnsi="Arial" w:cs="Arial"/>
        </w:rPr>
        <w:t>)</w:t>
      </w:r>
      <w:r w:rsidR="00554F66">
        <w:rPr>
          <w:rFonts w:ascii="Arial" w:hAnsi="Arial" w:cs="Arial"/>
        </w:rPr>
        <w:t xml:space="preserve"> vs. parental: </w:t>
      </w:r>
      <w:r w:rsidRPr="00287237">
        <w:rPr>
          <w:rFonts w:ascii="Arial" w:hAnsi="Arial" w:cs="Arial"/>
        </w:rPr>
        <w:t>COV362 p=0.1073 (NS); JHOS2 p=0.0038; OVCAR4 p=0.0047</w:t>
      </w:r>
      <w:r>
        <w:rPr>
          <w:rFonts w:ascii="Arial" w:hAnsi="Arial" w:cs="Arial"/>
        </w:rPr>
        <w:t>.</w:t>
      </w:r>
    </w:p>
    <w:p w:rsidR="00F903F7" w:rsidRDefault="00F903F7" w:rsidP="007178CA">
      <w:pPr>
        <w:pStyle w:val="NoSpacing"/>
        <w:jc w:val="both"/>
        <w:rPr>
          <w:rFonts w:ascii="Arial" w:hAnsi="Arial" w:cs="Arial"/>
          <w:b/>
        </w:rPr>
      </w:pPr>
    </w:p>
    <w:p w:rsidR="00F903F7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871D57">
        <w:rPr>
          <w:rFonts w:ascii="Arial" w:hAnsi="Arial" w:cs="Arial"/>
          <w:b/>
        </w:rPr>
        <w:t>Figure S</w:t>
      </w:r>
      <w:r w:rsidR="00206176">
        <w:rPr>
          <w:rFonts w:ascii="Arial" w:hAnsi="Arial" w:cs="Arial"/>
          <w:b/>
        </w:rPr>
        <w:t>5C</w:t>
      </w:r>
      <w:r w:rsidRPr="00871D57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Effect of overexpressing anti-apoptotic proteins on apoptotic priming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CC17EF">
        <w:rPr>
          <w:rFonts w:ascii="Arial" w:hAnsi="Arial" w:cs="Arial"/>
        </w:rPr>
        <w:t>BH3 profiling measurement of apoptotic priming in</w:t>
      </w:r>
      <w:r w:rsidR="00BE1536">
        <w:rPr>
          <w:rFonts w:ascii="Arial" w:hAnsi="Arial" w:cs="Arial"/>
        </w:rPr>
        <w:t xml:space="preserve"> Kuramochi and</w:t>
      </w:r>
      <w:r w:rsidRPr="00CC17EF">
        <w:rPr>
          <w:rFonts w:ascii="Arial" w:hAnsi="Arial" w:cs="Arial"/>
        </w:rPr>
        <w:t xml:space="preserve"> OVSAHO cells with overexpression</w:t>
      </w:r>
      <w:r>
        <w:rPr>
          <w:rFonts w:ascii="Arial" w:hAnsi="Arial" w:cs="Arial"/>
        </w:rPr>
        <w:t xml:space="preserve"> of HcRed (control), </w:t>
      </w:r>
      <w:r w:rsidRPr="00287237">
        <w:rPr>
          <w:rFonts w:ascii="Arial" w:hAnsi="Arial" w:cs="Arial"/>
          <w:i/>
        </w:rPr>
        <w:t>BCL2L1</w:t>
      </w:r>
      <w:r w:rsidRPr="00287237">
        <w:rPr>
          <w:rFonts w:ascii="Arial" w:hAnsi="Arial" w:cs="Arial"/>
        </w:rPr>
        <w:t xml:space="preserve"> (BCL-XL) or </w:t>
      </w:r>
      <w:r w:rsidRPr="00287237">
        <w:rPr>
          <w:rFonts w:ascii="Arial" w:hAnsi="Arial" w:cs="Arial"/>
          <w:i/>
        </w:rPr>
        <w:t>BCL2L2</w:t>
      </w:r>
      <w:r w:rsidRPr="00287237">
        <w:rPr>
          <w:rFonts w:ascii="Arial" w:hAnsi="Arial" w:cs="Arial"/>
        </w:rPr>
        <w:t xml:space="preserve"> (BCL-W)</w:t>
      </w:r>
      <w:r w:rsidRPr="00CC17EF">
        <w:rPr>
          <w:rFonts w:ascii="Arial" w:hAnsi="Arial" w:cs="Arial"/>
        </w:rPr>
        <w:t>, treated with increasing concentrations of BIM peptide (x-axis</w:t>
      </w:r>
      <w:r>
        <w:rPr>
          <w:rFonts w:ascii="Arial" w:hAnsi="Arial" w:cs="Arial"/>
        </w:rPr>
        <w:t xml:space="preserve">, </w:t>
      </w:r>
      <w:r w:rsidRPr="0071683C">
        <w:rPr>
          <w:rFonts w:ascii="Arial" w:hAnsi="Arial" w:cs="Arial"/>
        </w:rPr>
        <w:t>log</w:t>
      </w:r>
      <w:r w:rsidRPr="00287237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 w:rsidRPr="00CC17EF">
        <w:rPr>
          <w:rFonts w:ascii="Arial" w:hAnsi="Arial" w:cs="Arial"/>
        </w:rPr>
        <w:t xml:space="preserve">) in the absence of drug treatment.  Cytochrome C release </w:t>
      </w:r>
      <w:r>
        <w:rPr>
          <w:rFonts w:ascii="Arial" w:hAnsi="Arial" w:cs="Arial"/>
        </w:rPr>
        <w:t>(y-axis) was determined by the percent cytochrome C negative cells as measured by flow cytometry, normalized to DMSO control</w:t>
      </w:r>
      <w:r w:rsidRPr="00CC17E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Representative results of at least two independent experiments.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</w:p>
    <w:p w:rsidR="00F903F7" w:rsidRDefault="00F903F7" w:rsidP="007178CA">
      <w:pPr>
        <w:pStyle w:val="NoSpacing"/>
        <w:jc w:val="both"/>
        <w:rPr>
          <w:rFonts w:ascii="Arial" w:hAnsi="Arial" w:cs="Arial"/>
          <w:b/>
          <w:i/>
        </w:rPr>
      </w:pPr>
      <w:r w:rsidRPr="007834CA">
        <w:rPr>
          <w:rFonts w:ascii="Arial" w:hAnsi="Arial" w:cs="Arial"/>
          <w:b/>
        </w:rPr>
        <w:t>Figure S</w:t>
      </w:r>
      <w:r w:rsidR="00206176">
        <w:rPr>
          <w:rFonts w:ascii="Arial" w:hAnsi="Arial" w:cs="Arial"/>
          <w:b/>
        </w:rPr>
        <w:t>5D</w:t>
      </w:r>
      <w:r w:rsidRPr="007834C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B6554A">
        <w:rPr>
          <w:rFonts w:ascii="Arial" w:hAnsi="Arial" w:cs="Arial"/>
          <w:b/>
        </w:rPr>
        <w:t>Expre</w:t>
      </w:r>
      <w:r>
        <w:rPr>
          <w:rFonts w:ascii="Arial" w:hAnsi="Arial" w:cs="Arial"/>
          <w:b/>
        </w:rPr>
        <w:t xml:space="preserve">ssion of </w:t>
      </w:r>
      <w:r w:rsidRPr="00287237">
        <w:rPr>
          <w:rFonts w:ascii="Arial" w:hAnsi="Arial" w:cs="Arial"/>
          <w:b/>
        </w:rPr>
        <w:t>BCL</w:t>
      </w:r>
      <w:r>
        <w:rPr>
          <w:rFonts w:ascii="Arial" w:hAnsi="Arial" w:cs="Arial"/>
          <w:b/>
        </w:rPr>
        <w:t>-</w:t>
      </w:r>
      <w:r w:rsidRPr="00287237">
        <w:rPr>
          <w:rFonts w:ascii="Arial" w:hAnsi="Arial" w:cs="Arial"/>
          <w:b/>
        </w:rPr>
        <w:t>2 and MCL1</w:t>
      </w:r>
    </w:p>
    <w:p w:rsidR="00F903F7" w:rsidRPr="00E91EA0" w:rsidRDefault="00F903F7" w:rsidP="007178CA">
      <w:pPr>
        <w:pStyle w:val="NoSpacing"/>
        <w:jc w:val="both"/>
        <w:rPr>
          <w:rFonts w:ascii="Arial" w:hAnsi="Arial" w:cs="Arial"/>
        </w:rPr>
      </w:pPr>
      <w:r w:rsidRPr="00B6554A">
        <w:rPr>
          <w:rFonts w:ascii="Arial" w:hAnsi="Arial" w:cs="Arial"/>
        </w:rPr>
        <w:t xml:space="preserve">Western blot of </w:t>
      </w:r>
      <w:r>
        <w:rPr>
          <w:rFonts w:ascii="Arial" w:hAnsi="Arial" w:cs="Arial"/>
        </w:rPr>
        <w:t>BCL-2 (top) or MCL1 (bottom)</w:t>
      </w:r>
      <w:r w:rsidRPr="00B6554A">
        <w:rPr>
          <w:rFonts w:ascii="Arial" w:hAnsi="Arial" w:cs="Arial"/>
        </w:rPr>
        <w:t xml:space="preserve"> and vinculin (loading control) in parental cells (P) and cells overexpressing </w:t>
      </w:r>
      <w:r>
        <w:rPr>
          <w:rFonts w:ascii="Arial" w:hAnsi="Arial" w:cs="Arial"/>
        </w:rPr>
        <w:t xml:space="preserve">HcRed (control), </w:t>
      </w:r>
      <w:r w:rsidRPr="00E95AAB">
        <w:rPr>
          <w:rFonts w:ascii="Arial" w:hAnsi="Arial" w:cs="Arial"/>
        </w:rPr>
        <w:t xml:space="preserve">MCL1, </w:t>
      </w:r>
      <w:r>
        <w:rPr>
          <w:rFonts w:ascii="Arial" w:hAnsi="Arial" w:cs="Arial"/>
        </w:rPr>
        <w:t>BCL-W</w:t>
      </w:r>
      <w:r w:rsidRPr="00E95AAB">
        <w:rPr>
          <w:rFonts w:ascii="Arial" w:hAnsi="Arial" w:cs="Arial"/>
        </w:rPr>
        <w:t>, BCL-XL, or BCL</w:t>
      </w:r>
      <w:r>
        <w:rPr>
          <w:rFonts w:ascii="Arial" w:hAnsi="Arial" w:cs="Arial"/>
        </w:rPr>
        <w:t>-</w:t>
      </w:r>
      <w:r w:rsidRPr="00E95AAB">
        <w:rPr>
          <w:rFonts w:ascii="Arial" w:hAnsi="Arial" w:cs="Arial"/>
        </w:rPr>
        <w:t>2</w:t>
      </w:r>
      <w:r w:rsidRPr="00E91EA0">
        <w:rPr>
          <w:rFonts w:ascii="Arial" w:hAnsi="Arial" w:cs="Arial"/>
        </w:rPr>
        <w:t>, using</w:t>
      </w:r>
      <w:r>
        <w:rPr>
          <w:rFonts w:ascii="Arial" w:hAnsi="Arial" w:cs="Arial"/>
          <w:i/>
        </w:rPr>
        <w:t xml:space="preserve">  </w:t>
      </w:r>
      <w:r>
        <w:rPr>
          <w:rFonts w:ascii="Arial" w:hAnsi="Arial" w:cs="Arial"/>
        </w:rPr>
        <w:t>N-terminal FLAG-tagged constructs of MCL1 and BCL2.</w:t>
      </w:r>
    </w:p>
    <w:p w:rsidR="00F903F7" w:rsidRDefault="00F903F7" w:rsidP="007178CA">
      <w:pPr>
        <w:pStyle w:val="NoSpacing"/>
        <w:jc w:val="both"/>
        <w:rPr>
          <w:rFonts w:ascii="Arial" w:hAnsi="Arial" w:cs="Arial"/>
          <w:b/>
        </w:rPr>
      </w:pPr>
    </w:p>
    <w:p w:rsidR="00F903F7" w:rsidRPr="008C7C41" w:rsidRDefault="00F903F7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</w:t>
      </w:r>
      <w:r w:rsidR="00206176">
        <w:rPr>
          <w:rFonts w:ascii="Arial" w:hAnsi="Arial" w:cs="Arial"/>
          <w:b/>
        </w:rPr>
        <w:t>5E</w:t>
      </w:r>
      <w:r w:rsidRPr="008C7C41">
        <w:rPr>
          <w:rFonts w:ascii="Arial" w:hAnsi="Arial" w:cs="Arial"/>
          <w:b/>
        </w:rPr>
        <w:t xml:space="preserve">. Overexpression of </w:t>
      </w:r>
      <w:r w:rsidRPr="00AD483E">
        <w:rPr>
          <w:rFonts w:ascii="Arial" w:hAnsi="Arial" w:cs="Arial"/>
          <w:b/>
          <w:i/>
        </w:rPr>
        <w:t>BCL2</w:t>
      </w:r>
      <w:r>
        <w:rPr>
          <w:rFonts w:ascii="Arial" w:hAnsi="Arial" w:cs="Arial"/>
          <w:b/>
        </w:rPr>
        <w:t xml:space="preserve"> or </w:t>
      </w:r>
      <w:r w:rsidRPr="00AD483E">
        <w:rPr>
          <w:rFonts w:ascii="Arial" w:hAnsi="Arial" w:cs="Arial"/>
          <w:b/>
          <w:i/>
        </w:rPr>
        <w:t>MCL1</w:t>
      </w:r>
      <w:r w:rsidRPr="009A32FA">
        <w:rPr>
          <w:rFonts w:ascii="Arial" w:hAnsi="Arial" w:cs="Arial"/>
          <w:b/>
        </w:rPr>
        <w:t xml:space="preserve"> and</w:t>
      </w:r>
      <w:r w:rsidRPr="008C7C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apoptosis induction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 w:rsidRPr="00DE791E">
        <w:rPr>
          <w:rFonts w:ascii="Arial" w:hAnsi="Arial" w:cs="Arial"/>
        </w:rPr>
        <w:t>CaspaseGlo assay for caspase 3/7 activity in parental cells or cells overexpressing</w:t>
      </w:r>
      <w:r>
        <w:rPr>
          <w:rFonts w:ascii="Arial" w:hAnsi="Arial" w:cs="Arial"/>
        </w:rPr>
        <w:t xml:space="preserve"> HcRed (control),</w:t>
      </w:r>
      <w:r w:rsidR="00DE69FB">
        <w:rPr>
          <w:rFonts w:ascii="Arial" w:hAnsi="Arial" w:cs="Arial"/>
        </w:rPr>
        <w:t xml:space="preserve"> </w:t>
      </w:r>
      <w:r w:rsidR="00DE69FB" w:rsidRPr="00DE69FB">
        <w:rPr>
          <w:rFonts w:ascii="Arial" w:hAnsi="Arial" w:cs="Arial"/>
          <w:i/>
        </w:rPr>
        <w:t>BCL2</w:t>
      </w:r>
      <w:r>
        <w:rPr>
          <w:rFonts w:ascii="Arial" w:hAnsi="Arial" w:cs="Arial"/>
        </w:rPr>
        <w:t xml:space="preserve">, or </w:t>
      </w:r>
      <w:r w:rsidR="00DE69FB" w:rsidRPr="00E91EA0">
        <w:rPr>
          <w:rFonts w:ascii="Arial" w:hAnsi="Arial" w:cs="Arial"/>
          <w:i/>
        </w:rPr>
        <w:t>MCL1</w:t>
      </w:r>
      <w:r>
        <w:rPr>
          <w:rFonts w:ascii="Arial" w:hAnsi="Arial" w:cs="Arial"/>
        </w:rPr>
        <w:t xml:space="preserve"> treated with vehicle, </w:t>
      </w:r>
      <w:r w:rsidRPr="00DE791E">
        <w:rPr>
          <w:rFonts w:ascii="Arial" w:hAnsi="Arial" w:cs="Arial"/>
        </w:rPr>
        <w:t>paclitaxel</w:t>
      </w:r>
      <w:r>
        <w:rPr>
          <w:rFonts w:ascii="Arial" w:hAnsi="Arial" w:cs="Arial"/>
        </w:rPr>
        <w:t>, or cisplatin</w:t>
      </w:r>
      <w:r w:rsidRPr="00DE791E">
        <w:rPr>
          <w:rFonts w:ascii="Arial" w:hAnsi="Arial" w:cs="Arial"/>
        </w:rPr>
        <w:t xml:space="preserve"> for 48 hours.  Luminescence units were normalized to vehicle controls and expressed as fold change</w:t>
      </w:r>
      <w:r>
        <w:rPr>
          <w:rFonts w:ascii="Arial" w:hAnsi="Arial" w:cs="Arial"/>
        </w:rPr>
        <w:t xml:space="preserve"> in caspase activity. </w:t>
      </w:r>
      <w:r w:rsidR="008516D2" w:rsidRPr="008516D2">
        <w:rPr>
          <w:rFonts w:ascii="Arial" w:hAnsi="Arial" w:cs="Arial"/>
        </w:rPr>
        <w:t xml:space="preserve">Mean +/- SEM of 3 biological replicates. Values for parental cells were compared to cells overexpressing </w:t>
      </w:r>
      <w:r w:rsidR="008516D2" w:rsidRPr="008516D2">
        <w:rPr>
          <w:rFonts w:ascii="Arial" w:hAnsi="Arial" w:cs="Arial"/>
          <w:i/>
        </w:rPr>
        <w:t>BCL2</w:t>
      </w:r>
      <w:r w:rsidR="008516D2" w:rsidRPr="008516D2">
        <w:rPr>
          <w:rFonts w:ascii="Arial" w:hAnsi="Arial" w:cs="Arial"/>
        </w:rPr>
        <w:t xml:space="preserve"> or </w:t>
      </w:r>
      <w:r w:rsidR="008516D2" w:rsidRPr="008516D2">
        <w:rPr>
          <w:rFonts w:ascii="Arial" w:hAnsi="Arial" w:cs="Arial"/>
          <w:i/>
        </w:rPr>
        <w:t>MCL1</w:t>
      </w:r>
      <w:r w:rsidR="008516D2" w:rsidRPr="008516D2">
        <w:rPr>
          <w:rFonts w:ascii="Arial" w:hAnsi="Arial" w:cs="Arial"/>
        </w:rPr>
        <w:t xml:space="preserve"> at the highest drug dose within each figure by two-sample t-test.</w:t>
      </w:r>
    </w:p>
    <w:p w:rsidR="008516D2" w:rsidRDefault="008516D2" w:rsidP="007178CA">
      <w:pPr>
        <w:pStyle w:val="NoSpacing"/>
        <w:jc w:val="both"/>
        <w:rPr>
          <w:rFonts w:ascii="Arial" w:hAnsi="Arial" w:cs="Arial"/>
        </w:rPr>
      </w:pPr>
    </w:p>
    <w:p w:rsidR="00F903F7" w:rsidRPr="008C7C41" w:rsidRDefault="00F903F7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</w:t>
      </w:r>
      <w:r w:rsidR="00206176">
        <w:rPr>
          <w:rFonts w:ascii="Arial" w:hAnsi="Arial" w:cs="Arial"/>
          <w:b/>
        </w:rPr>
        <w:t>5F</w:t>
      </w:r>
      <w:r w:rsidRPr="008C7C41">
        <w:rPr>
          <w:rFonts w:ascii="Arial" w:hAnsi="Arial" w:cs="Arial"/>
          <w:b/>
        </w:rPr>
        <w:t xml:space="preserve">. Overexpression of </w:t>
      </w:r>
      <w:r w:rsidRPr="00AD483E">
        <w:rPr>
          <w:rFonts w:ascii="Arial" w:hAnsi="Arial" w:cs="Arial"/>
          <w:b/>
          <w:i/>
        </w:rPr>
        <w:t xml:space="preserve">BCL2 </w:t>
      </w:r>
      <w:r>
        <w:rPr>
          <w:rFonts w:ascii="Arial" w:hAnsi="Arial" w:cs="Arial"/>
          <w:b/>
        </w:rPr>
        <w:t xml:space="preserve">or </w:t>
      </w:r>
      <w:r w:rsidRPr="00AD483E">
        <w:rPr>
          <w:rFonts w:ascii="Arial" w:hAnsi="Arial" w:cs="Arial"/>
          <w:b/>
          <w:i/>
        </w:rPr>
        <w:t>MCL1</w:t>
      </w:r>
      <w:r>
        <w:rPr>
          <w:rFonts w:ascii="Arial" w:hAnsi="Arial" w:cs="Arial"/>
          <w:b/>
        </w:rPr>
        <w:t xml:space="preserve"> </w:t>
      </w:r>
      <w:r w:rsidRPr="009A32FA">
        <w:rPr>
          <w:rFonts w:ascii="Arial" w:hAnsi="Arial" w:cs="Arial"/>
          <w:b/>
        </w:rPr>
        <w:t>and</w:t>
      </w:r>
      <w:r w:rsidRPr="008C7C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paclitaxel or cisplatin </w:t>
      </w:r>
      <w:r w:rsidRPr="008C7C41">
        <w:rPr>
          <w:rFonts w:ascii="Arial" w:hAnsi="Arial" w:cs="Arial"/>
          <w:b/>
        </w:rPr>
        <w:t>response</w:t>
      </w:r>
    </w:p>
    <w:p w:rsidR="00F903F7" w:rsidRPr="005267D2" w:rsidRDefault="00F903F7" w:rsidP="007178CA">
      <w:pPr>
        <w:pStyle w:val="NoSpacing"/>
        <w:jc w:val="both"/>
        <w:rPr>
          <w:rFonts w:ascii="Arial" w:hAnsi="Arial" w:cs="Arial"/>
        </w:rPr>
      </w:pPr>
      <w:r w:rsidRPr="008C7C41">
        <w:rPr>
          <w:rFonts w:ascii="Arial" w:hAnsi="Arial" w:cs="Arial"/>
        </w:rPr>
        <w:t>Dose-response curves for Kuramochi and OVSAHO</w:t>
      </w:r>
      <w:r>
        <w:rPr>
          <w:rFonts w:ascii="Arial" w:hAnsi="Arial" w:cs="Arial"/>
        </w:rPr>
        <w:t xml:space="preserve"> parental cells or cells overexpressing </w:t>
      </w:r>
      <w:r w:rsidRPr="005267D2">
        <w:rPr>
          <w:rFonts w:ascii="Arial" w:hAnsi="Arial" w:cs="Arial"/>
          <w:i/>
        </w:rPr>
        <w:t>BCL2</w:t>
      </w:r>
      <w:r>
        <w:rPr>
          <w:rFonts w:ascii="Arial" w:hAnsi="Arial" w:cs="Arial"/>
        </w:rPr>
        <w:t xml:space="preserve"> or </w:t>
      </w:r>
      <w:r w:rsidRPr="005267D2">
        <w:rPr>
          <w:rFonts w:ascii="Arial" w:hAnsi="Arial" w:cs="Arial"/>
          <w:i/>
        </w:rPr>
        <w:t>MCL1</w:t>
      </w:r>
      <w:r>
        <w:rPr>
          <w:rFonts w:ascii="Arial" w:hAnsi="Arial" w:cs="Arial"/>
        </w:rPr>
        <w:t>,</w:t>
      </w:r>
      <w:r w:rsidRPr="008C7C41">
        <w:rPr>
          <w:rFonts w:ascii="Arial" w:hAnsi="Arial" w:cs="Arial"/>
        </w:rPr>
        <w:t xml:space="preserve"> treated with </w:t>
      </w:r>
      <w:r>
        <w:rPr>
          <w:rFonts w:ascii="Arial" w:hAnsi="Arial" w:cs="Arial"/>
        </w:rPr>
        <w:t>paclitaxel</w:t>
      </w:r>
      <w:r w:rsidRPr="008C7C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 cisplatin </w:t>
      </w:r>
      <w:r w:rsidRPr="008C7C41">
        <w:rPr>
          <w:rFonts w:ascii="Arial" w:hAnsi="Arial" w:cs="Arial"/>
        </w:rPr>
        <w:t>once</w:t>
      </w:r>
      <w:r>
        <w:rPr>
          <w:rFonts w:ascii="Arial" w:hAnsi="Arial" w:cs="Arial"/>
        </w:rPr>
        <w:t xml:space="preserve"> (</w:t>
      </w:r>
      <w:r w:rsidRPr="0071683C">
        <w:rPr>
          <w:rFonts w:ascii="Arial" w:hAnsi="Arial" w:cs="Arial"/>
        </w:rPr>
        <w:t>x-axis, log</w:t>
      </w:r>
      <w:r w:rsidRPr="005267D2">
        <w:rPr>
          <w:rFonts w:ascii="Arial" w:hAnsi="Arial" w:cs="Arial"/>
          <w:vertAlign w:val="subscript"/>
        </w:rPr>
        <w:t>10</w:t>
      </w:r>
      <w:r w:rsidRPr="0071683C">
        <w:rPr>
          <w:rFonts w:ascii="Arial" w:hAnsi="Arial" w:cs="Arial"/>
        </w:rPr>
        <w:t xml:space="preserve"> µM</w:t>
      </w:r>
      <w:r>
        <w:rPr>
          <w:rFonts w:ascii="Arial" w:hAnsi="Arial" w:cs="Arial"/>
        </w:rPr>
        <w:t>)</w:t>
      </w:r>
      <w:r w:rsidRPr="008C7C41">
        <w:rPr>
          <w:rFonts w:ascii="Arial" w:hAnsi="Arial" w:cs="Arial"/>
        </w:rPr>
        <w:t xml:space="preserve"> followed by measurement of viability 5 da</w:t>
      </w:r>
      <w:r>
        <w:rPr>
          <w:rFonts w:ascii="Arial" w:hAnsi="Arial" w:cs="Arial"/>
        </w:rPr>
        <w:t>ys later by a luminescent assay, normalized to vehicle controls (y-axis).</w:t>
      </w:r>
      <w:r w:rsidRPr="008C7C41">
        <w:rPr>
          <w:rFonts w:ascii="Arial" w:hAnsi="Arial" w:cs="Arial"/>
        </w:rPr>
        <w:t xml:space="preserve">  Mean +/- standard deviation of </w:t>
      </w:r>
      <w:r w:rsidR="00554F66">
        <w:rPr>
          <w:rFonts w:ascii="Arial" w:hAnsi="Arial" w:cs="Arial"/>
        </w:rPr>
        <w:t>3</w:t>
      </w:r>
      <w:r w:rsidRPr="008C7C41">
        <w:rPr>
          <w:rFonts w:ascii="Arial" w:hAnsi="Arial" w:cs="Arial"/>
        </w:rPr>
        <w:t xml:space="preserve"> replicates; representative of at least </w:t>
      </w:r>
      <w:r w:rsidR="00554F66">
        <w:rPr>
          <w:rFonts w:ascii="Arial" w:hAnsi="Arial" w:cs="Arial"/>
        </w:rPr>
        <w:t>two</w:t>
      </w:r>
      <w:r w:rsidRPr="008C7C41">
        <w:rPr>
          <w:rFonts w:ascii="Arial" w:hAnsi="Arial" w:cs="Arial"/>
        </w:rPr>
        <w:t xml:space="preserve"> experiments.</w:t>
      </w:r>
      <w:r>
        <w:rPr>
          <w:rFonts w:ascii="Arial" w:hAnsi="Arial" w:cs="Arial"/>
        </w:rPr>
        <w:t xml:space="preserve">  Paclitaxel: two-tailed t-test of AUC: </w:t>
      </w:r>
      <w:r w:rsidRPr="005267D2">
        <w:rPr>
          <w:rFonts w:ascii="Arial" w:hAnsi="Arial" w:cs="Arial"/>
        </w:rPr>
        <w:t>BCL-2 vs parental or HcRed control: Kuramochi p=0.0004, OVSAHO p &lt;0.0001; MCL1 vs. parental or HcRed control: Kuramochi p=0.0002, OVSAHO p=0.0001.  Cisplatin: two-tailed t-test of AUC:  BCL-2 vs parental or HcRed control: Kuram</w:t>
      </w:r>
      <w:r w:rsidR="006312AF">
        <w:rPr>
          <w:rFonts w:ascii="Arial" w:hAnsi="Arial" w:cs="Arial"/>
        </w:rPr>
        <w:t>ochi p=0.14 (NS), OVSAHO p=0.1 (NS)</w:t>
      </w:r>
      <w:r w:rsidRPr="005267D2">
        <w:rPr>
          <w:rFonts w:ascii="Arial" w:hAnsi="Arial" w:cs="Arial"/>
        </w:rPr>
        <w:t>; MCL1 vs. parental or HcRed control: Kuramochi p=0.025, OVSAHO p=0.</w:t>
      </w:r>
      <w:r w:rsidR="006312AF">
        <w:rPr>
          <w:rFonts w:ascii="Arial" w:hAnsi="Arial" w:cs="Arial"/>
        </w:rPr>
        <w:t>62 (NS)</w:t>
      </w:r>
      <w:r w:rsidRPr="005267D2">
        <w:rPr>
          <w:rFonts w:ascii="Arial" w:hAnsi="Arial" w:cs="Arial"/>
        </w:rPr>
        <w:t>.</w:t>
      </w: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</w:p>
    <w:p w:rsidR="00170F51" w:rsidRDefault="00170F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70F51" w:rsidRDefault="00DE69FB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5A4084C">
            <wp:extent cx="5879592" cy="190195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2" cy="190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51" w:rsidRDefault="00170F51" w:rsidP="007178CA">
      <w:pPr>
        <w:pStyle w:val="NoSpacing"/>
        <w:jc w:val="both"/>
        <w:rPr>
          <w:rFonts w:ascii="Arial" w:hAnsi="Arial" w:cs="Arial"/>
          <w:b/>
          <w:noProof/>
        </w:rPr>
      </w:pPr>
    </w:p>
    <w:p w:rsidR="008A12B8" w:rsidRDefault="008A12B8" w:rsidP="007178CA">
      <w:pPr>
        <w:pStyle w:val="NoSpacing"/>
        <w:jc w:val="both"/>
        <w:rPr>
          <w:rFonts w:ascii="Arial" w:hAnsi="Arial" w:cs="Arial"/>
          <w:b/>
          <w:noProof/>
        </w:rPr>
      </w:pPr>
    </w:p>
    <w:p w:rsidR="008A12B8" w:rsidRDefault="008A12B8" w:rsidP="007178CA">
      <w:pPr>
        <w:pStyle w:val="NoSpacing"/>
        <w:jc w:val="both"/>
        <w:rPr>
          <w:rFonts w:ascii="Arial" w:hAnsi="Arial" w:cs="Arial"/>
          <w:b/>
          <w:noProof/>
        </w:rPr>
      </w:pPr>
    </w:p>
    <w:p w:rsidR="008A12B8" w:rsidRDefault="008A12B8" w:rsidP="007178CA">
      <w:pPr>
        <w:pStyle w:val="NoSpacing"/>
        <w:jc w:val="both"/>
        <w:rPr>
          <w:rFonts w:ascii="Arial" w:hAnsi="Arial" w:cs="Arial"/>
          <w:b/>
        </w:rPr>
      </w:pPr>
    </w:p>
    <w:p w:rsidR="00973EF0" w:rsidRPr="00973EF0" w:rsidRDefault="00973EF0" w:rsidP="007178CA">
      <w:pPr>
        <w:pStyle w:val="NoSpacing"/>
        <w:jc w:val="both"/>
        <w:rPr>
          <w:rFonts w:ascii="Arial" w:hAnsi="Arial" w:cs="Arial"/>
          <w:b/>
        </w:rPr>
      </w:pPr>
      <w:r w:rsidRPr="00973EF0">
        <w:rPr>
          <w:rFonts w:ascii="Arial" w:hAnsi="Arial" w:cs="Arial"/>
          <w:b/>
        </w:rPr>
        <w:t>Figure S6. Cell cycle analysis of HGSOC cells overexpressing anti-apoptotic proteins</w:t>
      </w:r>
    </w:p>
    <w:p w:rsidR="00170F51" w:rsidRDefault="00CC59DE" w:rsidP="00FE59E5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Estimated f</w:t>
      </w:r>
      <w:r w:rsidR="00973EF0">
        <w:rPr>
          <w:rFonts w:ascii="Arial" w:hAnsi="Arial" w:cs="Arial"/>
        </w:rPr>
        <w:t xml:space="preserve">raction of cells in each phase of the cell cycle (G0/G1, S, G2/M) in Kuramochi and OVSAHO cells stably overexpressing indicated anti-apoptotic proteins, as measured by </w:t>
      </w:r>
      <w:r w:rsidR="00694451">
        <w:rPr>
          <w:rFonts w:ascii="Arial" w:hAnsi="Arial" w:cs="Arial"/>
        </w:rPr>
        <w:t>propidium iodide</w:t>
      </w:r>
      <w:r w:rsidR="00FE59E5">
        <w:rPr>
          <w:rFonts w:ascii="Arial" w:hAnsi="Arial" w:cs="Arial"/>
        </w:rPr>
        <w:t xml:space="preserve"> staining and flow cytometry. </w:t>
      </w:r>
      <w:r w:rsidR="00FE59E5" w:rsidRPr="008516D2">
        <w:rPr>
          <w:rFonts w:ascii="Arial" w:hAnsi="Arial" w:cs="Arial"/>
        </w:rPr>
        <w:t xml:space="preserve">Stacked bars represent mean </w:t>
      </w:r>
      <w:r w:rsidR="00694451" w:rsidRPr="008516D2">
        <w:rPr>
          <w:rFonts w:ascii="Arial" w:hAnsi="Arial" w:cs="Arial"/>
        </w:rPr>
        <w:t>+/-</w:t>
      </w:r>
      <w:r w:rsidR="00DE69FB" w:rsidRPr="008516D2">
        <w:rPr>
          <w:rFonts w:ascii="Arial" w:hAnsi="Arial" w:cs="Arial"/>
        </w:rPr>
        <w:t xml:space="preserve"> SEM of three biological replicates</w:t>
      </w:r>
      <w:r w:rsidR="00973EF0" w:rsidRPr="008516D2">
        <w:rPr>
          <w:rFonts w:ascii="Arial" w:hAnsi="Arial" w:cs="Arial"/>
        </w:rPr>
        <w:t>.</w:t>
      </w:r>
      <w:r w:rsidR="00FE59E5">
        <w:rPr>
          <w:rFonts w:ascii="Arial" w:hAnsi="Arial" w:cs="Arial"/>
        </w:rPr>
        <w:t xml:space="preserve">  </w:t>
      </w:r>
      <w:r w:rsidR="00170F51">
        <w:rPr>
          <w:rFonts w:ascii="Arial" w:hAnsi="Arial" w:cs="Arial"/>
          <w:b/>
        </w:rPr>
        <w:br w:type="page"/>
      </w:r>
    </w:p>
    <w:p w:rsidR="00170F51" w:rsidRDefault="00170F5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E2EC9A0">
            <wp:extent cx="6463145" cy="783644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64" cy="784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 w:type="page"/>
      </w:r>
    </w:p>
    <w:p w:rsidR="009D1A45" w:rsidRPr="002B77CE" w:rsidRDefault="009D1A45" w:rsidP="007178CA">
      <w:pPr>
        <w:pStyle w:val="NoSpacing"/>
        <w:jc w:val="both"/>
        <w:rPr>
          <w:rFonts w:ascii="Arial" w:hAnsi="Arial" w:cs="Arial"/>
          <w:b/>
        </w:rPr>
      </w:pPr>
      <w:r w:rsidRPr="002B77CE">
        <w:rPr>
          <w:rFonts w:ascii="Arial" w:hAnsi="Arial" w:cs="Arial"/>
          <w:b/>
        </w:rPr>
        <w:lastRenderedPageBreak/>
        <w:t xml:space="preserve">Figure </w:t>
      </w:r>
      <w:r w:rsidR="001500FA">
        <w:rPr>
          <w:rFonts w:ascii="Arial" w:hAnsi="Arial" w:cs="Arial"/>
          <w:b/>
        </w:rPr>
        <w:t>S7A</w:t>
      </w:r>
      <w:r w:rsidRPr="002B77CE">
        <w:rPr>
          <w:rFonts w:ascii="Arial" w:hAnsi="Arial" w:cs="Arial"/>
          <w:b/>
        </w:rPr>
        <w:t>. Genomic alterations in anti-apoptotic genes in primary ovarian cancer</w:t>
      </w:r>
    </w:p>
    <w:p w:rsidR="009D1A45" w:rsidRPr="002B77CE" w:rsidRDefault="009D1A45" w:rsidP="007178CA">
      <w:pPr>
        <w:pStyle w:val="NoSpacing"/>
        <w:jc w:val="both"/>
        <w:rPr>
          <w:rFonts w:ascii="Arial" w:hAnsi="Arial" w:cs="Arial"/>
        </w:rPr>
      </w:pPr>
      <w:r w:rsidRPr="002B77CE">
        <w:rPr>
          <w:rFonts w:ascii="Arial" w:hAnsi="Arial" w:cs="Arial"/>
        </w:rPr>
        <w:t>Frequency of copy number alterations in anti-apoptotic genes from the Cancer Genome Atlas study of primary HGSOC.  Red indicates high-level amplification and blue indicates deep loss. Focal amplifications are outlined.  (</w:t>
      </w:r>
      <w:r w:rsidRPr="002B77CE">
        <w:rPr>
          <w:rFonts w:ascii="Arial" w:hAnsi="Arial" w:cs="Arial"/>
          <w:i/>
        </w:rPr>
        <w:t xml:space="preserve">BCL2A1 </w:t>
      </w:r>
      <w:r w:rsidRPr="002B77CE">
        <w:rPr>
          <w:rFonts w:ascii="Arial" w:hAnsi="Arial" w:cs="Arial"/>
        </w:rPr>
        <w:t>is a minor BCL-2-family anti-apoptotic protein not included in our screens</w:t>
      </w:r>
      <w:r w:rsidR="00CC59DE">
        <w:rPr>
          <w:rFonts w:ascii="Arial" w:hAnsi="Arial" w:cs="Arial"/>
        </w:rPr>
        <w:t>.</w:t>
      </w:r>
      <w:r w:rsidRPr="002B77CE">
        <w:rPr>
          <w:rFonts w:ascii="Arial" w:hAnsi="Arial" w:cs="Arial"/>
        </w:rPr>
        <w:t>)</w:t>
      </w:r>
    </w:p>
    <w:p w:rsidR="009D1A45" w:rsidRPr="002B77CE" w:rsidRDefault="009D1A45" w:rsidP="007178CA">
      <w:pPr>
        <w:pStyle w:val="NoSpacing"/>
        <w:jc w:val="both"/>
        <w:rPr>
          <w:rFonts w:ascii="Arial" w:hAnsi="Arial" w:cs="Arial"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531E9F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7B</w:t>
      </w:r>
      <w:r w:rsidRPr="00531E9F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Copy-number</w:t>
      </w:r>
      <w:r w:rsidRPr="00531E9F">
        <w:rPr>
          <w:rFonts w:ascii="Arial" w:hAnsi="Arial" w:cs="Arial"/>
          <w:b/>
        </w:rPr>
        <w:t xml:space="preserve"> alterations of anti-apoptotic genes in primary HGSOC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Amplifications, copy gains, deep deletions, and shallow deletions of anti-apoptotic genes in primary HGSOC from the Cancer Genome Atlas Pan-Cancer dataset.  Focal alterations are outlined.</w:t>
      </w: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531E9F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7C</w:t>
      </w:r>
      <w:r w:rsidRPr="00531E9F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Copy-number</w:t>
      </w:r>
      <w:r w:rsidRPr="00531E9F">
        <w:rPr>
          <w:rFonts w:ascii="Arial" w:hAnsi="Arial" w:cs="Arial"/>
          <w:b/>
        </w:rPr>
        <w:t xml:space="preserve"> alterations of </w:t>
      </w:r>
      <w:r>
        <w:rPr>
          <w:rFonts w:ascii="Arial" w:hAnsi="Arial" w:cs="Arial"/>
          <w:b/>
        </w:rPr>
        <w:t>pro</w:t>
      </w:r>
      <w:r w:rsidRPr="00531E9F">
        <w:rPr>
          <w:rFonts w:ascii="Arial" w:hAnsi="Arial" w:cs="Arial"/>
          <w:b/>
        </w:rPr>
        <w:t>-apoptotic genes in primary HGSOC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Amplifications and deep deletions of </w:t>
      </w:r>
      <w:r w:rsidRPr="009A7198">
        <w:rPr>
          <w:rFonts w:ascii="Arial" w:hAnsi="Arial" w:cs="Arial"/>
        </w:rPr>
        <w:t>pro-apoptotic genes</w:t>
      </w:r>
      <w:r>
        <w:rPr>
          <w:rFonts w:ascii="Arial" w:hAnsi="Arial" w:cs="Arial"/>
        </w:rPr>
        <w:t xml:space="preserve"> in primary HGSOC from the Cancer Genome Atlas Pan-Cancer dataset.  Focal alterations are outlined.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</w:p>
    <w:p w:rsidR="001500FA" w:rsidRPr="00531E9F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531E9F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S7D</w:t>
      </w:r>
      <w:r w:rsidRPr="00531E9F">
        <w:rPr>
          <w:rFonts w:ascii="Arial" w:hAnsi="Arial" w:cs="Arial"/>
          <w:b/>
        </w:rPr>
        <w:t>. Copy number and expression of anti-apoptotic genes in primary HGSOC</w:t>
      </w:r>
    </w:p>
    <w:p w:rsidR="001500FA" w:rsidRPr="0064651A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Box plot of c</w:t>
      </w:r>
      <w:r w:rsidRPr="0044259C">
        <w:rPr>
          <w:rFonts w:ascii="Arial" w:hAnsi="Arial" w:cs="Arial"/>
        </w:rPr>
        <w:t>opy number alterations</w:t>
      </w:r>
      <w:r>
        <w:rPr>
          <w:rFonts w:ascii="Arial" w:hAnsi="Arial" w:cs="Arial"/>
        </w:rPr>
        <w:t xml:space="preserve"> (x-axis) and mRNA expression (</w:t>
      </w:r>
      <w:r w:rsidRPr="002123CA">
        <w:rPr>
          <w:rFonts w:ascii="Arial" w:hAnsi="Arial" w:cs="Arial"/>
        </w:rPr>
        <w:t>mRNA Expression Batch Normalized/Merged from Illumina HiSeq_RNASeqV2</w:t>
      </w:r>
      <w:r>
        <w:rPr>
          <w:rFonts w:ascii="Arial" w:hAnsi="Arial" w:cs="Arial"/>
        </w:rPr>
        <w:t xml:space="preserve">) (y-axis) of </w:t>
      </w:r>
      <w:r w:rsidRPr="0044259C">
        <w:rPr>
          <w:rFonts w:ascii="Arial" w:hAnsi="Arial" w:cs="Arial"/>
        </w:rPr>
        <w:t xml:space="preserve">anti-apoptotic genes </w:t>
      </w:r>
      <w:r>
        <w:rPr>
          <w:rFonts w:ascii="Arial" w:hAnsi="Arial" w:cs="Arial"/>
        </w:rPr>
        <w:t>in primary HGSOC from the Cancer Genome Atlas Pan-Cancer dataset. Data accessed via cBio Portal.</w:t>
      </w: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  <w:r w:rsidRPr="00531E9F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S7E</w:t>
      </w:r>
      <w:r w:rsidRPr="00531E9F">
        <w:rPr>
          <w:rFonts w:ascii="Arial" w:hAnsi="Arial" w:cs="Arial"/>
          <w:b/>
        </w:rPr>
        <w:t xml:space="preserve">. </w:t>
      </w:r>
      <w:r w:rsidRPr="00531E9F">
        <w:rPr>
          <w:rFonts w:ascii="Arial" w:hAnsi="Arial" w:cs="Arial"/>
          <w:b/>
          <w:i/>
        </w:rPr>
        <w:t>MCL1</w:t>
      </w:r>
      <w:r w:rsidRPr="0044259C">
        <w:rPr>
          <w:rFonts w:ascii="Arial" w:hAnsi="Arial" w:cs="Arial"/>
          <w:b/>
        </w:rPr>
        <w:t xml:space="preserve"> and </w:t>
      </w:r>
      <w:r w:rsidRPr="0044259C">
        <w:rPr>
          <w:rFonts w:ascii="Arial" w:hAnsi="Arial" w:cs="Arial"/>
          <w:b/>
          <w:i/>
        </w:rPr>
        <w:t>BCL2L1</w:t>
      </w:r>
      <w:r w:rsidRPr="0044259C">
        <w:rPr>
          <w:rFonts w:ascii="Arial" w:hAnsi="Arial" w:cs="Arial"/>
          <w:b/>
        </w:rPr>
        <w:t xml:space="preserve"> are focally amplified</w:t>
      </w:r>
      <w:r>
        <w:rPr>
          <w:rFonts w:ascii="Arial" w:hAnsi="Arial" w:cs="Arial"/>
          <w:b/>
        </w:rPr>
        <w:t xml:space="preserve"> in HGSOC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Local copy number profiles showing region of amplification (red) of </w:t>
      </w:r>
      <w:r w:rsidRPr="00F768FE">
        <w:rPr>
          <w:rFonts w:ascii="Arial" w:hAnsi="Arial" w:cs="Arial"/>
          <w:i/>
        </w:rPr>
        <w:t>BCL2L1</w:t>
      </w:r>
      <w:r>
        <w:rPr>
          <w:rFonts w:ascii="Arial" w:hAnsi="Arial" w:cs="Arial"/>
        </w:rPr>
        <w:t xml:space="preserve"> and </w:t>
      </w:r>
      <w:r w:rsidRPr="00F768FE">
        <w:rPr>
          <w:rFonts w:ascii="Arial" w:hAnsi="Arial" w:cs="Arial"/>
          <w:i/>
        </w:rPr>
        <w:t>MCL1</w:t>
      </w:r>
      <w:r>
        <w:rPr>
          <w:rFonts w:ascii="Arial" w:hAnsi="Arial" w:cs="Arial"/>
        </w:rPr>
        <w:t xml:space="preserve"> in primary HGSOC.  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2123CA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S7F</w:t>
      </w:r>
      <w:r w:rsidRPr="002123CA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Progression-free interval </w:t>
      </w:r>
      <w:r w:rsidRPr="002123CA">
        <w:rPr>
          <w:rFonts w:ascii="Arial" w:hAnsi="Arial" w:cs="Arial"/>
          <w:b/>
        </w:rPr>
        <w:t xml:space="preserve">of patients with primary HGSOC with focal amplifications of </w:t>
      </w:r>
      <w:r w:rsidRPr="009A7198">
        <w:rPr>
          <w:rFonts w:ascii="Arial" w:hAnsi="Arial" w:cs="Arial"/>
          <w:b/>
          <w:i/>
        </w:rPr>
        <w:t xml:space="preserve">BCL2L1 </w:t>
      </w:r>
      <w:r w:rsidRPr="002123CA">
        <w:rPr>
          <w:rFonts w:ascii="Arial" w:hAnsi="Arial" w:cs="Arial"/>
          <w:b/>
        </w:rPr>
        <w:t xml:space="preserve">or </w:t>
      </w:r>
      <w:r w:rsidRPr="009A7198">
        <w:rPr>
          <w:rFonts w:ascii="Arial" w:hAnsi="Arial" w:cs="Arial"/>
          <w:b/>
          <w:i/>
        </w:rPr>
        <w:t>MCL1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Kaplan-Meier curves showing progression-free intervals of patients with primary HGSOC from the Cancer Genome Atlas Pan-Cancer dataset either with (blue) or without (red) focal gain of </w:t>
      </w:r>
      <w:r w:rsidRPr="002123CA">
        <w:rPr>
          <w:rFonts w:ascii="Arial" w:hAnsi="Arial" w:cs="Arial"/>
          <w:i/>
        </w:rPr>
        <w:t>BCL2L1</w:t>
      </w:r>
      <w:r>
        <w:rPr>
          <w:rFonts w:ascii="Arial" w:hAnsi="Arial" w:cs="Arial"/>
        </w:rPr>
        <w:t xml:space="preserve"> or </w:t>
      </w:r>
      <w:r w:rsidRPr="002123CA">
        <w:rPr>
          <w:rFonts w:ascii="Arial" w:hAnsi="Arial" w:cs="Arial"/>
          <w:i/>
        </w:rPr>
        <w:t>MCL1</w:t>
      </w:r>
      <w:r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 P-values for significance by log-rank test: </w:t>
      </w:r>
      <w:r w:rsidRPr="002123CA">
        <w:rPr>
          <w:rFonts w:ascii="Arial" w:hAnsi="Arial" w:cs="Arial"/>
          <w:i/>
        </w:rPr>
        <w:t>BCL2L1</w:t>
      </w:r>
      <w:r>
        <w:rPr>
          <w:rFonts w:ascii="Arial" w:hAnsi="Arial" w:cs="Arial"/>
        </w:rPr>
        <w:t xml:space="preserve"> = 0.352 (NS), </w:t>
      </w:r>
      <w:r w:rsidRPr="002123CA">
        <w:rPr>
          <w:rFonts w:ascii="Arial" w:hAnsi="Arial" w:cs="Arial"/>
          <w:i/>
        </w:rPr>
        <w:t xml:space="preserve">MCL1 </w:t>
      </w:r>
      <w:r>
        <w:rPr>
          <w:rFonts w:ascii="Arial" w:hAnsi="Arial" w:cs="Arial"/>
        </w:rPr>
        <w:t>= 0.046.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</w:p>
    <w:p w:rsidR="00170F51" w:rsidRDefault="00170F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70F51" w:rsidRDefault="00170F51" w:rsidP="00B812F7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8D385F3">
            <wp:extent cx="6163056" cy="539496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56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51" w:rsidRDefault="00170F51" w:rsidP="00B812F7">
      <w:pPr>
        <w:pStyle w:val="NoSpacing"/>
        <w:jc w:val="both"/>
        <w:rPr>
          <w:rFonts w:ascii="Arial" w:hAnsi="Arial" w:cs="Arial"/>
          <w:b/>
        </w:rPr>
      </w:pPr>
    </w:p>
    <w:p w:rsidR="00D82B5A" w:rsidRDefault="00D82B5A" w:rsidP="00B812F7">
      <w:pPr>
        <w:pStyle w:val="NoSpacing"/>
        <w:jc w:val="both"/>
        <w:rPr>
          <w:rFonts w:ascii="Arial" w:hAnsi="Arial" w:cs="Arial"/>
          <w:b/>
        </w:rPr>
      </w:pPr>
    </w:p>
    <w:p w:rsidR="00D82B5A" w:rsidRDefault="00D82B5A" w:rsidP="00B812F7">
      <w:pPr>
        <w:pStyle w:val="NoSpacing"/>
        <w:jc w:val="both"/>
        <w:rPr>
          <w:rFonts w:ascii="Arial" w:hAnsi="Arial" w:cs="Arial"/>
          <w:b/>
        </w:rPr>
      </w:pPr>
    </w:p>
    <w:p w:rsidR="00B812F7" w:rsidRDefault="00B812F7" w:rsidP="00B812F7">
      <w:pPr>
        <w:pStyle w:val="NoSpacing"/>
        <w:jc w:val="both"/>
        <w:rPr>
          <w:rFonts w:ascii="Arial" w:hAnsi="Arial" w:cs="Arial"/>
          <w:b/>
        </w:rPr>
      </w:pPr>
      <w:r w:rsidRPr="001F6A85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S8A. Copy number alterations of anti-apoptotic genes in ovarian cancer cell lines</w:t>
      </w:r>
    </w:p>
    <w:p w:rsidR="00B812F7" w:rsidRDefault="00B812F7" w:rsidP="00B812F7">
      <w:pPr>
        <w:pStyle w:val="NoSpacing"/>
        <w:jc w:val="both"/>
        <w:rPr>
          <w:rFonts w:ascii="Arial" w:hAnsi="Arial" w:cs="Arial"/>
        </w:rPr>
      </w:pPr>
      <w:r w:rsidRPr="001F6A85">
        <w:rPr>
          <w:rFonts w:ascii="Arial" w:hAnsi="Arial" w:cs="Arial"/>
        </w:rPr>
        <w:t xml:space="preserve">Heatmap of </w:t>
      </w:r>
      <w:r>
        <w:rPr>
          <w:rFonts w:ascii="Arial" w:hAnsi="Arial" w:cs="Arial"/>
        </w:rPr>
        <w:t>relative copy-number</w:t>
      </w:r>
      <w:r w:rsidRPr="001F6A85">
        <w:rPr>
          <w:rFonts w:ascii="Arial" w:hAnsi="Arial" w:cs="Arial"/>
        </w:rPr>
        <w:t xml:space="preserve"> of anti-apoptotic genes in CCLE cell lines (all histologic subtypes)</w:t>
      </w:r>
      <w:r>
        <w:rPr>
          <w:rFonts w:ascii="Arial" w:hAnsi="Arial" w:cs="Arial"/>
        </w:rPr>
        <w:t>, -2 to 2 on scale, with copy-number gains in red and losses in blue</w:t>
      </w:r>
      <w:r w:rsidRPr="007B1C5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Heatmap was generated in Morpheus (</w:t>
      </w:r>
      <w:r w:rsidRPr="0064651A">
        <w:rPr>
          <w:rFonts w:ascii="Arial" w:hAnsi="Arial" w:cs="Arial"/>
        </w:rPr>
        <w:t>https://software.broadinstitute.org/morpheus</w:t>
      </w:r>
      <w:r>
        <w:rPr>
          <w:rFonts w:ascii="Arial" w:hAnsi="Arial" w:cs="Arial"/>
        </w:rPr>
        <w:t>).</w:t>
      </w:r>
    </w:p>
    <w:p w:rsidR="00B812F7" w:rsidRDefault="00B812F7" w:rsidP="00B812F7">
      <w:pPr>
        <w:pStyle w:val="NoSpacing"/>
        <w:jc w:val="both"/>
        <w:rPr>
          <w:rFonts w:ascii="Arial" w:hAnsi="Arial" w:cs="Arial"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S8</w:t>
      </w:r>
      <w:r w:rsidR="00B812F7">
        <w:rPr>
          <w:rFonts w:ascii="Arial" w:hAnsi="Arial" w:cs="Arial"/>
          <w:b/>
        </w:rPr>
        <w:t>B</w:t>
      </w:r>
      <w:r w:rsidRPr="00C66990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Expression of anti-apoptotic genes in ovarian cancer cell lines</w:t>
      </w:r>
    </w:p>
    <w:p w:rsidR="001500FA" w:rsidRDefault="001500FA" w:rsidP="00B812F7">
      <w:pPr>
        <w:pStyle w:val="NoSpacing"/>
        <w:jc w:val="both"/>
        <w:rPr>
          <w:rFonts w:ascii="Arial" w:hAnsi="Arial" w:cs="Arial"/>
        </w:rPr>
      </w:pPr>
      <w:r w:rsidRPr="001F6A85">
        <w:rPr>
          <w:rFonts w:ascii="Arial" w:hAnsi="Arial" w:cs="Arial"/>
        </w:rPr>
        <w:t xml:space="preserve">Heatmap of mRNA expression of anti-apoptotic genes in CCLE </w:t>
      </w:r>
      <w:r>
        <w:rPr>
          <w:rFonts w:ascii="Arial" w:hAnsi="Arial" w:cs="Arial"/>
        </w:rPr>
        <w:t xml:space="preserve">ovarian cancer </w:t>
      </w:r>
      <w:r w:rsidRPr="001F6A85">
        <w:rPr>
          <w:rFonts w:ascii="Arial" w:hAnsi="Arial" w:cs="Arial"/>
        </w:rPr>
        <w:t>cell lines (all histologic subtypes), with absolute express</w:t>
      </w:r>
      <w:r>
        <w:rPr>
          <w:rFonts w:ascii="Arial" w:hAnsi="Arial" w:cs="Arial"/>
        </w:rPr>
        <w:t>ion (RPKM, 0-8</w:t>
      </w:r>
      <w:r w:rsidRPr="001F6A85">
        <w:rPr>
          <w:rFonts w:ascii="Arial" w:hAnsi="Arial" w:cs="Arial"/>
        </w:rPr>
        <w:t xml:space="preserve"> on scale) at top and</w:t>
      </w:r>
      <w:r>
        <w:rPr>
          <w:rFonts w:ascii="Arial" w:hAnsi="Arial" w:cs="Arial"/>
        </w:rPr>
        <w:t xml:space="preserve"> </w:t>
      </w:r>
      <w:r w:rsidRPr="001F6A85">
        <w:rPr>
          <w:rFonts w:ascii="Arial" w:hAnsi="Arial" w:cs="Arial"/>
        </w:rPr>
        <w:t>relative expressi</w:t>
      </w:r>
      <w:r>
        <w:rPr>
          <w:rFonts w:ascii="Arial" w:hAnsi="Arial" w:cs="Arial"/>
        </w:rPr>
        <w:t>on within each gene at bottom, with higher expression in red and lower in blue. Heatmap was generated in Morpheus (</w:t>
      </w:r>
      <w:r w:rsidR="00B812F7" w:rsidRPr="00C26814">
        <w:rPr>
          <w:rStyle w:val="Hyperlink"/>
          <w:rFonts w:ascii="Arial" w:hAnsi="Arial" w:cs="Arial"/>
          <w:color w:val="auto"/>
        </w:rPr>
        <w:t>https://software.broadinstitute.org/morpheus</w:t>
      </w:r>
      <w:r w:rsidR="00B812F7">
        <w:rPr>
          <w:rFonts w:ascii="Arial" w:hAnsi="Arial" w:cs="Arial"/>
        </w:rPr>
        <w:t>).</w:t>
      </w:r>
    </w:p>
    <w:p w:rsidR="00B812F7" w:rsidRPr="00B812F7" w:rsidRDefault="00B812F7" w:rsidP="00B812F7">
      <w:pPr>
        <w:pStyle w:val="NoSpacing"/>
        <w:jc w:val="both"/>
        <w:rPr>
          <w:rFonts w:ascii="Arial" w:hAnsi="Arial" w:cs="Arial"/>
        </w:rPr>
      </w:pPr>
    </w:p>
    <w:p w:rsidR="00170F51" w:rsidRDefault="00170F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70F51" w:rsidRDefault="00170F51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3A05DC7">
            <wp:extent cx="6572250" cy="81025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91" cy="810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F51" w:rsidRDefault="00170F51" w:rsidP="007178CA">
      <w:pPr>
        <w:pStyle w:val="NoSpacing"/>
        <w:jc w:val="both"/>
        <w:rPr>
          <w:rFonts w:ascii="Arial" w:hAnsi="Arial" w:cs="Arial"/>
          <w:b/>
        </w:rPr>
      </w:pPr>
    </w:p>
    <w:p w:rsidR="001500FA" w:rsidRPr="002B77CE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2B77CE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S9A</w:t>
      </w:r>
      <w:r w:rsidR="005B700C">
        <w:rPr>
          <w:rFonts w:ascii="Arial" w:hAnsi="Arial" w:cs="Arial"/>
          <w:b/>
        </w:rPr>
        <w:t xml:space="preserve">. </w:t>
      </w:r>
      <w:r w:rsidRPr="002B77CE">
        <w:rPr>
          <w:rFonts w:ascii="Arial" w:hAnsi="Arial" w:cs="Arial"/>
          <w:b/>
        </w:rPr>
        <w:t>Expression of anti-apoptotic genes in platinum</w:t>
      </w:r>
      <w:r w:rsidR="001153B8">
        <w:rPr>
          <w:rFonts w:ascii="Arial" w:hAnsi="Arial" w:cs="Arial"/>
          <w:b/>
        </w:rPr>
        <w:t>-sensitive and -resistant HGSOC</w:t>
      </w:r>
    </w:p>
    <w:p w:rsidR="001500FA" w:rsidRPr="002B77CE" w:rsidRDefault="001500FA" w:rsidP="007178CA">
      <w:pPr>
        <w:pStyle w:val="NoSpacing"/>
        <w:jc w:val="both"/>
        <w:rPr>
          <w:rFonts w:ascii="Arial" w:hAnsi="Arial" w:cs="Arial"/>
        </w:rPr>
      </w:pPr>
      <w:r w:rsidRPr="002B77CE">
        <w:rPr>
          <w:rFonts w:ascii="Arial" w:hAnsi="Arial" w:cs="Arial"/>
        </w:rPr>
        <w:t>Box plot of gene expression levels (counts per million, y-axis) in samples from HGSOC patients with platinum sensitivity (left in each plot) or acquired platinum resistance (right)</w:t>
      </w:r>
      <w:r w:rsidR="00C26814">
        <w:rPr>
          <w:rFonts w:ascii="Arial" w:hAnsi="Arial" w:cs="Arial"/>
        </w:rPr>
        <w:t xml:space="preserve"> from the Australian Ovarian Cancer Study cohort</w:t>
      </w:r>
      <w:r w:rsidRPr="002B77CE">
        <w:rPr>
          <w:rFonts w:ascii="Arial" w:hAnsi="Arial" w:cs="Arial"/>
        </w:rPr>
        <w:t xml:space="preserve">.  Differences are statistically significant between groups for </w:t>
      </w:r>
      <w:r w:rsidRPr="002B77CE">
        <w:rPr>
          <w:rFonts w:ascii="Arial" w:hAnsi="Arial" w:cs="Arial"/>
          <w:i/>
        </w:rPr>
        <w:t xml:space="preserve">BCL2 </w:t>
      </w:r>
      <w:r w:rsidRPr="002B77CE">
        <w:rPr>
          <w:rFonts w:ascii="Arial" w:hAnsi="Arial" w:cs="Arial"/>
        </w:rPr>
        <w:t xml:space="preserve">(t-test, p-value 0.03), and borderline for </w:t>
      </w:r>
      <w:r w:rsidRPr="002B77CE">
        <w:rPr>
          <w:rFonts w:ascii="Arial" w:hAnsi="Arial" w:cs="Arial"/>
          <w:i/>
        </w:rPr>
        <w:t>BCL2L1</w:t>
      </w:r>
      <w:r w:rsidR="0022594D">
        <w:rPr>
          <w:rFonts w:ascii="Arial" w:hAnsi="Arial" w:cs="Arial"/>
        </w:rPr>
        <w:t xml:space="preserve"> (p-value 0.047).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</w:p>
    <w:p w:rsidR="001500FA" w:rsidRDefault="001500FA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S9B.</w:t>
      </w:r>
      <w:r w:rsidR="005B700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Expression of anti-apoptotic genes in paired platinum</w:t>
      </w:r>
      <w:r w:rsidR="001153B8">
        <w:rPr>
          <w:rFonts w:ascii="Arial" w:hAnsi="Arial" w:cs="Arial"/>
          <w:b/>
        </w:rPr>
        <w:t>-sensitive and- resistant HGSOC</w:t>
      </w:r>
    </w:p>
    <w:p w:rsidR="001500FA" w:rsidRPr="004540A4" w:rsidRDefault="001500F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Expression of anti-apoptotic genes (counts per million, y-axis) in paired platinum-sensitive and acquired platinum-resistant samples from individual HGSOC patients in the Australian Ovarian Cancer Study </w:t>
      </w:r>
      <w:r w:rsidR="00C26814">
        <w:rPr>
          <w:rFonts w:ascii="Arial" w:hAnsi="Arial" w:cs="Arial"/>
        </w:rPr>
        <w:t>cohort</w:t>
      </w:r>
      <w:r>
        <w:rPr>
          <w:rFonts w:ascii="Arial" w:hAnsi="Arial" w:cs="Arial"/>
        </w:rPr>
        <w:t xml:space="preserve">. P-values for significant differences between sensitive and resistant groups by t-test are indicated.  </w:t>
      </w:r>
      <w:r w:rsidRPr="004540A4">
        <w:rPr>
          <w:rFonts w:ascii="Arial" w:hAnsi="Arial" w:cs="Arial"/>
        </w:rPr>
        <w:t xml:space="preserve">No significant differences in copy number alterations between sensitive and resistant samples were observed (data not shown).  Across the entire dataset, </w:t>
      </w:r>
      <w:r w:rsidRPr="004540A4">
        <w:rPr>
          <w:rFonts w:ascii="Arial" w:hAnsi="Arial" w:cs="Arial"/>
          <w:i/>
        </w:rPr>
        <w:t>BCL2L1</w:t>
      </w:r>
      <w:r w:rsidRPr="004540A4">
        <w:rPr>
          <w:rFonts w:ascii="Arial" w:hAnsi="Arial" w:cs="Arial"/>
        </w:rPr>
        <w:t xml:space="preserve">, </w:t>
      </w:r>
      <w:r w:rsidRPr="004540A4">
        <w:rPr>
          <w:rFonts w:ascii="Arial" w:hAnsi="Arial" w:cs="Arial"/>
          <w:i/>
        </w:rPr>
        <w:t>BCL2L2</w:t>
      </w:r>
      <w:r w:rsidRPr="004540A4">
        <w:rPr>
          <w:rFonts w:ascii="Arial" w:hAnsi="Arial" w:cs="Arial"/>
        </w:rPr>
        <w:t xml:space="preserve">, and </w:t>
      </w:r>
      <w:r w:rsidRPr="004540A4">
        <w:rPr>
          <w:rFonts w:ascii="Arial" w:hAnsi="Arial" w:cs="Arial"/>
          <w:i/>
        </w:rPr>
        <w:t>MCL1</w:t>
      </w:r>
      <w:r w:rsidRPr="004540A4">
        <w:rPr>
          <w:rFonts w:ascii="Arial" w:hAnsi="Arial" w:cs="Arial"/>
        </w:rPr>
        <w:t xml:space="preserve"> showed a significant correlation between copy number and expression levels (data not shown).   </w:t>
      </w:r>
    </w:p>
    <w:p w:rsidR="001500FA" w:rsidRDefault="001500FA" w:rsidP="007178CA">
      <w:pPr>
        <w:pStyle w:val="NoSpacing"/>
        <w:jc w:val="both"/>
        <w:rPr>
          <w:rFonts w:ascii="Arial" w:hAnsi="Arial" w:cs="Arial"/>
        </w:rPr>
      </w:pPr>
    </w:p>
    <w:p w:rsidR="001153B8" w:rsidRDefault="001153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C4565" w:rsidRDefault="00AD5B48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83AB6E5">
            <wp:extent cx="5916168" cy="7726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68" cy="772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CE7" w:rsidRDefault="00D21CE7" w:rsidP="007178CA">
      <w:pPr>
        <w:pStyle w:val="NoSpacing"/>
        <w:jc w:val="both"/>
        <w:rPr>
          <w:rFonts w:ascii="Arial" w:hAnsi="Arial" w:cs="Arial"/>
          <w:b/>
        </w:rPr>
      </w:pPr>
    </w:p>
    <w:p w:rsidR="002C4565" w:rsidRDefault="002C4565" w:rsidP="007178CA">
      <w:pPr>
        <w:pStyle w:val="NoSpacing"/>
        <w:jc w:val="both"/>
        <w:rPr>
          <w:rFonts w:ascii="Arial" w:hAnsi="Arial" w:cs="Arial"/>
          <w:b/>
        </w:rPr>
      </w:pPr>
    </w:p>
    <w:p w:rsidR="001500FA" w:rsidRPr="002B77CE" w:rsidRDefault="001500FA" w:rsidP="007178CA">
      <w:pPr>
        <w:pStyle w:val="NoSpacing"/>
        <w:jc w:val="both"/>
        <w:rPr>
          <w:rFonts w:ascii="Arial" w:hAnsi="Arial" w:cs="Arial"/>
          <w:b/>
        </w:rPr>
      </w:pPr>
      <w:r w:rsidRPr="002B77CE">
        <w:rPr>
          <w:rFonts w:ascii="Arial" w:hAnsi="Arial" w:cs="Arial"/>
          <w:b/>
        </w:rPr>
        <w:lastRenderedPageBreak/>
        <w:t xml:space="preserve">Figure </w:t>
      </w:r>
      <w:r>
        <w:rPr>
          <w:rFonts w:ascii="Arial" w:hAnsi="Arial" w:cs="Arial"/>
          <w:b/>
        </w:rPr>
        <w:t>S10</w:t>
      </w:r>
      <w:r w:rsidR="00AF6B1B">
        <w:rPr>
          <w:rFonts w:ascii="Arial" w:hAnsi="Arial" w:cs="Arial"/>
          <w:b/>
        </w:rPr>
        <w:t>A.</w:t>
      </w:r>
      <w:r w:rsidRPr="002B77CE">
        <w:rPr>
          <w:rFonts w:ascii="Arial" w:hAnsi="Arial" w:cs="Arial"/>
        </w:rPr>
        <w:t xml:space="preserve"> </w:t>
      </w:r>
      <w:r w:rsidRPr="002B77CE">
        <w:rPr>
          <w:rFonts w:ascii="Arial" w:hAnsi="Arial" w:cs="Arial"/>
          <w:b/>
        </w:rPr>
        <w:t>Effects of single-agent anti-apoptotic protein inhibitors on ovarian cancer cell lines</w:t>
      </w:r>
    </w:p>
    <w:p w:rsidR="001500FA" w:rsidRPr="002B77CE" w:rsidRDefault="001500FA" w:rsidP="007178CA">
      <w:pPr>
        <w:pStyle w:val="NoSpacing"/>
        <w:jc w:val="both"/>
        <w:rPr>
          <w:rFonts w:ascii="Arial" w:hAnsi="Arial" w:cs="Arial"/>
        </w:rPr>
      </w:pPr>
      <w:r w:rsidRPr="002B77CE">
        <w:rPr>
          <w:rFonts w:ascii="Arial" w:hAnsi="Arial" w:cs="Arial"/>
        </w:rPr>
        <w:t>Dose-response curves for ovarian cancer cell lines (HGSOC and non-HGSOC subtypes</w:t>
      </w:r>
      <w:r w:rsidR="005323F4">
        <w:rPr>
          <w:rFonts w:ascii="Arial" w:hAnsi="Arial" w:cs="Arial"/>
        </w:rPr>
        <w:t>)</w:t>
      </w:r>
      <w:r w:rsidRPr="002B77CE">
        <w:rPr>
          <w:rFonts w:ascii="Arial" w:hAnsi="Arial" w:cs="Arial"/>
        </w:rPr>
        <w:t xml:space="preserve"> treated once with single-agent anti-apoptotic protein inhibitors (A1331852 (BCL-XL), S63845 (MCL1), ABT-263 (BCL-2/BCL-XL), ABT-199 (BCL-2)), followed by measurement of viability at 5 days by a luminescent assay. Mean +/- standard deviation of 2 replicates; representative of at least two experiments.</w:t>
      </w:r>
    </w:p>
    <w:p w:rsidR="009D1A45" w:rsidRPr="002B77CE" w:rsidRDefault="009D1A45" w:rsidP="007178CA">
      <w:pPr>
        <w:pStyle w:val="NoSpacing"/>
        <w:jc w:val="both"/>
        <w:rPr>
          <w:rFonts w:ascii="Arial" w:hAnsi="Arial" w:cs="Arial"/>
          <w:i/>
        </w:rPr>
      </w:pPr>
    </w:p>
    <w:p w:rsidR="009D1A45" w:rsidRPr="002B77CE" w:rsidRDefault="009D1A45" w:rsidP="007178CA">
      <w:pPr>
        <w:pStyle w:val="NoSpacing"/>
        <w:jc w:val="both"/>
        <w:rPr>
          <w:rFonts w:ascii="Arial" w:hAnsi="Arial" w:cs="Arial"/>
          <w:b/>
        </w:rPr>
      </w:pPr>
      <w:r w:rsidRPr="002B77CE">
        <w:rPr>
          <w:rFonts w:ascii="Arial" w:hAnsi="Arial" w:cs="Arial"/>
          <w:b/>
        </w:rPr>
        <w:t xml:space="preserve">Figure </w:t>
      </w:r>
      <w:r w:rsidR="007178CA">
        <w:rPr>
          <w:rFonts w:ascii="Arial" w:hAnsi="Arial" w:cs="Arial"/>
          <w:b/>
        </w:rPr>
        <w:t>S10B</w:t>
      </w:r>
      <w:r w:rsidRPr="002B77CE">
        <w:rPr>
          <w:rFonts w:ascii="Arial" w:hAnsi="Arial" w:cs="Arial"/>
          <w:b/>
        </w:rPr>
        <w:t>. BH3 profiling of HGSOC cell lines with a panel of pro-apoptotic peptides</w:t>
      </w:r>
    </w:p>
    <w:p w:rsidR="00AD5B48" w:rsidRPr="00AD5B48" w:rsidRDefault="009D1A45" w:rsidP="00AD5B48">
      <w:pPr>
        <w:pStyle w:val="NoSpacing"/>
        <w:jc w:val="both"/>
        <w:rPr>
          <w:rFonts w:ascii="Arial" w:hAnsi="Arial" w:cs="Arial"/>
        </w:rPr>
      </w:pPr>
      <w:r w:rsidRPr="002B77CE">
        <w:rPr>
          <w:rFonts w:ascii="Arial" w:hAnsi="Arial" w:cs="Arial"/>
        </w:rPr>
        <w:t xml:space="preserve">BH3 profiling of </w:t>
      </w:r>
      <w:r w:rsidR="001463C1">
        <w:rPr>
          <w:rFonts w:ascii="Arial" w:hAnsi="Arial" w:cs="Arial"/>
        </w:rPr>
        <w:t>Kuramochi,</w:t>
      </w:r>
      <w:r w:rsidR="00281F29">
        <w:rPr>
          <w:rFonts w:ascii="Arial" w:hAnsi="Arial" w:cs="Arial"/>
        </w:rPr>
        <w:t xml:space="preserve"> OVSAHO</w:t>
      </w:r>
      <w:r w:rsidR="001463C1">
        <w:rPr>
          <w:rFonts w:ascii="Arial" w:hAnsi="Arial" w:cs="Arial"/>
        </w:rPr>
        <w:t>, and OVCAR3</w:t>
      </w:r>
      <w:r w:rsidRPr="002B77CE">
        <w:rPr>
          <w:rFonts w:ascii="Arial" w:hAnsi="Arial" w:cs="Arial"/>
        </w:rPr>
        <w:t xml:space="preserve"> HGSOC cell lines with a panel of pro-apoptotic peptides (x-axis; concentration in µM).  Percent cytochrome C release (x-axis) was measured by flow cytometry after treatment with vehicle or with carboplatin (20</w:t>
      </w:r>
      <w:r w:rsidR="009C3F6A">
        <w:rPr>
          <w:rFonts w:ascii="Arial" w:hAnsi="Arial" w:cs="Arial"/>
        </w:rPr>
        <w:t xml:space="preserve"> or </w:t>
      </w:r>
      <w:r w:rsidR="00281F29">
        <w:rPr>
          <w:rFonts w:ascii="Arial" w:hAnsi="Arial" w:cs="Arial"/>
        </w:rPr>
        <w:t>100</w:t>
      </w:r>
      <w:r w:rsidRPr="002B77CE">
        <w:rPr>
          <w:rFonts w:ascii="Arial" w:hAnsi="Arial" w:cs="Arial"/>
        </w:rPr>
        <w:t xml:space="preserve"> µg/mL</w:t>
      </w:r>
      <w:r w:rsidR="00832D94">
        <w:rPr>
          <w:rFonts w:ascii="Arial" w:hAnsi="Arial" w:cs="Arial"/>
        </w:rPr>
        <w:t xml:space="preserve"> as indicated</w:t>
      </w:r>
      <w:r w:rsidRPr="002B77CE">
        <w:rPr>
          <w:rFonts w:ascii="Arial" w:hAnsi="Arial" w:cs="Arial"/>
        </w:rPr>
        <w:t xml:space="preserve">) for 24 hours prior to BH3 profiling.  </w:t>
      </w:r>
      <w:r w:rsidR="002C4565">
        <w:rPr>
          <w:rFonts w:ascii="Arial" w:hAnsi="Arial" w:cs="Arial"/>
        </w:rPr>
        <w:t>Mean +/- SEM of 3-4 independent experiments.</w:t>
      </w:r>
      <w:r w:rsidR="00AD5B48">
        <w:rPr>
          <w:rFonts w:ascii="Arial" w:hAnsi="Arial" w:cs="Arial"/>
        </w:rPr>
        <w:t xml:space="preserve"> For OVCAR3, s</w:t>
      </w:r>
      <w:r w:rsidR="00AD5B48" w:rsidRPr="00AD5B48">
        <w:rPr>
          <w:rFonts w:ascii="Arial" w:hAnsi="Arial" w:cs="Arial"/>
        </w:rPr>
        <w:t xml:space="preserve">tatistical significance determined using the Holm-Sidak method to correct for multiple </w:t>
      </w:r>
      <w:r w:rsidR="00AD5B48">
        <w:rPr>
          <w:rFonts w:ascii="Arial" w:hAnsi="Arial" w:cs="Arial"/>
        </w:rPr>
        <w:t xml:space="preserve">comparisons, with alpha = 0.05.  </w:t>
      </w:r>
      <w:r w:rsidR="00AD5B48" w:rsidRPr="00AD5B48">
        <w:rPr>
          <w:rFonts w:ascii="Arial" w:hAnsi="Arial" w:cs="Arial"/>
        </w:rPr>
        <w:t>Each row was analyzed individually, without assuming a consistent SD.</w:t>
      </w:r>
      <w:r w:rsidR="00AD5B48">
        <w:rPr>
          <w:rFonts w:ascii="Arial" w:hAnsi="Arial" w:cs="Arial"/>
        </w:rPr>
        <w:t xml:space="preserve">  * = adjusted p-value &lt;0.05; ** = adjusted p-value &lt;0.005.</w:t>
      </w:r>
    </w:p>
    <w:p w:rsidR="00AD5B48" w:rsidRPr="00AD5B48" w:rsidRDefault="00AD5B48" w:rsidP="00AD5B48">
      <w:pPr>
        <w:pStyle w:val="NoSpacing"/>
        <w:jc w:val="both"/>
        <w:rPr>
          <w:rFonts w:ascii="Arial" w:hAnsi="Arial" w:cs="Arial"/>
        </w:rPr>
      </w:pPr>
    </w:p>
    <w:p w:rsidR="009D1A45" w:rsidRPr="002B77CE" w:rsidRDefault="009D1A45" w:rsidP="007178CA">
      <w:pPr>
        <w:jc w:val="both"/>
        <w:rPr>
          <w:rFonts w:ascii="Arial" w:hAnsi="Arial" w:cs="Arial"/>
        </w:rPr>
      </w:pPr>
    </w:p>
    <w:p w:rsidR="009D1A45" w:rsidRPr="002B77CE" w:rsidRDefault="009D1A45" w:rsidP="007178CA">
      <w:pPr>
        <w:jc w:val="both"/>
        <w:rPr>
          <w:rFonts w:ascii="Arial" w:hAnsi="Arial" w:cs="Arial"/>
        </w:rPr>
      </w:pPr>
    </w:p>
    <w:p w:rsidR="000C717C" w:rsidRDefault="000C717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C717C" w:rsidRDefault="002657A4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C505CA6">
            <wp:extent cx="6126480" cy="849477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9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17C" w:rsidRDefault="009858EB" w:rsidP="007178CA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5CC1247">
            <wp:extent cx="6071616" cy="8723376"/>
            <wp:effectExtent l="0" t="0" r="571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872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3F7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EC58DB">
        <w:rPr>
          <w:rFonts w:ascii="Arial" w:hAnsi="Arial" w:cs="Arial"/>
          <w:b/>
        </w:rPr>
        <w:lastRenderedPageBreak/>
        <w:t>Figure S</w:t>
      </w:r>
      <w:r w:rsidR="007178CA">
        <w:rPr>
          <w:rFonts w:ascii="Arial" w:hAnsi="Arial" w:cs="Arial"/>
          <w:b/>
        </w:rPr>
        <w:t>11</w:t>
      </w:r>
      <w:r w:rsidRPr="00EC58DB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Combinations of cisplatin or paclitaxel plus anti-apoptotic protein inhibitors with overexpression of anti-apoptotic genes</w:t>
      </w:r>
    </w:p>
    <w:p w:rsidR="00E35D5A" w:rsidRDefault="00F903F7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Area under the curve (AUC, y-axis) of dose-response curves </w:t>
      </w:r>
      <w:r w:rsidRPr="00975DE7">
        <w:rPr>
          <w:rFonts w:ascii="Arial" w:hAnsi="Arial" w:cs="Arial"/>
        </w:rPr>
        <w:t xml:space="preserve">for parental cells or cells overexpressing different anti-apoptotic proteins treated with </w:t>
      </w:r>
      <w:r>
        <w:rPr>
          <w:rFonts w:ascii="Arial" w:hAnsi="Arial" w:cs="Arial"/>
        </w:rPr>
        <w:t>a fixed dose range of cisplatin</w:t>
      </w:r>
      <w:r w:rsidRPr="00975DE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0.1  to 10 µM)</w:t>
      </w:r>
      <w:r w:rsidRPr="00975D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 paclitaxel (0.0001 to 0.1 µM) </w:t>
      </w:r>
      <w:r w:rsidRPr="00975DE7">
        <w:rPr>
          <w:rFonts w:ascii="Arial" w:hAnsi="Arial" w:cs="Arial"/>
        </w:rPr>
        <w:t xml:space="preserve">plus increasing doses </w:t>
      </w:r>
      <w:r>
        <w:rPr>
          <w:rFonts w:ascii="Arial" w:hAnsi="Arial" w:cs="Arial"/>
        </w:rPr>
        <w:t xml:space="preserve">(bars) </w:t>
      </w:r>
      <w:r w:rsidRPr="00975DE7">
        <w:rPr>
          <w:rFonts w:ascii="Arial" w:hAnsi="Arial" w:cs="Arial"/>
        </w:rPr>
        <w:t xml:space="preserve">of anti-apoptotic protein inhibitors </w:t>
      </w:r>
      <w:r>
        <w:rPr>
          <w:rFonts w:ascii="Arial" w:hAnsi="Arial" w:cs="Arial"/>
        </w:rPr>
        <w:t>A1331852 (BCL-XL), S63845 (MCL1), ABT-263 (BCL-2/BCL-XL), or ABT-199 (BCL-2),</w:t>
      </w:r>
      <w:r w:rsidRPr="00975DE7">
        <w:rPr>
          <w:rFonts w:ascii="Arial" w:hAnsi="Arial" w:cs="Arial"/>
        </w:rPr>
        <w:t xml:space="preserve"> followed by measurement of viability at 5 days. </w:t>
      </w:r>
      <w:r>
        <w:rPr>
          <w:rFonts w:ascii="Arial" w:hAnsi="Arial" w:cs="Arial"/>
        </w:rPr>
        <w:t>AUC</w:t>
      </w:r>
      <w:r w:rsidRPr="00975DE7">
        <w:rPr>
          <w:rFonts w:ascii="Arial" w:hAnsi="Arial" w:cs="Arial"/>
        </w:rPr>
        <w:t xml:space="preserve"> +/- </w:t>
      </w:r>
      <w:r>
        <w:rPr>
          <w:rFonts w:ascii="Arial" w:hAnsi="Arial" w:cs="Arial"/>
        </w:rPr>
        <w:t>standard error of the mean</w:t>
      </w:r>
      <w:r w:rsidRPr="00975DE7">
        <w:rPr>
          <w:rFonts w:ascii="Arial" w:hAnsi="Arial" w:cs="Arial"/>
        </w:rPr>
        <w:t xml:space="preserve"> of 2 replicates; each experiment was performed at least twice.</w:t>
      </w:r>
      <w:r>
        <w:rPr>
          <w:rFonts w:ascii="Arial" w:hAnsi="Arial" w:cs="Arial"/>
        </w:rPr>
        <w:t xml:space="preserve"> </w:t>
      </w:r>
    </w:p>
    <w:p w:rsidR="00F903F7" w:rsidRPr="003E3934" w:rsidRDefault="00E35D5A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Note: For Kuramochi cisplatin/S63845 BCL2L</w:t>
      </w:r>
      <w:r w:rsidR="00554F6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only one replicate is shown from this experiment.</w:t>
      </w:r>
    </w:p>
    <w:p w:rsidR="00F903F7" w:rsidRPr="007178CA" w:rsidRDefault="00F903F7" w:rsidP="007178CA">
      <w:pPr>
        <w:pStyle w:val="NoSpacing"/>
        <w:jc w:val="both"/>
        <w:rPr>
          <w:rFonts w:ascii="Arial" w:hAnsi="Arial" w:cs="Arial"/>
        </w:rPr>
      </w:pPr>
    </w:p>
    <w:p w:rsidR="000C717C" w:rsidRDefault="000C717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90AD9" w:rsidRDefault="00A7532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62E9E3D">
            <wp:extent cx="5632704" cy="801014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801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1D5" w:rsidRPr="002B77CE" w:rsidRDefault="00F903F7" w:rsidP="00D061D5">
      <w:pPr>
        <w:pStyle w:val="NoSpacing"/>
        <w:jc w:val="both"/>
        <w:rPr>
          <w:rFonts w:ascii="Arial" w:hAnsi="Arial" w:cs="Arial"/>
          <w:b/>
        </w:rPr>
      </w:pPr>
      <w:r w:rsidRPr="007178CA">
        <w:rPr>
          <w:rFonts w:ascii="Arial" w:hAnsi="Arial" w:cs="Arial"/>
          <w:b/>
        </w:rPr>
        <w:lastRenderedPageBreak/>
        <w:t>Figure S</w:t>
      </w:r>
      <w:r w:rsidR="007178CA" w:rsidRPr="007178CA">
        <w:rPr>
          <w:rFonts w:ascii="Arial" w:hAnsi="Arial" w:cs="Arial"/>
          <w:b/>
        </w:rPr>
        <w:t>12A</w:t>
      </w:r>
      <w:r w:rsidRPr="007178CA">
        <w:rPr>
          <w:rFonts w:ascii="Arial" w:hAnsi="Arial" w:cs="Arial"/>
          <w:b/>
        </w:rPr>
        <w:t xml:space="preserve">. </w:t>
      </w:r>
      <w:r w:rsidR="00D061D5" w:rsidRPr="002B77CE">
        <w:rPr>
          <w:rFonts w:ascii="Arial" w:hAnsi="Arial" w:cs="Arial"/>
          <w:b/>
        </w:rPr>
        <w:t>Overexpression of anti-apoptotic proteins and olaparib response</w:t>
      </w:r>
    </w:p>
    <w:p w:rsidR="00D061D5" w:rsidRPr="002B77CE" w:rsidRDefault="00D061D5" w:rsidP="00D061D5">
      <w:pPr>
        <w:pStyle w:val="NoSpacing"/>
        <w:jc w:val="both"/>
        <w:rPr>
          <w:rFonts w:ascii="Arial" w:hAnsi="Arial" w:cs="Arial"/>
        </w:rPr>
      </w:pPr>
      <w:r w:rsidRPr="002B77CE">
        <w:rPr>
          <w:rFonts w:ascii="Arial" w:hAnsi="Arial" w:cs="Arial"/>
        </w:rPr>
        <w:t>Dose-response curves for Kuramochi and OVSAHO parental cells or cells overexpressing anti-apoptotic proteins, treated with olaparib once (x-axis, log</w:t>
      </w:r>
      <w:r w:rsidRPr="002B77CE">
        <w:rPr>
          <w:rFonts w:ascii="Arial" w:hAnsi="Arial" w:cs="Arial"/>
          <w:vertAlign w:val="subscript"/>
        </w:rPr>
        <w:t>10</w:t>
      </w:r>
      <w:r w:rsidRPr="002B77CE">
        <w:rPr>
          <w:rFonts w:ascii="Arial" w:hAnsi="Arial" w:cs="Arial"/>
        </w:rPr>
        <w:t xml:space="preserve"> µM) followed by measurement of viability 5 days later by a luminescent assay, normalized to vehicle controls (y-axis).  Mean +/- standard deviation of 2 replicates; each experiment was performed at least twice. Two-tailed t-test of AUC: BCL-XL vs parental: Kuramochi p=0.055, OVSAHO p&lt;0.0001; BCL-W vs. parental: Kuramochi p=0.041, OVSAHO p=0.0002; ABCB1 vs. parental: Kuramochi p=0.012, OVSAHO p&lt;0.0001.</w:t>
      </w:r>
    </w:p>
    <w:p w:rsidR="00F903F7" w:rsidRDefault="00F903F7" w:rsidP="00D061D5">
      <w:pPr>
        <w:pStyle w:val="NoSpacing"/>
        <w:jc w:val="both"/>
        <w:rPr>
          <w:rFonts w:ascii="Arial" w:hAnsi="Arial" w:cs="Arial"/>
        </w:rPr>
      </w:pPr>
    </w:p>
    <w:p w:rsidR="006E45E3" w:rsidRDefault="00F903F7" w:rsidP="007178CA">
      <w:pPr>
        <w:pStyle w:val="NoSpacing"/>
        <w:jc w:val="both"/>
        <w:rPr>
          <w:rFonts w:ascii="Arial" w:hAnsi="Arial" w:cs="Arial"/>
          <w:b/>
        </w:rPr>
      </w:pPr>
      <w:r w:rsidRPr="00D0590C">
        <w:rPr>
          <w:rFonts w:ascii="Arial" w:hAnsi="Arial" w:cs="Arial"/>
          <w:b/>
        </w:rPr>
        <w:t>Figure S</w:t>
      </w:r>
      <w:r w:rsidR="007178CA">
        <w:rPr>
          <w:rFonts w:ascii="Arial" w:hAnsi="Arial" w:cs="Arial"/>
          <w:b/>
        </w:rPr>
        <w:t>12B</w:t>
      </w:r>
      <w:r w:rsidRPr="00D0590C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Combinations of olaparib and anti-apoptotic protein inhibitors</w:t>
      </w:r>
    </w:p>
    <w:p w:rsidR="00F903F7" w:rsidRDefault="00F903F7" w:rsidP="007178CA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Area under the curve (AUC, y-axis) of dose-response curves </w:t>
      </w:r>
      <w:r w:rsidRPr="00975DE7">
        <w:rPr>
          <w:rFonts w:ascii="Arial" w:hAnsi="Arial" w:cs="Arial"/>
        </w:rPr>
        <w:t xml:space="preserve">for parental cells or cells overexpressing different anti-apoptotic proteins treated with </w:t>
      </w:r>
      <w:r>
        <w:rPr>
          <w:rFonts w:ascii="Arial" w:hAnsi="Arial" w:cs="Arial"/>
        </w:rPr>
        <w:t>a fixed dose range of olaparib</w:t>
      </w:r>
      <w:r w:rsidRPr="00975DE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1-10 µM)</w:t>
      </w:r>
      <w:r w:rsidRPr="00975DE7">
        <w:rPr>
          <w:rFonts w:ascii="Arial" w:hAnsi="Arial" w:cs="Arial"/>
        </w:rPr>
        <w:t xml:space="preserve"> plus increasing doses </w:t>
      </w:r>
      <w:r>
        <w:rPr>
          <w:rFonts w:ascii="Arial" w:hAnsi="Arial" w:cs="Arial"/>
        </w:rPr>
        <w:t xml:space="preserve">(bars) </w:t>
      </w:r>
      <w:r w:rsidRPr="00975DE7">
        <w:rPr>
          <w:rFonts w:ascii="Arial" w:hAnsi="Arial" w:cs="Arial"/>
        </w:rPr>
        <w:t xml:space="preserve">of anti-apoptotic protein inhibitors </w:t>
      </w:r>
      <w:r>
        <w:rPr>
          <w:rFonts w:ascii="Arial" w:hAnsi="Arial" w:cs="Arial"/>
        </w:rPr>
        <w:t>WEHI-539 (BCL-XL), S63845 (MCL1), ABT-263 (BCL-2/BCL-XL), or ABT-199 (BCL-2),</w:t>
      </w:r>
      <w:r w:rsidRPr="00975DE7">
        <w:rPr>
          <w:rFonts w:ascii="Arial" w:hAnsi="Arial" w:cs="Arial"/>
        </w:rPr>
        <w:t xml:space="preserve"> followed by measurement of viability at 5 days. </w:t>
      </w:r>
      <w:r>
        <w:rPr>
          <w:rFonts w:ascii="Arial" w:hAnsi="Arial" w:cs="Arial"/>
        </w:rPr>
        <w:t>AUC</w:t>
      </w:r>
      <w:r w:rsidRPr="00975DE7">
        <w:rPr>
          <w:rFonts w:ascii="Arial" w:hAnsi="Arial" w:cs="Arial"/>
        </w:rPr>
        <w:t xml:space="preserve"> +/- </w:t>
      </w:r>
      <w:r>
        <w:rPr>
          <w:rFonts w:ascii="Arial" w:hAnsi="Arial" w:cs="Arial"/>
        </w:rPr>
        <w:t>standard error of the mean</w:t>
      </w:r>
      <w:r w:rsidRPr="00975DE7">
        <w:rPr>
          <w:rFonts w:ascii="Arial" w:hAnsi="Arial" w:cs="Arial"/>
        </w:rPr>
        <w:t xml:space="preserve"> of 2 replicates; each experiment was performed at least twice.</w:t>
      </w:r>
    </w:p>
    <w:p w:rsidR="005805CC" w:rsidRDefault="005805CC" w:rsidP="005805CC">
      <w:pPr>
        <w:pStyle w:val="NoSpacing"/>
        <w:jc w:val="both"/>
        <w:rPr>
          <w:rFonts w:ascii="Arial" w:hAnsi="Arial" w:cs="Arial"/>
          <w:b/>
        </w:rPr>
      </w:pPr>
    </w:p>
    <w:p w:rsidR="005805CC" w:rsidRDefault="005805CC" w:rsidP="007178CA">
      <w:pPr>
        <w:pStyle w:val="NoSpacing"/>
        <w:jc w:val="both"/>
        <w:rPr>
          <w:rFonts w:ascii="Arial" w:hAnsi="Arial" w:cs="Arial"/>
        </w:rPr>
      </w:pPr>
    </w:p>
    <w:p w:rsidR="00F903F7" w:rsidRDefault="00F903F7" w:rsidP="007178CA">
      <w:pPr>
        <w:jc w:val="both"/>
        <w:rPr>
          <w:rFonts w:ascii="Arial" w:hAnsi="Arial" w:cs="Arial"/>
          <w:b/>
          <w:noProof/>
        </w:rPr>
      </w:pPr>
    </w:p>
    <w:p w:rsidR="00F903F7" w:rsidRDefault="00F903F7" w:rsidP="007178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903F7" w:rsidRPr="00204E3A" w:rsidRDefault="00F903F7" w:rsidP="00F903F7">
      <w:pPr>
        <w:rPr>
          <w:rFonts w:ascii="Arial" w:hAnsi="Arial" w:cs="Arial"/>
          <w:b/>
        </w:rPr>
      </w:pPr>
      <w:r w:rsidRPr="00204E3A">
        <w:rPr>
          <w:rFonts w:ascii="Arial" w:hAnsi="Arial" w:cs="Arial"/>
          <w:b/>
        </w:rPr>
        <w:lastRenderedPageBreak/>
        <w:t>Supplementary T</w:t>
      </w:r>
      <w:r>
        <w:rPr>
          <w:rFonts w:ascii="Arial" w:hAnsi="Arial" w:cs="Arial"/>
          <w:b/>
        </w:rPr>
        <w:t>able Legends</w:t>
      </w:r>
    </w:p>
    <w:p w:rsidR="00F903F7" w:rsidRDefault="00F903F7" w:rsidP="00F903F7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Table 1. ORF screen barcode sequencing reads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Total number of sequencing reads corresponding to the indicated barcode at the early time point (ETP) or at the end of the screen for each t</w:t>
      </w:r>
      <w:r w:rsidR="00182B14">
        <w:rPr>
          <w:rFonts w:ascii="Arial" w:hAnsi="Arial" w:cs="Arial"/>
        </w:rPr>
        <w:t xml:space="preserve">reatment regimen and replicate </w:t>
      </w:r>
      <w:r w:rsidRPr="0005023D">
        <w:rPr>
          <w:rFonts w:ascii="Arial" w:hAnsi="Arial" w:cs="Arial"/>
        </w:rPr>
        <w:t>(rep = replicate, A-</w:t>
      </w:r>
      <w:r w:rsidR="00396F31">
        <w:rPr>
          <w:rFonts w:ascii="Arial" w:hAnsi="Arial" w:cs="Arial"/>
        </w:rPr>
        <w:t>D</w:t>
      </w:r>
      <w:r w:rsidRPr="0005023D">
        <w:rPr>
          <w:rFonts w:ascii="Arial" w:hAnsi="Arial" w:cs="Arial"/>
        </w:rPr>
        <w:t>; Cis/Pac = cisplatin + paclitaxel combination)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A indicates the unique barcode for the ORF construct.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B indicates the </w:t>
      </w:r>
      <w:r w:rsidR="00AD7D96">
        <w:rPr>
          <w:rFonts w:ascii="Arial" w:hAnsi="Arial" w:cs="Arial"/>
        </w:rPr>
        <w:t xml:space="preserve">ORF </w:t>
      </w:r>
      <w:r>
        <w:rPr>
          <w:rFonts w:ascii="Arial" w:hAnsi="Arial" w:cs="Arial"/>
        </w:rPr>
        <w:t>construct ID.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C shows the gene symbol representing the best sequence match to the ORF sequence.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Columns D-S show the total sequencing reads for each barcode in each condition.</w:t>
      </w:r>
    </w:p>
    <w:p w:rsidR="00F903F7" w:rsidRDefault="00F903F7" w:rsidP="00F903F7">
      <w:pPr>
        <w:pStyle w:val="NoSpacing"/>
        <w:jc w:val="both"/>
        <w:rPr>
          <w:rFonts w:ascii="Arial" w:hAnsi="Arial" w:cs="Arial"/>
          <w:b/>
          <w:i/>
        </w:rPr>
      </w:pPr>
    </w:p>
    <w:p w:rsidR="00F903F7" w:rsidRDefault="00F903F7" w:rsidP="00F903F7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Table 2. ORF screen analysis of statistical enrichment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Log-fold change (LFC) and q-value for statistical significance of individual ORF clones in each drug treatment arm of the ORF </w:t>
      </w:r>
      <w:r w:rsidR="00092851">
        <w:rPr>
          <w:rFonts w:ascii="Arial" w:hAnsi="Arial" w:cs="Arial"/>
        </w:rPr>
        <w:t xml:space="preserve">screen. </w:t>
      </w:r>
    </w:p>
    <w:p w:rsidR="00304390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Tab 1 is Kuramochi and Tab 2 is OVSAHO.</w:t>
      </w:r>
    </w:p>
    <w:p w:rsidR="00092851" w:rsidRDefault="00092851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A is the </w:t>
      </w:r>
      <w:r w:rsidR="00304390">
        <w:rPr>
          <w:rFonts w:ascii="Arial" w:hAnsi="Arial" w:cs="Arial"/>
        </w:rPr>
        <w:t>ORF construct barcode.</w:t>
      </w:r>
    </w:p>
    <w:p w:rsidR="00304390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B is the </w:t>
      </w:r>
      <w:r w:rsidR="00AD7D96">
        <w:rPr>
          <w:rFonts w:ascii="Arial" w:hAnsi="Arial" w:cs="Arial"/>
        </w:rPr>
        <w:t xml:space="preserve">ORF </w:t>
      </w:r>
      <w:r>
        <w:rPr>
          <w:rFonts w:ascii="Arial" w:hAnsi="Arial" w:cs="Arial"/>
        </w:rPr>
        <w:t xml:space="preserve">construct ID.  Sequencing information and other details of constructs are available at Broad Institute TRC Portal: </w:t>
      </w:r>
      <w:r w:rsidR="00016427" w:rsidRPr="00016427">
        <w:rPr>
          <w:rFonts w:ascii="Arial" w:hAnsi="Arial" w:cs="Arial"/>
        </w:rPr>
        <w:t>https://portals.broadinstitute.org/gpp/public/</w:t>
      </w:r>
    </w:p>
    <w:p w:rsidR="00AD7D96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C is the </w:t>
      </w:r>
      <w:r w:rsidR="00AD7D96" w:rsidRPr="00AD7D96">
        <w:rPr>
          <w:rFonts w:ascii="Arial" w:hAnsi="Arial" w:cs="Arial"/>
        </w:rPr>
        <w:t>gene symbol representing the best sequence match to the ORF sequence.</w:t>
      </w:r>
    </w:p>
    <w:p w:rsidR="00304390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D is the gene name corresponding to the symbol.</w:t>
      </w:r>
    </w:p>
    <w:p w:rsidR="00304390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E, F, and G are the gene family, Entrez ID and Ensembl ID annotation of the gene.</w:t>
      </w:r>
    </w:p>
    <w:p w:rsidR="00304390" w:rsidRDefault="00304390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Columns H-M are the log-fold-change and q-value of each treatment arm. See methods for details of the calculation of each parameter.  </w:t>
      </w:r>
    </w:p>
    <w:p w:rsidR="00016427" w:rsidRDefault="0001642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NA indicates data not available.</w:t>
      </w:r>
    </w:p>
    <w:p w:rsidR="009D1A45" w:rsidRDefault="009D1A45" w:rsidP="00F903F7">
      <w:pPr>
        <w:pStyle w:val="NoSpacing"/>
        <w:jc w:val="both"/>
        <w:rPr>
          <w:rFonts w:ascii="Arial" w:hAnsi="Arial" w:cs="Arial"/>
        </w:rPr>
      </w:pPr>
    </w:p>
    <w:p w:rsidR="009D1A45" w:rsidRDefault="009D1A45" w:rsidP="009D1A45">
      <w:pPr>
        <w:pStyle w:val="NoSpacing"/>
        <w:jc w:val="both"/>
        <w:rPr>
          <w:rFonts w:ascii="Arial" w:hAnsi="Arial" w:cs="Arial"/>
          <w:b/>
        </w:rPr>
      </w:pPr>
      <w:r w:rsidRPr="009D6783">
        <w:rPr>
          <w:rFonts w:ascii="Arial" w:hAnsi="Arial" w:cs="Arial"/>
          <w:b/>
        </w:rPr>
        <w:t xml:space="preserve">Supplementary table </w:t>
      </w:r>
      <w:r>
        <w:rPr>
          <w:rFonts w:ascii="Arial" w:hAnsi="Arial" w:cs="Arial"/>
          <w:b/>
        </w:rPr>
        <w:t>3</w:t>
      </w:r>
      <w:r w:rsidRPr="009D6783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ORF constructs</w:t>
      </w:r>
      <w:r w:rsidRPr="009D6783">
        <w:rPr>
          <w:rFonts w:ascii="Arial" w:hAnsi="Arial" w:cs="Arial"/>
          <w:b/>
        </w:rPr>
        <w:t xml:space="preserve"> included in mini</w:t>
      </w:r>
      <w:r>
        <w:rPr>
          <w:rFonts w:ascii="Arial" w:hAnsi="Arial" w:cs="Arial"/>
          <w:b/>
        </w:rPr>
        <w:t>-pool secondary</w:t>
      </w:r>
      <w:r w:rsidRPr="009D6783">
        <w:rPr>
          <w:rFonts w:ascii="Arial" w:hAnsi="Arial" w:cs="Arial"/>
          <w:b/>
        </w:rPr>
        <w:t xml:space="preserve"> screen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List of ORF construct IDs and corresponding genes included in the mini-pool secondary screen.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Criteria for each category are detailed in the methods section and in each sheet in the table.</w:t>
      </w:r>
    </w:p>
    <w:p w:rsidR="009D1A45" w:rsidRDefault="009D1A45" w:rsidP="009D1A45">
      <w:pPr>
        <w:pStyle w:val="NoSpacing"/>
        <w:jc w:val="both"/>
        <w:rPr>
          <w:rFonts w:ascii="Arial" w:hAnsi="Arial" w:cs="Arial"/>
          <w:b/>
        </w:rPr>
      </w:pPr>
    </w:p>
    <w:p w:rsidR="009D1A45" w:rsidRPr="00B65792" w:rsidRDefault="009D1A45" w:rsidP="009D1A45">
      <w:pPr>
        <w:pStyle w:val="NoSpacing"/>
        <w:jc w:val="both"/>
        <w:rPr>
          <w:rFonts w:ascii="Arial" w:hAnsi="Arial" w:cs="Arial"/>
          <w:b/>
        </w:rPr>
      </w:pPr>
      <w:r w:rsidRPr="00A96C88">
        <w:rPr>
          <w:rFonts w:ascii="Arial" w:hAnsi="Arial" w:cs="Arial"/>
          <w:b/>
        </w:rPr>
        <w:t xml:space="preserve">Supplementary Table </w:t>
      </w:r>
      <w:r>
        <w:rPr>
          <w:rFonts w:ascii="Arial" w:hAnsi="Arial" w:cs="Arial"/>
          <w:b/>
        </w:rPr>
        <w:t>4</w:t>
      </w:r>
      <w:r w:rsidRPr="00A96C88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204E3A">
        <w:rPr>
          <w:rFonts w:ascii="Arial" w:hAnsi="Arial" w:cs="Arial"/>
          <w:b/>
        </w:rPr>
        <w:t>Secondary m</w:t>
      </w:r>
      <w:r>
        <w:rPr>
          <w:rFonts w:ascii="Arial" w:hAnsi="Arial" w:cs="Arial"/>
          <w:b/>
        </w:rPr>
        <w:t>ini-pool overexpression</w:t>
      </w:r>
      <w:r w:rsidRPr="00B65792">
        <w:rPr>
          <w:rFonts w:ascii="Arial" w:hAnsi="Arial" w:cs="Arial"/>
          <w:b/>
        </w:rPr>
        <w:t xml:space="preserve"> screen data 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Log-fold change (LFC) in reads per million (</w:t>
      </w:r>
      <w:r w:rsidRPr="00074150">
        <w:rPr>
          <w:rFonts w:ascii="Arial" w:hAnsi="Arial" w:cs="Arial"/>
        </w:rPr>
        <w:t>log</w:t>
      </w:r>
      <w:r w:rsidRPr="006B6233">
        <w:rPr>
          <w:rFonts w:ascii="Arial" w:hAnsi="Arial" w:cs="Arial"/>
          <w:vertAlign w:val="subscript"/>
        </w:rPr>
        <w:t>2</w:t>
      </w:r>
      <w:r w:rsidRPr="00074150">
        <w:rPr>
          <w:rFonts w:ascii="Arial" w:hAnsi="Arial" w:cs="Arial"/>
        </w:rPr>
        <w:t>RPM</w:t>
      </w:r>
      <w:r>
        <w:rPr>
          <w:rFonts w:ascii="Arial" w:hAnsi="Arial" w:cs="Arial"/>
        </w:rPr>
        <w:t>) in each condition compared to the early time point (ETP) and corresponding Z-scores for significance. Each tab represents a cell line.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A and B indicate barcode and construct ID identifying each ORF construct. 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C is the average </w:t>
      </w:r>
      <w:r w:rsidRPr="00074150">
        <w:rPr>
          <w:rFonts w:ascii="Arial" w:hAnsi="Arial" w:cs="Arial"/>
        </w:rPr>
        <w:t>log</w:t>
      </w:r>
      <w:r w:rsidRPr="00F903F7">
        <w:rPr>
          <w:rFonts w:ascii="Arial" w:hAnsi="Arial" w:cs="Arial"/>
          <w:vertAlign w:val="subscript"/>
        </w:rPr>
        <w:t>2</w:t>
      </w:r>
      <w:r w:rsidRPr="00074150">
        <w:rPr>
          <w:rFonts w:ascii="Arial" w:hAnsi="Arial" w:cs="Arial"/>
        </w:rPr>
        <w:t>RPM</w:t>
      </w:r>
      <w:r>
        <w:rPr>
          <w:rFonts w:ascii="Arial" w:hAnsi="Arial" w:cs="Arial"/>
        </w:rPr>
        <w:t xml:space="preserve"> of the ETP.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D-K show the Log-fold change (LFC) of each individual replicate compared to the ETP.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05023D">
        <w:rPr>
          <w:rFonts w:ascii="Arial" w:hAnsi="Arial" w:cs="Arial"/>
        </w:rPr>
        <w:t>(rep = replicate, A-</w:t>
      </w:r>
      <w:r>
        <w:rPr>
          <w:rFonts w:ascii="Arial" w:hAnsi="Arial" w:cs="Arial"/>
        </w:rPr>
        <w:t>B</w:t>
      </w:r>
      <w:r w:rsidRPr="0005023D">
        <w:rPr>
          <w:rFonts w:ascii="Arial" w:hAnsi="Arial" w:cs="Arial"/>
        </w:rPr>
        <w:t>; Cis/Pac = cisplatin + paclitaxel combination)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L shows the gene name corresponding to the ORF construct.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M  is the average LFC of the DMSO arm compared to the ETP.</w:t>
      </w:r>
    </w:p>
    <w:p w:rsidR="009D1A45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N-P show the average LFC of each drug arm compared to the ETP.</w:t>
      </w:r>
    </w:p>
    <w:p w:rsidR="009D1A45" w:rsidRPr="00F903F7" w:rsidRDefault="009D1A45" w:rsidP="009D1A45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Q-T show the Z-scores of the average LFC of each drug arm.</w:t>
      </w:r>
    </w:p>
    <w:p w:rsidR="00F903F7" w:rsidRDefault="00F903F7" w:rsidP="00F903F7">
      <w:pPr>
        <w:pStyle w:val="NoSpacing"/>
        <w:jc w:val="both"/>
        <w:rPr>
          <w:rFonts w:ascii="Arial" w:hAnsi="Arial" w:cs="Arial"/>
          <w:b/>
        </w:rPr>
      </w:pPr>
    </w:p>
    <w:p w:rsidR="00F903F7" w:rsidRDefault="00F903F7" w:rsidP="00F903F7">
      <w:pPr>
        <w:pStyle w:val="NoSpacing"/>
        <w:jc w:val="both"/>
        <w:rPr>
          <w:rFonts w:ascii="Arial" w:hAnsi="Arial" w:cs="Arial"/>
          <w:b/>
        </w:rPr>
      </w:pPr>
      <w:r w:rsidRPr="00A307F2">
        <w:rPr>
          <w:rFonts w:ascii="Arial" w:hAnsi="Arial" w:cs="Arial"/>
          <w:b/>
        </w:rPr>
        <w:t>Su</w:t>
      </w:r>
      <w:r>
        <w:rPr>
          <w:rFonts w:ascii="Arial" w:hAnsi="Arial" w:cs="Arial"/>
          <w:b/>
        </w:rPr>
        <w:t xml:space="preserve">pplementary Table </w:t>
      </w:r>
      <w:r w:rsidR="009D1A45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 CRISPR-Cas9 screen </w:t>
      </w:r>
      <w:r w:rsidRPr="00B65792">
        <w:rPr>
          <w:rFonts w:ascii="Arial" w:hAnsi="Arial" w:cs="Arial"/>
          <w:b/>
        </w:rPr>
        <w:t xml:space="preserve">log-fold-change (LFC) and </w:t>
      </w:r>
      <w:r>
        <w:rPr>
          <w:rFonts w:ascii="Arial" w:hAnsi="Arial" w:cs="Arial"/>
          <w:b/>
        </w:rPr>
        <w:t>p-value</w:t>
      </w:r>
      <w:r w:rsidRPr="00B65792">
        <w:rPr>
          <w:rFonts w:ascii="Arial" w:hAnsi="Arial" w:cs="Arial"/>
          <w:b/>
        </w:rPr>
        <w:t xml:space="preserve"> data</w:t>
      </w:r>
    </w:p>
    <w:p w:rsidR="00F903F7" w:rsidRPr="007C7D82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Average of log</w:t>
      </w:r>
      <w:r w:rsidRPr="006A0AD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-fold change (compared to the early time point) for 4 sgRNAs per gene, and negative log</w:t>
      </w:r>
      <w:r w:rsidRPr="00F903F7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of the p-value for significance compared to the entire pool.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</w:p>
    <w:p w:rsidR="00F903F7" w:rsidRPr="00A307F2" w:rsidRDefault="00F903F7" w:rsidP="00F903F7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Table </w:t>
      </w:r>
      <w:r w:rsidR="009D1A45">
        <w:rPr>
          <w:rFonts w:ascii="Arial" w:hAnsi="Arial" w:cs="Arial"/>
          <w:b/>
        </w:rPr>
        <w:t>6</w:t>
      </w:r>
      <w:r w:rsidRPr="00A307F2">
        <w:rPr>
          <w:rFonts w:ascii="Arial" w:hAnsi="Arial" w:cs="Arial"/>
          <w:b/>
        </w:rPr>
        <w:t>. CRISPR</w:t>
      </w:r>
      <w:r>
        <w:rPr>
          <w:rFonts w:ascii="Arial" w:hAnsi="Arial" w:cs="Arial"/>
          <w:b/>
        </w:rPr>
        <w:t>-Cas9</w:t>
      </w:r>
      <w:r w:rsidRPr="00A307F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screen data, </w:t>
      </w:r>
      <w:r w:rsidRPr="00CB5883">
        <w:rPr>
          <w:rFonts w:ascii="Arial" w:hAnsi="Arial" w:cs="Arial"/>
          <w:b/>
        </w:rPr>
        <w:t>STARS analysis</w:t>
      </w:r>
    </w:p>
    <w:p w:rsidR="00F903F7" w:rsidRPr="00D94EB6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STARS scores providing a gene-level ranking of the enrichment of genes in the CRISPR-Cas9 screen. Genes passing a threshold of the top 2% of genes in each treatment arm were included in the table.  Each tab represents a cell line and drug treatment arm.  Documentation of the methodology is available at </w:t>
      </w:r>
      <w:r w:rsidRPr="00D94EB6">
        <w:rPr>
          <w:rFonts w:ascii="Arial" w:hAnsi="Arial" w:cs="Arial"/>
        </w:rPr>
        <w:t>http://portals.broadinstitut</w:t>
      </w:r>
      <w:r>
        <w:rPr>
          <w:rFonts w:ascii="Arial" w:hAnsi="Arial" w:cs="Arial"/>
        </w:rPr>
        <w:t>e.org/gpp/public/software/stars.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A is the gene symbol.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Column B is the number of sgRNAs (perturbations) in the pool corresponding to the gene.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C is the rank of each perturbation among all perturbations in that arm.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D is the barcode sequence of the perturbations, in the same order as column C.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E is the </w:t>
      </w:r>
      <w:r w:rsidRPr="00D94EB6">
        <w:rPr>
          <w:rFonts w:ascii="Arial" w:hAnsi="Arial" w:cs="Arial"/>
        </w:rPr>
        <w:t>most enriched perturbation, i.e., the within-gene rank of the least probable perturbation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F is the STARS score: -log</w:t>
      </w:r>
      <w:r w:rsidRPr="00D94EB6"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>(least probable perturbation)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G is the </w:t>
      </w:r>
      <w:r w:rsidRPr="00D94EB6">
        <w:rPr>
          <w:rFonts w:ascii="Arial" w:hAnsi="Arial" w:cs="Arial"/>
        </w:rPr>
        <w:t>average of –log</w:t>
      </w:r>
      <w:r w:rsidRPr="00D94EB6">
        <w:rPr>
          <w:rFonts w:ascii="Arial" w:hAnsi="Arial" w:cs="Arial"/>
          <w:vertAlign w:val="subscript"/>
        </w:rPr>
        <w:t>10</w:t>
      </w:r>
      <w:r w:rsidRPr="00D94EB6">
        <w:rPr>
          <w:rFonts w:ascii="Arial" w:hAnsi="Arial" w:cs="Arial"/>
        </w:rPr>
        <w:t xml:space="preserve"> of values of all perturbations ranking above the threshold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H is the p-value calculated using a null distribution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Column I is the false discovery rate (FDR)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Column J is the </w:t>
      </w:r>
      <w:r w:rsidRPr="00D94EB6">
        <w:rPr>
          <w:rFonts w:ascii="Arial" w:hAnsi="Arial" w:cs="Arial"/>
        </w:rPr>
        <w:t>q-value corrected FDR</w:t>
      </w:r>
      <w:r w:rsidR="00182B14">
        <w:rPr>
          <w:rFonts w:ascii="Arial" w:hAnsi="Arial" w:cs="Arial"/>
        </w:rPr>
        <w:t>.</w:t>
      </w:r>
    </w:p>
    <w:p w:rsidR="00F903F7" w:rsidRDefault="00F903F7" w:rsidP="00F903F7">
      <w:pPr>
        <w:pStyle w:val="NoSpacing"/>
        <w:jc w:val="both"/>
        <w:rPr>
          <w:rFonts w:ascii="Arial" w:hAnsi="Arial" w:cs="Arial"/>
        </w:rPr>
      </w:pPr>
    </w:p>
    <w:sectPr w:rsidR="00F903F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DF7" w:rsidRDefault="00036DF7">
      <w:pPr>
        <w:spacing w:after="0" w:line="240" w:lineRule="auto"/>
      </w:pPr>
      <w:r>
        <w:separator/>
      </w:r>
    </w:p>
  </w:endnote>
  <w:endnote w:type="continuationSeparator" w:id="0">
    <w:p w:rsidR="00036DF7" w:rsidRDefault="0003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1666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4ECD" w:rsidRDefault="005D4E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4F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D4ECD" w:rsidRDefault="005D4E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DF7" w:rsidRDefault="00036DF7">
      <w:pPr>
        <w:spacing w:after="0" w:line="240" w:lineRule="auto"/>
      </w:pPr>
      <w:r>
        <w:separator/>
      </w:r>
    </w:p>
  </w:footnote>
  <w:footnote w:type="continuationSeparator" w:id="0">
    <w:p w:rsidR="00036DF7" w:rsidRDefault="00036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F7"/>
    <w:rsid w:val="00016427"/>
    <w:rsid w:val="00036DF7"/>
    <w:rsid w:val="00063264"/>
    <w:rsid w:val="000655B5"/>
    <w:rsid w:val="00065B40"/>
    <w:rsid w:val="00086D06"/>
    <w:rsid w:val="000903C0"/>
    <w:rsid w:val="00092851"/>
    <w:rsid w:val="000C717C"/>
    <w:rsid w:val="000D0BB1"/>
    <w:rsid w:val="000D7E5F"/>
    <w:rsid w:val="000F1C1C"/>
    <w:rsid w:val="001153B8"/>
    <w:rsid w:val="001463C1"/>
    <w:rsid w:val="001500FA"/>
    <w:rsid w:val="00170F51"/>
    <w:rsid w:val="001733DA"/>
    <w:rsid w:val="00182B14"/>
    <w:rsid w:val="00206176"/>
    <w:rsid w:val="00224CD5"/>
    <w:rsid w:val="0022594D"/>
    <w:rsid w:val="00233501"/>
    <w:rsid w:val="002501FC"/>
    <w:rsid w:val="002657A4"/>
    <w:rsid w:val="00281F29"/>
    <w:rsid w:val="002911CE"/>
    <w:rsid w:val="002B1FB5"/>
    <w:rsid w:val="002B7009"/>
    <w:rsid w:val="002C4565"/>
    <w:rsid w:val="002D44F4"/>
    <w:rsid w:val="00304390"/>
    <w:rsid w:val="0033534E"/>
    <w:rsid w:val="00390AD9"/>
    <w:rsid w:val="00396F31"/>
    <w:rsid w:val="003C4C0A"/>
    <w:rsid w:val="003D7F35"/>
    <w:rsid w:val="00407F26"/>
    <w:rsid w:val="00492FD8"/>
    <w:rsid w:val="005323F4"/>
    <w:rsid w:val="00532608"/>
    <w:rsid w:val="005374F6"/>
    <w:rsid w:val="00550474"/>
    <w:rsid w:val="00554F66"/>
    <w:rsid w:val="005718B9"/>
    <w:rsid w:val="005805CC"/>
    <w:rsid w:val="005B036A"/>
    <w:rsid w:val="005B700C"/>
    <w:rsid w:val="005D3948"/>
    <w:rsid w:val="005D4ECD"/>
    <w:rsid w:val="00605151"/>
    <w:rsid w:val="006312AF"/>
    <w:rsid w:val="00634627"/>
    <w:rsid w:val="00636E94"/>
    <w:rsid w:val="00642E96"/>
    <w:rsid w:val="00660224"/>
    <w:rsid w:val="00694451"/>
    <w:rsid w:val="006E45E3"/>
    <w:rsid w:val="006F5699"/>
    <w:rsid w:val="00701D06"/>
    <w:rsid w:val="007178CA"/>
    <w:rsid w:val="007E1DD6"/>
    <w:rsid w:val="00832D94"/>
    <w:rsid w:val="0084625E"/>
    <w:rsid w:val="008516D2"/>
    <w:rsid w:val="00863D95"/>
    <w:rsid w:val="008A12B8"/>
    <w:rsid w:val="008E3F56"/>
    <w:rsid w:val="00913049"/>
    <w:rsid w:val="00937B46"/>
    <w:rsid w:val="009567B3"/>
    <w:rsid w:val="00964278"/>
    <w:rsid w:val="00973EF0"/>
    <w:rsid w:val="009763AE"/>
    <w:rsid w:val="009858EB"/>
    <w:rsid w:val="009C3F6A"/>
    <w:rsid w:val="009D1A45"/>
    <w:rsid w:val="00A7532F"/>
    <w:rsid w:val="00AD1465"/>
    <w:rsid w:val="00AD5B48"/>
    <w:rsid w:val="00AD6CBF"/>
    <w:rsid w:val="00AD7D96"/>
    <w:rsid w:val="00AE6880"/>
    <w:rsid w:val="00AF6B1B"/>
    <w:rsid w:val="00B24EB7"/>
    <w:rsid w:val="00B36100"/>
    <w:rsid w:val="00B812F7"/>
    <w:rsid w:val="00BA56E5"/>
    <w:rsid w:val="00BB6413"/>
    <w:rsid w:val="00BE1536"/>
    <w:rsid w:val="00BF2AB6"/>
    <w:rsid w:val="00C26814"/>
    <w:rsid w:val="00C36E45"/>
    <w:rsid w:val="00C428AA"/>
    <w:rsid w:val="00CA365F"/>
    <w:rsid w:val="00CC59DE"/>
    <w:rsid w:val="00CF704B"/>
    <w:rsid w:val="00D0015A"/>
    <w:rsid w:val="00D061D5"/>
    <w:rsid w:val="00D21CE7"/>
    <w:rsid w:val="00D22552"/>
    <w:rsid w:val="00D50C1F"/>
    <w:rsid w:val="00D55731"/>
    <w:rsid w:val="00D82B5A"/>
    <w:rsid w:val="00D91AC5"/>
    <w:rsid w:val="00DE69FB"/>
    <w:rsid w:val="00E06917"/>
    <w:rsid w:val="00E24634"/>
    <w:rsid w:val="00E35D5A"/>
    <w:rsid w:val="00E52D16"/>
    <w:rsid w:val="00EF645F"/>
    <w:rsid w:val="00F10535"/>
    <w:rsid w:val="00F537E4"/>
    <w:rsid w:val="00F62B37"/>
    <w:rsid w:val="00F63D67"/>
    <w:rsid w:val="00F903F7"/>
    <w:rsid w:val="00FE59E5"/>
    <w:rsid w:val="00FF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66E9D-4D0C-4EC3-B26E-6989D52A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0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903F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903F7"/>
  </w:style>
  <w:style w:type="paragraph" w:styleId="Footer">
    <w:name w:val="footer"/>
    <w:basedOn w:val="Normal"/>
    <w:link w:val="FooterChar"/>
    <w:uiPriority w:val="99"/>
    <w:unhideWhenUsed/>
    <w:rsid w:val="00F90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3F7"/>
  </w:style>
  <w:style w:type="character" w:styleId="Hyperlink">
    <w:name w:val="Hyperlink"/>
    <w:basedOn w:val="DefaultParagraphFont"/>
    <w:uiPriority w:val="99"/>
    <w:unhideWhenUsed/>
    <w:rsid w:val="003043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5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3059</Words>
  <Characters>17440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Broad Institute</Company>
  <LinksUpToDate>false</LinksUpToDate>
  <CharactersWithSpaces>20459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Stover</dc:creator>
  <cp:keywords/>
  <dc:description/>
  <cp:lastModifiedBy>Quann, Karen</cp:lastModifiedBy>
  <cp:revision>2</cp:revision>
  <cp:lastPrinted>2018-09-17T03:22:00Z</cp:lastPrinted>
  <dcterms:created xsi:type="dcterms:W3CDTF">2019-07-09T15:13:00Z</dcterms:created>
  <dcterms:modified xsi:type="dcterms:W3CDTF">2019-07-09T15:13:00Z</dcterms:modified>
</cp:coreProperties>
</file>