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F34406" w14:textId="77777777" w:rsidR="003B1593" w:rsidRPr="00DA36ED" w:rsidRDefault="003B1593" w:rsidP="003B1593">
      <w:pPr>
        <w:spacing w:line="480" w:lineRule="auto"/>
        <w:jc w:val="center"/>
        <w:rPr>
          <w:rFonts w:asciiTheme="majorHAnsi" w:hAnsiTheme="majorHAnsi"/>
        </w:rPr>
      </w:pPr>
      <w:r w:rsidRPr="00DA36ED">
        <w:rPr>
          <w:rFonts w:asciiTheme="majorHAnsi" w:hAnsiTheme="majorHAnsi"/>
          <w:b/>
        </w:rPr>
        <w:t>SUPPLEMENTARY INFORMATION</w:t>
      </w:r>
    </w:p>
    <w:p w14:paraId="6E858E51" w14:textId="77777777" w:rsidR="003B1593" w:rsidRPr="00DA36ED" w:rsidRDefault="003B1593" w:rsidP="003B1593">
      <w:pPr>
        <w:spacing w:line="480" w:lineRule="auto"/>
        <w:jc w:val="center"/>
        <w:rPr>
          <w:rFonts w:asciiTheme="majorHAnsi" w:hAnsiTheme="majorHAnsi"/>
        </w:rPr>
      </w:pPr>
    </w:p>
    <w:p w14:paraId="391584AA" w14:textId="77777777" w:rsidR="000353B9" w:rsidRDefault="000353B9" w:rsidP="000353B9">
      <w:pPr>
        <w:jc w:val="center"/>
        <w:rPr>
          <w:rFonts w:asciiTheme="majorHAnsi" w:eastAsia="Times New Roman" w:hAnsiTheme="majorHAnsi" w:cs="Times New Roman"/>
          <w:b/>
          <w:color w:val="111111"/>
          <w:sz w:val="44"/>
          <w:szCs w:val="44"/>
        </w:rPr>
      </w:pPr>
      <w:r>
        <w:rPr>
          <w:rFonts w:asciiTheme="majorHAnsi" w:eastAsia="Times New Roman" w:hAnsiTheme="majorHAnsi" w:cs="Times New Roman"/>
          <w:b/>
          <w:color w:val="111111"/>
          <w:sz w:val="44"/>
          <w:szCs w:val="44"/>
        </w:rPr>
        <w:t>Suppression of Breast Cancer Stem Cells and Tumor Growth by the RUNX1 transcription factor</w:t>
      </w:r>
    </w:p>
    <w:p w14:paraId="7E90453C" w14:textId="77777777" w:rsidR="003B1593" w:rsidRPr="00DA36ED" w:rsidRDefault="003B1593" w:rsidP="003B1593">
      <w:pPr>
        <w:shd w:val="clear" w:color="auto" w:fill="FFFFFF"/>
        <w:spacing w:after="420"/>
        <w:jc w:val="both"/>
        <w:rPr>
          <w:rFonts w:asciiTheme="majorHAnsi" w:hAnsiTheme="majorHAnsi" w:cs="Times New Roman"/>
          <w:color w:val="222222"/>
          <w:spacing w:val="3"/>
          <w:lang w:eastAsia="zh-CN"/>
        </w:rPr>
      </w:pPr>
    </w:p>
    <w:p w14:paraId="7FBD1284" w14:textId="47B525D7" w:rsidR="003B1593" w:rsidRPr="00DA36ED" w:rsidRDefault="003B1593" w:rsidP="003B1593">
      <w:pPr>
        <w:shd w:val="clear" w:color="auto" w:fill="FFFFFF"/>
        <w:spacing w:after="420" w:line="480" w:lineRule="auto"/>
        <w:jc w:val="both"/>
        <w:rPr>
          <w:rFonts w:asciiTheme="majorHAnsi" w:hAnsiTheme="majorHAnsi" w:cs="Times New Roman"/>
          <w:color w:val="222222"/>
          <w:spacing w:val="3"/>
          <w:lang w:eastAsia="zh-CN"/>
        </w:rPr>
      </w:pP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>Deli Hong</w:t>
      </w:r>
      <w:r w:rsidRPr="00DA36ED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1,2</w:t>
      </w: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>, Andrew J. Fritz</w:t>
      </w:r>
      <w:r w:rsidRPr="00DA36ED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</w:t>
      </w: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>, Kristiaan H. Finstad</w:t>
      </w:r>
      <w:r w:rsidRPr="00DA36ED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</w:t>
      </w: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>, Mark P. Fitzgerald</w:t>
      </w:r>
      <w:r w:rsidRPr="00DA36ED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</w:t>
      </w: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>, Adam L. Viens</w:t>
      </w:r>
      <w:r w:rsidRPr="00DA36ED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</w:t>
      </w: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 xml:space="preserve">, </w:t>
      </w:r>
      <w:bookmarkStart w:id="0" w:name="_GoBack"/>
      <w:bookmarkEnd w:id="0"/>
      <w:r w:rsidR="005A3AA5" w:rsidRPr="0059097C">
        <w:rPr>
          <w:rFonts w:asciiTheme="majorHAnsi" w:hAnsiTheme="majorHAnsi" w:cs="Times New Roman"/>
          <w:color w:val="222222"/>
          <w:spacing w:val="3"/>
          <w:lang w:eastAsia="zh-CN"/>
        </w:rPr>
        <w:t xml:space="preserve"> </w:t>
      </w:r>
      <w:r w:rsidR="005A3AA5">
        <w:rPr>
          <w:rFonts w:asciiTheme="majorHAnsi" w:hAnsiTheme="majorHAnsi" w:cs="Times New Roman"/>
          <w:color w:val="222222"/>
          <w:spacing w:val="3"/>
          <w:lang w:eastAsia="zh-CN"/>
        </w:rPr>
        <w:t>Adam Weinheimer</w:t>
      </w:r>
      <w:r w:rsidR="005A3AA5" w:rsidRPr="002433D4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</w:t>
      </w:r>
      <w:r w:rsidR="005A3AA5">
        <w:rPr>
          <w:rFonts w:asciiTheme="majorHAnsi" w:hAnsiTheme="majorHAnsi" w:cs="Times New Roman"/>
          <w:color w:val="222222"/>
          <w:spacing w:val="3"/>
          <w:lang w:eastAsia="zh-CN"/>
        </w:rPr>
        <w:t xml:space="preserve">, </w:t>
      </w: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>Jon Ramsey</w:t>
      </w:r>
      <w:r w:rsidRPr="00DA36ED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</w:t>
      </w: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>, Janet L. Stein</w:t>
      </w:r>
      <w:r w:rsidRPr="00DA36ED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</w:t>
      </w: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>, Jane B. Lian</w:t>
      </w:r>
      <w:r w:rsidRPr="00DA36ED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</w:t>
      </w:r>
      <w:r w:rsidRPr="00DA36ED">
        <w:rPr>
          <w:rFonts w:asciiTheme="majorHAnsi" w:hAnsiTheme="majorHAnsi" w:cs="Times New Roman"/>
          <w:color w:val="222222"/>
          <w:spacing w:val="3"/>
          <w:lang w:eastAsia="zh-CN"/>
        </w:rPr>
        <w:t>, Gary S. Stein</w:t>
      </w:r>
      <w:r w:rsidRPr="00DA36ED">
        <w:rPr>
          <w:rFonts w:asciiTheme="majorHAnsi" w:hAnsiTheme="majorHAnsi" w:cs="Times New Roman"/>
          <w:color w:val="222222"/>
          <w:spacing w:val="3"/>
          <w:vertAlign w:val="superscript"/>
          <w:lang w:eastAsia="zh-CN"/>
        </w:rPr>
        <w:t>1</w:t>
      </w:r>
    </w:p>
    <w:p w14:paraId="137C5EBF" w14:textId="77777777" w:rsidR="003B1593" w:rsidRPr="00DA36ED" w:rsidRDefault="003B1593" w:rsidP="003B1593">
      <w:pPr>
        <w:tabs>
          <w:tab w:val="left" w:pos="360"/>
        </w:tabs>
        <w:spacing w:line="480" w:lineRule="auto"/>
        <w:rPr>
          <w:rFonts w:asciiTheme="majorHAnsi" w:hAnsiTheme="majorHAnsi" w:cs="Arial"/>
          <w:color w:val="000000" w:themeColor="text1"/>
          <w:szCs w:val="22"/>
          <w:lang w:eastAsia="zh-CN"/>
        </w:rPr>
      </w:pPr>
    </w:p>
    <w:p w14:paraId="071D2257" w14:textId="3FE89ADB" w:rsidR="003B1593" w:rsidRPr="00DA36ED" w:rsidRDefault="008D7B11" w:rsidP="003B1593">
      <w:pPr>
        <w:tabs>
          <w:tab w:val="left" w:pos="360"/>
        </w:tabs>
        <w:spacing w:line="480" w:lineRule="auto"/>
        <w:rPr>
          <w:rFonts w:asciiTheme="majorHAnsi" w:hAnsiTheme="majorHAnsi" w:cs="Arial"/>
          <w:color w:val="000000" w:themeColor="text1"/>
          <w:szCs w:val="22"/>
          <w:lang w:eastAsia="zh-CN"/>
        </w:rPr>
      </w:pPr>
      <w:r w:rsidRPr="00DA36ED">
        <w:rPr>
          <w:rFonts w:asciiTheme="majorHAnsi" w:hAnsiTheme="majorHAnsi" w:cs="Arial"/>
          <w:color w:val="000000" w:themeColor="text1"/>
          <w:szCs w:val="22"/>
          <w:vertAlign w:val="superscript"/>
          <w:lang w:eastAsia="zh-CN"/>
        </w:rPr>
        <w:t>1</w:t>
      </w:r>
      <w:r w:rsidRPr="00DA36ED">
        <w:rPr>
          <w:rFonts w:asciiTheme="majorHAnsi" w:hAnsiTheme="majorHAnsi" w:cs="Arial"/>
          <w:color w:val="000000" w:themeColor="text1"/>
          <w:szCs w:val="22"/>
          <w:lang w:eastAsia="zh-CN"/>
        </w:rPr>
        <w:t xml:space="preserve">Department of Biochemistry and University of Vermont Cancer Center, University of Vermont College of Medicine, 89 Beaumont Avenue, Burlington, VT, 05405, USA. </w:t>
      </w:r>
      <w:r w:rsidRPr="00DA36ED">
        <w:rPr>
          <w:rFonts w:asciiTheme="majorHAnsi" w:hAnsiTheme="majorHAnsi" w:cs="Arial"/>
          <w:color w:val="000000" w:themeColor="text1"/>
          <w:szCs w:val="22"/>
          <w:vertAlign w:val="superscript"/>
          <w:lang w:eastAsia="zh-CN"/>
        </w:rPr>
        <w:t xml:space="preserve">2 </w:t>
      </w:r>
      <w:r w:rsidRPr="00DA36ED">
        <w:rPr>
          <w:rFonts w:asciiTheme="majorHAnsi" w:hAnsiTheme="majorHAnsi" w:cs="Arial"/>
          <w:color w:val="000000" w:themeColor="text1"/>
          <w:szCs w:val="22"/>
          <w:lang w:eastAsia="zh-CN"/>
        </w:rPr>
        <w:t>Graduate Program in Cell Biology, University of Massachusetts Medical School, 55 Lake Avenue North, Worcester, MA 01655, USA</w:t>
      </w:r>
    </w:p>
    <w:p w14:paraId="03BB1F8D" w14:textId="77777777" w:rsidR="003B1593" w:rsidRPr="00DA36ED" w:rsidRDefault="003B1593" w:rsidP="003B1593">
      <w:pPr>
        <w:pStyle w:val="Bodynoindent"/>
        <w:spacing w:after="0" w:line="480" w:lineRule="auto"/>
        <w:jc w:val="both"/>
        <w:rPr>
          <w:rFonts w:asciiTheme="majorHAnsi" w:hAnsiTheme="majorHAnsi"/>
          <w:b/>
        </w:rPr>
      </w:pPr>
      <w:r w:rsidRPr="00DA36ED">
        <w:rPr>
          <w:rFonts w:asciiTheme="majorHAnsi" w:hAnsiTheme="majorHAnsi"/>
          <w:b/>
          <w:vertAlign w:val="superscript"/>
        </w:rPr>
        <w:t>*</w:t>
      </w:r>
      <w:r w:rsidRPr="00DA36ED">
        <w:rPr>
          <w:rFonts w:asciiTheme="majorHAnsi" w:hAnsiTheme="majorHAnsi"/>
          <w:b/>
        </w:rPr>
        <w:t>Corresponding author:</w:t>
      </w:r>
    </w:p>
    <w:p w14:paraId="3CB623B0" w14:textId="77777777" w:rsidR="003B1593" w:rsidRPr="00DA36ED" w:rsidRDefault="003B1593" w:rsidP="003B1593">
      <w:pPr>
        <w:pStyle w:val="Bodynoindent"/>
        <w:spacing w:after="0" w:line="480" w:lineRule="auto"/>
        <w:jc w:val="both"/>
        <w:rPr>
          <w:rFonts w:asciiTheme="majorHAnsi" w:hAnsiTheme="majorHAnsi"/>
        </w:rPr>
      </w:pPr>
      <w:r w:rsidRPr="00DA36ED">
        <w:rPr>
          <w:rFonts w:asciiTheme="majorHAnsi" w:hAnsiTheme="majorHAnsi"/>
        </w:rPr>
        <w:t>Gary S. Stein</w:t>
      </w:r>
    </w:p>
    <w:p w14:paraId="3283EB02" w14:textId="77777777" w:rsidR="003B1593" w:rsidRPr="00DA36ED" w:rsidRDefault="003B1593" w:rsidP="003B1593">
      <w:pPr>
        <w:pStyle w:val="Bodynoindent"/>
        <w:spacing w:after="0" w:line="480" w:lineRule="auto"/>
        <w:jc w:val="both"/>
        <w:rPr>
          <w:rFonts w:asciiTheme="majorHAnsi" w:hAnsiTheme="majorHAnsi"/>
        </w:rPr>
      </w:pPr>
      <w:r w:rsidRPr="00DA36ED">
        <w:rPr>
          <w:rFonts w:asciiTheme="majorHAnsi" w:hAnsiTheme="majorHAnsi"/>
        </w:rPr>
        <w:t>Department of Biochemistry and University of Vermont Cancer Center</w:t>
      </w:r>
    </w:p>
    <w:p w14:paraId="09DB7DED" w14:textId="77777777" w:rsidR="003B1593" w:rsidRPr="00DA36ED" w:rsidRDefault="003B1593" w:rsidP="003B1593">
      <w:pPr>
        <w:pStyle w:val="Bodynoindent"/>
        <w:spacing w:after="0" w:line="480" w:lineRule="auto"/>
        <w:jc w:val="both"/>
        <w:rPr>
          <w:rFonts w:asciiTheme="majorHAnsi" w:hAnsiTheme="majorHAnsi"/>
        </w:rPr>
      </w:pPr>
      <w:r w:rsidRPr="00DA36ED">
        <w:rPr>
          <w:rFonts w:asciiTheme="majorHAnsi" w:hAnsiTheme="majorHAnsi"/>
        </w:rPr>
        <w:t>University of Vermont College of Medicine</w:t>
      </w:r>
    </w:p>
    <w:p w14:paraId="447AAA8A" w14:textId="77777777" w:rsidR="003B1593" w:rsidRPr="00DA36ED" w:rsidRDefault="003B1593" w:rsidP="003B1593">
      <w:pPr>
        <w:pStyle w:val="Bodynoindent"/>
        <w:spacing w:after="0" w:line="480" w:lineRule="auto"/>
        <w:jc w:val="both"/>
        <w:rPr>
          <w:rFonts w:asciiTheme="majorHAnsi" w:hAnsiTheme="majorHAnsi"/>
        </w:rPr>
      </w:pPr>
      <w:r w:rsidRPr="00DA36ED">
        <w:rPr>
          <w:rFonts w:asciiTheme="majorHAnsi" w:hAnsiTheme="majorHAnsi"/>
        </w:rPr>
        <w:t>89 Beaumont Avenue</w:t>
      </w:r>
    </w:p>
    <w:p w14:paraId="30ED47E0" w14:textId="77777777" w:rsidR="003B1593" w:rsidRPr="00DA36ED" w:rsidRDefault="003B1593" w:rsidP="003B1593">
      <w:pPr>
        <w:pStyle w:val="Bodynoindent"/>
        <w:spacing w:after="0" w:line="480" w:lineRule="auto"/>
        <w:jc w:val="both"/>
        <w:rPr>
          <w:rFonts w:asciiTheme="majorHAnsi" w:hAnsiTheme="majorHAnsi"/>
        </w:rPr>
      </w:pPr>
      <w:r w:rsidRPr="00DA36ED">
        <w:rPr>
          <w:rFonts w:asciiTheme="majorHAnsi" w:hAnsiTheme="majorHAnsi"/>
        </w:rPr>
        <w:t>Burlington, VT 05405, USA</w:t>
      </w:r>
    </w:p>
    <w:p w14:paraId="19EB2AC1" w14:textId="77777777" w:rsidR="003B1593" w:rsidRPr="00DA36ED" w:rsidRDefault="003B1593" w:rsidP="003B1593">
      <w:pPr>
        <w:pStyle w:val="Bodynoindent"/>
        <w:spacing w:after="0" w:line="480" w:lineRule="auto"/>
        <w:jc w:val="both"/>
        <w:rPr>
          <w:rFonts w:asciiTheme="majorHAnsi" w:hAnsiTheme="majorHAnsi"/>
        </w:rPr>
      </w:pPr>
      <w:r w:rsidRPr="00DA36ED">
        <w:rPr>
          <w:rFonts w:asciiTheme="majorHAnsi" w:hAnsiTheme="majorHAnsi"/>
        </w:rPr>
        <w:t>P: 802-656-4874</w:t>
      </w:r>
    </w:p>
    <w:p w14:paraId="6DD3E170" w14:textId="77777777" w:rsidR="003B1593" w:rsidRPr="00DA36ED" w:rsidRDefault="003B1593" w:rsidP="003B1593">
      <w:pPr>
        <w:pStyle w:val="Bodynoindent"/>
        <w:spacing w:after="0" w:line="480" w:lineRule="auto"/>
        <w:jc w:val="both"/>
        <w:rPr>
          <w:rFonts w:asciiTheme="majorHAnsi" w:hAnsiTheme="majorHAnsi"/>
        </w:rPr>
      </w:pPr>
      <w:r w:rsidRPr="00DA36ED">
        <w:rPr>
          <w:rFonts w:asciiTheme="majorHAnsi" w:hAnsiTheme="majorHAnsi"/>
        </w:rPr>
        <w:t>F: 802-656-2140</w:t>
      </w:r>
    </w:p>
    <w:p w14:paraId="747C6FC8" w14:textId="77777777" w:rsidR="003D126A" w:rsidRPr="00DA36ED" w:rsidRDefault="003B1593" w:rsidP="003B1593">
      <w:pPr>
        <w:spacing w:line="480" w:lineRule="auto"/>
        <w:rPr>
          <w:rFonts w:asciiTheme="majorHAnsi" w:hAnsiTheme="majorHAnsi"/>
          <w:b/>
        </w:rPr>
      </w:pPr>
      <w:r w:rsidRPr="00DA36ED">
        <w:rPr>
          <w:rFonts w:asciiTheme="majorHAnsi" w:hAnsiTheme="majorHAnsi"/>
        </w:rPr>
        <w:t>E:</w:t>
      </w:r>
      <w:r w:rsidRPr="00DA36ED">
        <w:rPr>
          <w:rFonts w:asciiTheme="majorHAnsi" w:hAnsiTheme="majorHAnsi"/>
          <w:bCs/>
          <w:iCs/>
        </w:rPr>
        <w:t xml:space="preserve"> </w:t>
      </w:r>
      <w:hyperlink r:id="rId4" w:history="1">
        <w:r w:rsidRPr="00DA36ED">
          <w:rPr>
            <w:rStyle w:val="Hyperlink"/>
            <w:rFonts w:asciiTheme="majorHAnsi" w:hAnsiTheme="majorHAnsi"/>
            <w:iCs/>
            <w:color w:val="0000FF"/>
          </w:rPr>
          <w:t>gary.stein@uvm.edu</w:t>
        </w:r>
      </w:hyperlink>
    </w:p>
    <w:p w14:paraId="64D953A6" w14:textId="77777777" w:rsidR="003D126A" w:rsidRPr="00DA36ED" w:rsidRDefault="00BA7B1C" w:rsidP="00D00B73">
      <w:pPr>
        <w:spacing w:line="480" w:lineRule="auto"/>
        <w:rPr>
          <w:rFonts w:asciiTheme="majorHAnsi" w:hAnsiTheme="majorHAnsi"/>
          <w:b/>
        </w:rPr>
      </w:pPr>
      <w:r w:rsidRPr="00DA36ED">
        <w:rPr>
          <w:rFonts w:asciiTheme="majorHAnsi" w:hAnsiTheme="majorHAnsi"/>
          <w:b/>
          <w:noProof/>
          <w:lang w:eastAsia="zh-CN"/>
        </w:rPr>
        <w:lastRenderedPageBreak/>
        <w:drawing>
          <wp:inline distT="0" distB="0" distL="0" distR="0" wp14:anchorId="4DCC6D9E" wp14:editId="36961C31">
            <wp:extent cx="5486400" cy="403479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 Figure 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3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AFB39" w14:textId="6B9D3188" w:rsidR="00D00B73" w:rsidRPr="00DA36ED" w:rsidRDefault="000635AB" w:rsidP="00D00B73">
      <w:pPr>
        <w:spacing w:line="480" w:lineRule="auto"/>
        <w:rPr>
          <w:rFonts w:asciiTheme="majorHAnsi" w:hAnsiTheme="majorHAnsi"/>
        </w:rPr>
      </w:pPr>
      <w:r w:rsidRPr="00DA36ED">
        <w:rPr>
          <w:rFonts w:asciiTheme="majorHAnsi" w:hAnsiTheme="majorHAnsi"/>
          <w:b/>
        </w:rPr>
        <w:t>Supplement</w:t>
      </w:r>
      <w:r w:rsidR="004B7853">
        <w:rPr>
          <w:rFonts w:asciiTheme="majorHAnsi" w:hAnsiTheme="majorHAnsi"/>
          <w:b/>
        </w:rPr>
        <w:t>ary</w:t>
      </w:r>
      <w:r w:rsidRPr="00DA36ED">
        <w:rPr>
          <w:rFonts w:asciiTheme="majorHAnsi" w:hAnsiTheme="majorHAnsi"/>
          <w:b/>
        </w:rPr>
        <w:t xml:space="preserve"> Figure 1.  RUNX1</w:t>
      </w:r>
      <w:r w:rsidR="00D00B73" w:rsidRPr="00DA36ED">
        <w:rPr>
          <w:rFonts w:asciiTheme="majorHAnsi" w:hAnsiTheme="majorHAnsi"/>
          <w:b/>
        </w:rPr>
        <w:t xml:space="preserve"> mRNA is decreased during breast cancer progression.</w:t>
      </w:r>
      <w:r w:rsidR="007443DD">
        <w:rPr>
          <w:rFonts w:asciiTheme="majorHAnsi" w:hAnsiTheme="majorHAnsi"/>
        </w:rPr>
        <w:t xml:space="preserve">  TCGA data show</w:t>
      </w:r>
      <w:r w:rsidR="00D00B73" w:rsidRPr="00DA36ED">
        <w:rPr>
          <w:rFonts w:asciiTheme="majorHAnsi" w:hAnsiTheme="majorHAnsi"/>
        </w:rPr>
        <w:t xml:space="preserve"> that </w:t>
      </w:r>
      <w:r w:rsidRPr="00DA36ED">
        <w:rPr>
          <w:rFonts w:asciiTheme="majorHAnsi" w:hAnsiTheme="majorHAnsi"/>
        </w:rPr>
        <w:t>RUNX1</w:t>
      </w:r>
      <w:r w:rsidR="00D00B73" w:rsidRPr="00DA36ED">
        <w:rPr>
          <w:rFonts w:asciiTheme="majorHAnsi" w:hAnsiTheme="majorHAnsi"/>
        </w:rPr>
        <w:t xml:space="preserve"> mRNA is decreased in Stage 2 and Stage 3 tumors.</w:t>
      </w:r>
    </w:p>
    <w:p w14:paraId="23346D1C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</w:p>
    <w:p w14:paraId="2D4A95E1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</w:p>
    <w:p w14:paraId="21649B64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</w:p>
    <w:p w14:paraId="2BAA0177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</w:p>
    <w:p w14:paraId="340701EB" w14:textId="6B238C79" w:rsidR="00BA7B1C" w:rsidRPr="00DA36ED" w:rsidRDefault="00834766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  <w:r w:rsidRPr="00DA36ED">
        <w:rPr>
          <w:rFonts w:asciiTheme="majorHAnsi" w:hAnsiTheme="majorHAnsi"/>
          <w:b/>
          <w:noProof/>
          <w:lang w:eastAsia="zh-CN"/>
        </w:rPr>
        <w:lastRenderedPageBreak/>
        <w:drawing>
          <wp:inline distT="0" distB="0" distL="0" distR="0" wp14:anchorId="4DD0E489" wp14:editId="01BB7945">
            <wp:extent cx="3705623" cy="4815328"/>
            <wp:effectExtent l="0" t="0" r="3175" b="1079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 Figure 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0548" cy="482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ED254" w14:textId="7987F0A2" w:rsidR="00834766" w:rsidRPr="00570C53" w:rsidRDefault="00570C53" w:rsidP="00834766">
      <w:pPr>
        <w:spacing w:line="480" w:lineRule="auto"/>
        <w:rPr>
          <w:rFonts w:asciiTheme="majorHAnsi" w:hAnsiTheme="majorHAnsi"/>
          <w:b/>
        </w:rPr>
      </w:pPr>
      <w:r w:rsidRPr="00570C53">
        <w:rPr>
          <w:rFonts w:asciiTheme="majorHAnsi" w:hAnsiTheme="majorHAnsi"/>
          <w:b/>
        </w:rPr>
        <w:t>Supplementary</w:t>
      </w:r>
      <w:r>
        <w:rPr>
          <w:rFonts w:asciiTheme="majorHAnsi" w:hAnsiTheme="majorHAnsi"/>
          <w:b/>
        </w:rPr>
        <w:t xml:space="preserve"> </w:t>
      </w:r>
      <w:r w:rsidR="00834766" w:rsidRPr="00DA36ED">
        <w:rPr>
          <w:rFonts w:asciiTheme="majorHAnsi" w:hAnsiTheme="majorHAnsi"/>
          <w:b/>
        </w:rPr>
        <w:t>Figure 2.  </w:t>
      </w:r>
      <w:r w:rsidR="00DA36ED" w:rsidRPr="00DA36ED">
        <w:rPr>
          <w:rFonts w:asciiTheme="majorHAnsi" w:hAnsiTheme="majorHAnsi" w:cs="Arial"/>
          <w:b/>
        </w:rPr>
        <w:t xml:space="preserve">RUNX1 does not change cell proliferation.  </w:t>
      </w:r>
      <w:r w:rsidR="00DA36ED" w:rsidRPr="00DA36ED">
        <w:rPr>
          <w:rFonts w:asciiTheme="majorHAnsi" w:hAnsiTheme="majorHAnsi" w:cs="Arial"/>
        </w:rPr>
        <w:t xml:space="preserve"> Growth curves for </w:t>
      </w:r>
      <w:r w:rsidR="00A52100">
        <w:rPr>
          <w:rFonts w:asciiTheme="majorHAnsi" w:hAnsiTheme="majorHAnsi" w:cs="Arial"/>
        </w:rPr>
        <w:t xml:space="preserve">MCF10AT1 </w:t>
      </w:r>
      <w:r w:rsidR="00DA36ED" w:rsidRPr="00DA36ED">
        <w:rPr>
          <w:rFonts w:asciiTheme="majorHAnsi" w:hAnsiTheme="majorHAnsi" w:cs="Arial"/>
        </w:rPr>
        <w:t xml:space="preserve">cells </w:t>
      </w:r>
      <w:r w:rsidR="00A52100">
        <w:rPr>
          <w:rFonts w:asciiTheme="majorHAnsi" w:hAnsiTheme="majorHAnsi" w:cs="Arial"/>
        </w:rPr>
        <w:t xml:space="preserve">(A.) or MCF10CA1a cells (B.) </w:t>
      </w:r>
      <w:r w:rsidR="00DA36ED" w:rsidRPr="00DA36ED">
        <w:rPr>
          <w:rFonts w:asciiTheme="majorHAnsi" w:hAnsiTheme="majorHAnsi" w:cs="Arial"/>
        </w:rPr>
        <w:t>express</w:t>
      </w:r>
      <w:r w:rsidR="00A52100">
        <w:rPr>
          <w:rFonts w:asciiTheme="majorHAnsi" w:hAnsiTheme="majorHAnsi" w:cs="Arial"/>
        </w:rPr>
        <w:t>ing</w:t>
      </w:r>
      <w:r w:rsidR="00DA36ED" w:rsidRPr="00DA36ED">
        <w:rPr>
          <w:rFonts w:asciiTheme="majorHAnsi" w:hAnsiTheme="majorHAnsi" w:cs="Arial"/>
        </w:rPr>
        <w:t xml:space="preserve"> </w:t>
      </w:r>
      <w:r w:rsidR="00A52100" w:rsidRPr="00DA36ED">
        <w:rPr>
          <w:rFonts w:asciiTheme="majorHAnsi" w:hAnsiTheme="majorHAnsi" w:cs="Arial"/>
        </w:rPr>
        <w:t xml:space="preserve">either </w:t>
      </w:r>
      <w:r w:rsidR="00A52100">
        <w:rPr>
          <w:rFonts w:asciiTheme="majorHAnsi" w:hAnsiTheme="majorHAnsi" w:cs="Arial"/>
        </w:rPr>
        <w:t>empty vector (black) or RUNX</w:t>
      </w:r>
      <w:r w:rsidR="00DA36ED" w:rsidRPr="00DA36ED">
        <w:rPr>
          <w:rFonts w:asciiTheme="majorHAnsi" w:hAnsiTheme="majorHAnsi" w:cs="Arial"/>
        </w:rPr>
        <w:t xml:space="preserve">1 (blue). Line graph represents mean </w:t>
      </w:r>
      <w:r w:rsidR="00A52100">
        <w:rPr>
          <w:rFonts w:asciiTheme="majorHAnsi" w:hAnsiTheme="majorHAnsi" w:cs="Arial"/>
        </w:rPr>
        <w:sym w:font="Symbol" w:char="F0B1"/>
      </w:r>
      <w:r w:rsidR="00DA36ED" w:rsidRPr="00DA36ED">
        <w:rPr>
          <w:rFonts w:asciiTheme="majorHAnsi" w:hAnsiTheme="majorHAnsi" w:cs="Arial"/>
        </w:rPr>
        <w:t xml:space="preserve">SEM from two experiments </w:t>
      </w:r>
      <w:r w:rsidR="00A52100">
        <w:rPr>
          <w:rFonts w:asciiTheme="majorHAnsi" w:hAnsiTheme="majorHAnsi" w:cs="Arial"/>
        </w:rPr>
        <w:t xml:space="preserve">each </w:t>
      </w:r>
      <w:r w:rsidR="00DA36ED" w:rsidRPr="00DA36ED">
        <w:rPr>
          <w:rFonts w:asciiTheme="majorHAnsi" w:hAnsiTheme="majorHAnsi" w:cs="Arial"/>
        </w:rPr>
        <w:t xml:space="preserve">with a technical replicate </w:t>
      </w:r>
      <w:r w:rsidR="00A52100">
        <w:rPr>
          <w:rFonts w:asciiTheme="majorHAnsi" w:hAnsiTheme="majorHAnsi" w:cs="Arial"/>
        </w:rPr>
        <w:t>(N=4). No statistical</w:t>
      </w:r>
      <w:r w:rsidR="00DA36ED" w:rsidRPr="00DA36ED">
        <w:rPr>
          <w:rFonts w:asciiTheme="majorHAnsi" w:hAnsiTheme="majorHAnsi" w:cs="Arial"/>
        </w:rPr>
        <w:t xml:space="preserve"> </w:t>
      </w:r>
      <w:r w:rsidR="00A52100">
        <w:rPr>
          <w:rFonts w:asciiTheme="majorHAnsi" w:hAnsiTheme="majorHAnsi" w:cs="Arial"/>
        </w:rPr>
        <w:t>difference was found (*, p&gt;</w:t>
      </w:r>
      <w:r w:rsidR="00DA36ED" w:rsidRPr="00DA36ED">
        <w:rPr>
          <w:rFonts w:asciiTheme="majorHAnsi" w:hAnsiTheme="majorHAnsi" w:cs="Arial"/>
        </w:rPr>
        <w:t xml:space="preserve">0.05). </w:t>
      </w:r>
    </w:p>
    <w:p w14:paraId="0BE161BD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</w:p>
    <w:p w14:paraId="606F44D2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</w:p>
    <w:p w14:paraId="27B0147B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</w:p>
    <w:p w14:paraId="290E68EF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</w:p>
    <w:p w14:paraId="28DC5FC8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b/>
        </w:rPr>
      </w:pPr>
      <w:r w:rsidRPr="00DA36ED">
        <w:rPr>
          <w:rFonts w:asciiTheme="majorHAnsi" w:hAnsiTheme="majorHAnsi"/>
          <w:b/>
          <w:noProof/>
          <w:lang w:eastAsia="zh-CN"/>
        </w:rPr>
        <w:lastRenderedPageBreak/>
        <w:drawing>
          <wp:inline distT="0" distB="0" distL="0" distR="0" wp14:anchorId="37C45CD1" wp14:editId="03298FAD">
            <wp:extent cx="5486400" cy="41871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 Figure 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35605" w14:textId="1878537E" w:rsidR="00D00B73" w:rsidRPr="00DA36ED" w:rsidRDefault="007E74E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lang w:eastAsia="zh-CN"/>
        </w:rPr>
      </w:pPr>
      <w:r w:rsidRPr="00DA36ED">
        <w:rPr>
          <w:rFonts w:asciiTheme="majorHAnsi" w:hAnsiTheme="majorHAnsi"/>
          <w:b/>
        </w:rPr>
        <w:t>Supplement</w:t>
      </w:r>
      <w:r w:rsidR="00570C53">
        <w:rPr>
          <w:rFonts w:asciiTheme="majorHAnsi" w:hAnsiTheme="majorHAnsi"/>
          <w:b/>
        </w:rPr>
        <w:t>ary</w:t>
      </w:r>
      <w:r w:rsidRPr="00DA36ED">
        <w:rPr>
          <w:rFonts w:asciiTheme="majorHAnsi" w:hAnsiTheme="majorHAnsi"/>
          <w:b/>
        </w:rPr>
        <w:t xml:space="preserve"> Figure 3</w:t>
      </w:r>
      <w:r w:rsidR="00D00B73" w:rsidRPr="00DA36ED">
        <w:rPr>
          <w:rFonts w:asciiTheme="majorHAnsi" w:hAnsiTheme="majorHAnsi"/>
          <w:b/>
        </w:rPr>
        <w:t xml:space="preserve">.  </w:t>
      </w:r>
      <w:r w:rsidR="000635AB" w:rsidRPr="00DA36ED">
        <w:rPr>
          <w:rFonts w:asciiTheme="majorHAnsi" w:hAnsiTheme="majorHAnsi"/>
          <w:b/>
        </w:rPr>
        <w:t>RUNX1</w:t>
      </w:r>
      <w:r w:rsidR="00D00B73" w:rsidRPr="00DA36ED">
        <w:rPr>
          <w:rFonts w:asciiTheme="majorHAnsi" w:hAnsiTheme="majorHAnsi"/>
          <w:b/>
        </w:rPr>
        <w:t xml:space="preserve"> represses tumor growth in mammary fat pad. </w:t>
      </w:r>
      <w:r w:rsidR="00D00B73" w:rsidRPr="00DA36ED">
        <w:rPr>
          <w:rFonts w:asciiTheme="majorHAnsi" w:hAnsiTheme="majorHAnsi"/>
        </w:rPr>
        <w:t xml:space="preserve">A. </w:t>
      </w:r>
      <w:r w:rsidR="00D00B73" w:rsidRPr="00DA36ED">
        <w:rPr>
          <w:rFonts w:asciiTheme="majorHAnsi" w:hAnsiTheme="majorHAnsi"/>
          <w:lang w:eastAsia="zh-CN"/>
        </w:rPr>
        <w:t xml:space="preserve">Luminescence images at 4 weeks after mammary fat pad injection.  B. </w:t>
      </w:r>
      <w:r w:rsidR="007443DD">
        <w:rPr>
          <w:rFonts w:asciiTheme="majorHAnsi" w:hAnsiTheme="majorHAnsi"/>
          <w:lang w:eastAsia="zh-CN"/>
        </w:rPr>
        <w:t>Photograph</w:t>
      </w:r>
      <w:r w:rsidR="00D00B73" w:rsidRPr="00DA36ED">
        <w:rPr>
          <w:rFonts w:asciiTheme="majorHAnsi" w:hAnsiTheme="majorHAnsi"/>
          <w:lang w:eastAsia="zh-CN"/>
        </w:rPr>
        <w:t xml:space="preserve"> of excised tumors show</w:t>
      </w:r>
      <w:r w:rsidR="007443DD">
        <w:rPr>
          <w:rFonts w:asciiTheme="majorHAnsi" w:hAnsiTheme="majorHAnsi"/>
          <w:lang w:eastAsia="zh-CN"/>
        </w:rPr>
        <w:t>s</w:t>
      </w:r>
      <w:r w:rsidR="00D00B73" w:rsidRPr="00DA36ED">
        <w:rPr>
          <w:rFonts w:asciiTheme="majorHAnsi" w:hAnsiTheme="majorHAnsi"/>
          <w:lang w:eastAsia="zh-CN"/>
        </w:rPr>
        <w:t xml:space="preserve"> that MCF10CA1a cells with </w:t>
      </w:r>
      <w:r w:rsidR="000635AB" w:rsidRPr="00DA36ED">
        <w:rPr>
          <w:rFonts w:asciiTheme="majorHAnsi" w:hAnsiTheme="majorHAnsi"/>
          <w:lang w:eastAsia="zh-CN"/>
        </w:rPr>
        <w:t>RUNX1</w:t>
      </w:r>
      <w:r w:rsidR="00D00B73" w:rsidRPr="00DA36ED">
        <w:rPr>
          <w:rFonts w:asciiTheme="majorHAnsi" w:hAnsiTheme="majorHAnsi"/>
          <w:lang w:eastAsia="zh-CN"/>
        </w:rPr>
        <w:t xml:space="preserve"> overexpression formed smaller tumors in mice mammary fat pad.</w:t>
      </w:r>
      <w:r w:rsidR="00BA7B1C" w:rsidRPr="00DA36ED">
        <w:rPr>
          <w:rFonts w:asciiTheme="majorHAnsi" w:hAnsiTheme="majorHAnsi"/>
          <w:lang w:eastAsia="zh-CN"/>
        </w:rPr>
        <w:t xml:space="preserve"> C. Western Blot for MCF10CA1a cells shows </w:t>
      </w:r>
      <w:r w:rsidR="000635AB" w:rsidRPr="00DA36ED">
        <w:rPr>
          <w:rFonts w:asciiTheme="majorHAnsi" w:hAnsiTheme="majorHAnsi"/>
          <w:lang w:eastAsia="zh-CN"/>
        </w:rPr>
        <w:t>RUNX1</w:t>
      </w:r>
      <w:r w:rsidR="00BA7B1C" w:rsidRPr="00DA36ED">
        <w:rPr>
          <w:rFonts w:asciiTheme="majorHAnsi" w:hAnsiTheme="majorHAnsi"/>
          <w:lang w:eastAsia="zh-CN"/>
        </w:rPr>
        <w:t xml:space="preserve"> is overexpressed. </w:t>
      </w:r>
    </w:p>
    <w:p w14:paraId="7D17D9E6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lang w:eastAsia="zh-CN"/>
        </w:rPr>
      </w:pPr>
    </w:p>
    <w:p w14:paraId="170F55D3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lang w:eastAsia="zh-CN"/>
        </w:rPr>
      </w:pPr>
    </w:p>
    <w:p w14:paraId="425C5080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lang w:eastAsia="zh-CN"/>
        </w:rPr>
      </w:pPr>
    </w:p>
    <w:p w14:paraId="6A8917F6" w14:textId="77777777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lang w:eastAsia="zh-CN"/>
        </w:rPr>
      </w:pPr>
    </w:p>
    <w:p w14:paraId="286933ED" w14:textId="4CEB2A87" w:rsidR="00BA7B1C" w:rsidRPr="00DA36ED" w:rsidRDefault="00DA36ED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lang w:eastAsia="zh-CN"/>
        </w:rPr>
      </w:pPr>
      <w:r w:rsidRPr="00DA36ED">
        <w:rPr>
          <w:rFonts w:asciiTheme="majorHAnsi" w:hAnsiTheme="majorHAnsi" w:cs="Arial"/>
          <w:noProof/>
          <w:color w:val="000000" w:themeColor="text1"/>
          <w:lang w:eastAsia="zh-CN"/>
        </w:rPr>
        <w:lastRenderedPageBreak/>
        <w:drawing>
          <wp:anchor distT="0" distB="0" distL="114300" distR="114300" simplePos="0" relativeHeight="251659264" behindDoc="0" locked="0" layoutInCell="1" allowOverlap="1" wp14:anchorId="74CB5142" wp14:editId="36F95779">
            <wp:simplePos x="0" y="0"/>
            <wp:positionH relativeFrom="column">
              <wp:posOffset>0</wp:posOffset>
            </wp:positionH>
            <wp:positionV relativeFrom="paragraph">
              <wp:posOffset>374650</wp:posOffset>
            </wp:positionV>
            <wp:extent cx="4096512" cy="3202485"/>
            <wp:effectExtent l="0" t="0" r="0" b="0"/>
            <wp:wrapTopAndBottom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 Figure 3.jpg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626"/>
                    <a:stretch/>
                  </pic:blipFill>
                  <pic:spPr bwMode="auto">
                    <a:xfrm>
                      <a:off x="0" y="0"/>
                      <a:ext cx="4096512" cy="320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F9D2BA" w14:textId="40E4726C" w:rsidR="00BA7B1C" w:rsidRPr="00DA36ED" w:rsidRDefault="00BA7B1C" w:rsidP="00D00B73">
      <w:pPr>
        <w:tabs>
          <w:tab w:val="left" w:pos="1243"/>
        </w:tabs>
        <w:spacing w:line="480" w:lineRule="auto"/>
        <w:jc w:val="both"/>
        <w:rPr>
          <w:rFonts w:asciiTheme="majorHAnsi" w:hAnsiTheme="majorHAnsi"/>
          <w:lang w:eastAsia="zh-CN"/>
        </w:rPr>
      </w:pPr>
    </w:p>
    <w:p w14:paraId="19161C4A" w14:textId="5B27D726" w:rsidR="00A644D1" w:rsidRPr="00DA36ED" w:rsidRDefault="007E74EC" w:rsidP="00A644D1">
      <w:pPr>
        <w:spacing w:line="480" w:lineRule="auto"/>
        <w:rPr>
          <w:rFonts w:asciiTheme="majorHAnsi" w:hAnsiTheme="majorHAnsi"/>
        </w:rPr>
      </w:pPr>
      <w:r w:rsidRPr="00DA36ED">
        <w:rPr>
          <w:rFonts w:asciiTheme="majorHAnsi" w:hAnsiTheme="majorHAnsi"/>
          <w:b/>
        </w:rPr>
        <w:t>Supplement</w:t>
      </w:r>
      <w:r w:rsidR="00570C53">
        <w:rPr>
          <w:rFonts w:asciiTheme="majorHAnsi" w:hAnsiTheme="majorHAnsi"/>
          <w:b/>
        </w:rPr>
        <w:t>ary</w:t>
      </w:r>
      <w:r w:rsidRPr="00DA36ED">
        <w:rPr>
          <w:rFonts w:asciiTheme="majorHAnsi" w:hAnsiTheme="majorHAnsi"/>
          <w:b/>
        </w:rPr>
        <w:t xml:space="preserve"> Figure 4</w:t>
      </w:r>
      <w:r w:rsidR="00A644D1" w:rsidRPr="00DA36ED">
        <w:rPr>
          <w:rFonts w:asciiTheme="majorHAnsi" w:hAnsiTheme="majorHAnsi"/>
          <w:b/>
        </w:rPr>
        <w:t xml:space="preserve">. Gate for MCF10AT1 sorting. </w:t>
      </w:r>
      <w:r w:rsidR="00A644D1" w:rsidRPr="00DA36ED">
        <w:rPr>
          <w:rFonts w:asciiTheme="majorHAnsi" w:hAnsiTheme="majorHAnsi"/>
        </w:rPr>
        <w:t xml:space="preserve"> Gating for BCSC and Bulk sub-population in MCF10AT1 cells. B. Overexpression </w:t>
      </w:r>
      <w:r w:rsidR="000635AB" w:rsidRPr="00DA36ED">
        <w:rPr>
          <w:rFonts w:asciiTheme="majorHAnsi" w:hAnsiTheme="majorHAnsi"/>
        </w:rPr>
        <w:t>RUNX1</w:t>
      </w:r>
      <w:r w:rsidR="00A644D1" w:rsidRPr="00DA36ED">
        <w:rPr>
          <w:rFonts w:asciiTheme="majorHAnsi" w:hAnsiTheme="majorHAnsi"/>
        </w:rPr>
        <w:t xml:space="preserve"> in MCF10CA1a cells does not change BCSC population.</w:t>
      </w:r>
    </w:p>
    <w:p w14:paraId="0047F9E2" w14:textId="77777777" w:rsidR="00A644D1" w:rsidRPr="00DA36ED" w:rsidRDefault="00A644D1" w:rsidP="00D00B73">
      <w:pPr>
        <w:spacing w:line="480" w:lineRule="auto"/>
        <w:rPr>
          <w:rFonts w:asciiTheme="majorHAnsi" w:hAnsiTheme="majorHAnsi"/>
          <w:b/>
        </w:rPr>
      </w:pPr>
    </w:p>
    <w:p w14:paraId="644A1303" w14:textId="77777777" w:rsidR="00A644D1" w:rsidRPr="00DA36ED" w:rsidRDefault="00A644D1" w:rsidP="00A644D1">
      <w:pPr>
        <w:spacing w:line="480" w:lineRule="auto"/>
        <w:rPr>
          <w:rFonts w:asciiTheme="majorHAnsi" w:hAnsiTheme="majorHAnsi"/>
          <w:b/>
        </w:rPr>
      </w:pPr>
      <w:r w:rsidRPr="00DA36ED">
        <w:rPr>
          <w:rFonts w:asciiTheme="majorHAnsi" w:hAnsiTheme="majorHAnsi"/>
          <w:b/>
          <w:noProof/>
          <w:lang w:eastAsia="zh-CN"/>
        </w:rPr>
        <w:lastRenderedPageBreak/>
        <w:drawing>
          <wp:inline distT="0" distB="0" distL="0" distR="0" wp14:anchorId="46E89388" wp14:editId="6370AE28">
            <wp:extent cx="5486400" cy="4179570"/>
            <wp:effectExtent l="0" t="0" r="0" b="1143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 Figure 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857F9" w14:textId="2275A67F" w:rsidR="00A644D1" w:rsidRPr="00DA36ED" w:rsidRDefault="00A644D1" w:rsidP="00A644D1">
      <w:pPr>
        <w:spacing w:line="480" w:lineRule="auto"/>
        <w:rPr>
          <w:rFonts w:asciiTheme="majorHAnsi" w:hAnsiTheme="majorHAnsi"/>
          <w:b/>
        </w:rPr>
      </w:pPr>
      <w:r w:rsidRPr="00DA36ED">
        <w:rPr>
          <w:rFonts w:asciiTheme="majorHAnsi" w:hAnsiTheme="majorHAnsi"/>
          <w:b/>
        </w:rPr>
        <w:t>Suppl</w:t>
      </w:r>
      <w:r w:rsidR="007E74EC" w:rsidRPr="00DA36ED">
        <w:rPr>
          <w:rFonts w:asciiTheme="majorHAnsi" w:hAnsiTheme="majorHAnsi"/>
          <w:b/>
        </w:rPr>
        <w:t>ement</w:t>
      </w:r>
      <w:r w:rsidR="00570C53">
        <w:rPr>
          <w:rFonts w:asciiTheme="majorHAnsi" w:hAnsiTheme="majorHAnsi"/>
          <w:b/>
        </w:rPr>
        <w:t>ary</w:t>
      </w:r>
      <w:r w:rsidR="007E74EC" w:rsidRPr="00DA36ED">
        <w:rPr>
          <w:rFonts w:asciiTheme="majorHAnsi" w:hAnsiTheme="majorHAnsi"/>
          <w:b/>
        </w:rPr>
        <w:t xml:space="preserve"> Figure 5</w:t>
      </w:r>
      <w:r w:rsidRPr="00DA36ED">
        <w:rPr>
          <w:rFonts w:asciiTheme="majorHAnsi" w:hAnsiTheme="majorHAnsi"/>
          <w:b/>
        </w:rPr>
        <w:t>. CD24</w:t>
      </w:r>
      <w:r w:rsidRPr="00DA36ED">
        <w:rPr>
          <w:rFonts w:asciiTheme="majorHAnsi" w:hAnsiTheme="majorHAnsi"/>
          <w:b/>
          <w:vertAlign w:val="superscript"/>
        </w:rPr>
        <w:t>high</w:t>
      </w:r>
      <w:r w:rsidRPr="00DA36ED">
        <w:rPr>
          <w:rFonts w:asciiTheme="majorHAnsi" w:hAnsiTheme="majorHAnsi"/>
          <w:b/>
        </w:rPr>
        <w:t xml:space="preserve"> Cells have high </w:t>
      </w:r>
      <w:r w:rsidR="000635AB" w:rsidRPr="00DA36ED">
        <w:rPr>
          <w:rFonts w:asciiTheme="majorHAnsi" w:hAnsiTheme="majorHAnsi"/>
          <w:b/>
        </w:rPr>
        <w:t>RUNX1</w:t>
      </w:r>
      <w:r w:rsidRPr="00DA36ED">
        <w:rPr>
          <w:rFonts w:asciiTheme="majorHAnsi" w:hAnsiTheme="majorHAnsi"/>
          <w:b/>
        </w:rPr>
        <w:t xml:space="preserve"> expression in MCF10AT1 cells.</w:t>
      </w:r>
    </w:p>
    <w:p w14:paraId="08E3B351" w14:textId="3C7F5F9F" w:rsidR="00A644D1" w:rsidRPr="00DA36ED" w:rsidRDefault="00A644D1" w:rsidP="00A644D1">
      <w:pPr>
        <w:spacing w:line="480" w:lineRule="auto"/>
        <w:rPr>
          <w:rFonts w:asciiTheme="majorHAnsi" w:hAnsiTheme="majorHAnsi"/>
        </w:rPr>
      </w:pPr>
      <w:r w:rsidRPr="00DA36ED">
        <w:rPr>
          <w:rFonts w:asciiTheme="majorHAnsi" w:hAnsiTheme="majorHAnsi"/>
        </w:rPr>
        <w:t xml:space="preserve">Immunostaining shows the cells with CD24 (Green) expression have high </w:t>
      </w:r>
      <w:r w:rsidR="000635AB" w:rsidRPr="00DA36ED">
        <w:rPr>
          <w:rFonts w:asciiTheme="majorHAnsi" w:hAnsiTheme="majorHAnsi"/>
        </w:rPr>
        <w:t>RUNX1</w:t>
      </w:r>
      <w:r w:rsidRPr="00DA36ED">
        <w:rPr>
          <w:rFonts w:asciiTheme="majorHAnsi" w:hAnsiTheme="majorHAnsi"/>
        </w:rPr>
        <w:t xml:space="preserve"> (Red) expression.</w:t>
      </w:r>
    </w:p>
    <w:p w14:paraId="2262E552" w14:textId="77777777" w:rsidR="00A644D1" w:rsidRPr="00DA36ED" w:rsidRDefault="00A644D1" w:rsidP="00A644D1">
      <w:pPr>
        <w:spacing w:line="480" w:lineRule="auto"/>
        <w:rPr>
          <w:rFonts w:asciiTheme="majorHAnsi" w:hAnsiTheme="majorHAnsi"/>
        </w:rPr>
      </w:pPr>
    </w:p>
    <w:p w14:paraId="47044BC9" w14:textId="77777777" w:rsidR="00A644D1" w:rsidRPr="00DA36ED" w:rsidRDefault="00A644D1" w:rsidP="00A644D1">
      <w:pPr>
        <w:spacing w:line="480" w:lineRule="auto"/>
        <w:rPr>
          <w:rFonts w:asciiTheme="majorHAnsi" w:hAnsiTheme="majorHAnsi"/>
        </w:rPr>
      </w:pPr>
    </w:p>
    <w:p w14:paraId="0ADC456D" w14:textId="77777777" w:rsidR="00A644D1" w:rsidRPr="00DA36ED" w:rsidRDefault="00A644D1" w:rsidP="00A644D1">
      <w:pPr>
        <w:spacing w:line="480" w:lineRule="auto"/>
        <w:rPr>
          <w:rFonts w:asciiTheme="majorHAnsi" w:hAnsiTheme="majorHAnsi"/>
        </w:rPr>
      </w:pPr>
    </w:p>
    <w:p w14:paraId="3F600D30" w14:textId="77777777" w:rsidR="00A644D1" w:rsidRPr="00DA36ED" w:rsidRDefault="00A644D1" w:rsidP="00A644D1">
      <w:pPr>
        <w:spacing w:line="480" w:lineRule="auto"/>
        <w:rPr>
          <w:rFonts w:asciiTheme="majorHAnsi" w:hAnsiTheme="majorHAnsi"/>
        </w:rPr>
      </w:pPr>
    </w:p>
    <w:p w14:paraId="62E6B2D1" w14:textId="77777777" w:rsidR="00A644D1" w:rsidRPr="00DA36ED" w:rsidRDefault="00A644D1" w:rsidP="00A644D1">
      <w:pPr>
        <w:spacing w:line="480" w:lineRule="auto"/>
        <w:rPr>
          <w:rFonts w:asciiTheme="majorHAnsi" w:hAnsiTheme="majorHAnsi"/>
        </w:rPr>
      </w:pPr>
    </w:p>
    <w:p w14:paraId="4766E799" w14:textId="77777777" w:rsidR="00A644D1" w:rsidRPr="00DA36ED" w:rsidRDefault="00A644D1" w:rsidP="00A644D1">
      <w:pPr>
        <w:spacing w:line="480" w:lineRule="auto"/>
        <w:rPr>
          <w:rFonts w:asciiTheme="majorHAnsi" w:hAnsiTheme="majorHAnsi"/>
        </w:rPr>
      </w:pPr>
    </w:p>
    <w:p w14:paraId="51CFB318" w14:textId="77777777" w:rsidR="00A644D1" w:rsidRPr="00DA36ED" w:rsidRDefault="00A644D1" w:rsidP="00A644D1">
      <w:pPr>
        <w:spacing w:line="480" w:lineRule="auto"/>
        <w:rPr>
          <w:rFonts w:asciiTheme="majorHAnsi" w:hAnsiTheme="majorHAnsi"/>
        </w:rPr>
      </w:pPr>
    </w:p>
    <w:p w14:paraId="281689BE" w14:textId="77777777" w:rsidR="00A644D1" w:rsidRPr="00DA36ED" w:rsidRDefault="00A644D1" w:rsidP="00A644D1">
      <w:pPr>
        <w:spacing w:line="480" w:lineRule="auto"/>
        <w:rPr>
          <w:rFonts w:asciiTheme="majorHAnsi" w:hAnsiTheme="majorHAnsi"/>
        </w:rPr>
      </w:pPr>
      <w:r w:rsidRPr="00DA36ED">
        <w:rPr>
          <w:rFonts w:asciiTheme="majorHAnsi" w:hAnsiTheme="majorHAnsi"/>
          <w:noProof/>
          <w:lang w:eastAsia="zh-CN"/>
        </w:rPr>
        <w:drawing>
          <wp:inline distT="0" distB="0" distL="0" distR="0" wp14:anchorId="74D627FE" wp14:editId="56C937F4">
            <wp:extent cx="4459654" cy="6555278"/>
            <wp:effectExtent l="0" t="0" r="1079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 Figure 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727" cy="655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F18B1" w14:textId="168119E0" w:rsidR="00A644D1" w:rsidRPr="00DA36ED" w:rsidRDefault="007E74EC" w:rsidP="00A644D1">
      <w:pPr>
        <w:spacing w:line="480" w:lineRule="auto"/>
        <w:rPr>
          <w:rFonts w:asciiTheme="majorHAnsi" w:hAnsiTheme="majorHAnsi"/>
          <w:lang w:eastAsia="zh-CN"/>
        </w:rPr>
      </w:pPr>
      <w:r w:rsidRPr="00DA36ED">
        <w:rPr>
          <w:rFonts w:asciiTheme="majorHAnsi" w:hAnsiTheme="majorHAnsi"/>
          <w:b/>
        </w:rPr>
        <w:t>Supplement</w:t>
      </w:r>
      <w:r w:rsidR="00570C53">
        <w:rPr>
          <w:rFonts w:asciiTheme="majorHAnsi" w:hAnsiTheme="majorHAnsi"/>
          <w:b/>
        </w:rPr>
        <w:t>ary</w:t>
      </w:r>
      <w:r w:rsidRPr="00DA36ED">
        <w:rPr>
          <w:rFonts w:asciiTheme="majorHAnsi" w:hAnsiTheme="majorHAnsi"/>
          <w:b/>
        </w:rPr>
        <w:t xml:space="preserve"> Figure 6</w:t>
      </w:r>
      <w:r w:rsidR="00A644D1" w:rsidRPr="00DA36ED">
        <w:rPr>
          <w:rFonts w:asciiTheme="majorHAnsi" w:hAnsiTheme="majorHAnsi"/>
          <w:b/>
        </w:rPr>
        <w:t xml:space="preserve">.  Loss of </w:t>
      </w:r>
      <w:r w:rsidR="000635AB" w:rsidRPr="00DA36ED">
        <w:rPr>
          <w:rFonts w:asciiTheme="majorHAnsi" w:hAnsiTheme="majorHAnsi"/>
          <w:b/>
        </w:rPr>
        <w:t>RUNX1</w:t>
      </w:r>
      <w:r w:rsidR="00A644D1" w:rsidRPr="00DA36ED">
        <w:rPr>
          <w:rFonts w:asciiTheme="majorHAnsi" w:hAnsiTheme="majorHAnsi"/>
          <w:b/>
        </w:rPr>
        <w:t xml:space="preserve"> promotes stemness in MCF10A and MCF7 cells. </w:t>
      </w:r>
      <w:r w:rsidR="00A644D1" w:rsidRPr="00DA36ED">
        <w:rPr>
          <w:rFonts w:asciiTheme="majorHAnsi" w:hAnsiTheme="majorHAnsi"/>
        </w:rPr>
        <w:t>A.</w:t>
      </w:r>
      <w:r w:rsidR="00A644D1" w:rsidRPr="00DA36ED">
        <w:rPr>
          <w:rFonts w:asciiTheme="majorHAnsi" w:hAnsiTheme="majorHAnsi"/>
          <w:lang w:eastAsia="zh-CN"/>
        </w:rPr>
        <w:t xml:space="preserve"> </w:t>
      </w:r>
      <w:r w:rsidR="000635AB" w:rsidRPr="00DA36ED">
        <w:rPr>
          <w:rFonts w:asciiTheme="majorHAnsi" w:hAnsiTheme="majorHAnsi"/>
          <w:lang w:eastAsia="zh-CN"/>
        </w:rPr>
        <w:t>RUNX1</w:t>
      </w:r>
      <w:r w:rsidR="00A644D1" w:rsidRPr="00DA36ED">
        <w:rPr>
          <w:rFonts w:asciiTheme="majorHAnsi" w:hAnsiTheme="majorHAnsi"/>
          <w:lang w:eastAsia="zh-CN"/>
        </w:rPr>
        <w:t xml:space="preserve"> knockdown in MCF10A cells activates tumorsphere formation efficiency. B. </w:t>
      </w:r>
      <w:r w:rsidR="000635AB" w:rsidRPr="00DA36ED">
        <w:rPr>
          <w:rFonts w:asciiTheme="majorHAnsi" w:hAnsiTheme="majorHAnsi"/>
          <w:lang w:eastAsia="zh-CN"/>
        </w:rPr>
        <w:t>RUNX1</w:t>
      </w:r>
      <w:r w:rsidR="00A644D1" w:rsidRPr="00DA36ED">
        <w:rPr>
          <w:rFonts w:asciiTheme="majorHAnsi" w:hAnsiTheme="majorHAnsi"/>
          <w:lang w:eastAsia="zh-CN"/>
        </w:rPr>
        <w:t xml:space="preserve"> knockdown in MCF107 cells activates tumorsphere formation efficiency. </w:t>
      </w:r>
    </w:p>
    <w:p w14:paraId="7D3CB019" w14:textId="1C3CA59F" w:rsidR="00DA36ED" w:rsidRPr="00DA36ED" w:rsidRDefault="00DA36ED" w:rsidP="00A644D1">
      <w:pPr>
        <w:spacing w:line="480" w:lineRule="auto"/>
        <w:rPr>
          <w:rFonts w:asciiTheme="majorHAnsi" w:hAnsiTheme="majorHAnsi"/>
          <w:b/>
        </w:rPr>
      </w:pPr>
      <w:r w:rsidRPr="00DA36ED">
        <w:rPr>
          <w:rFonts w:asciiTheme="majorHAnsi" w:hAnsiTheme="majorHAnsi" w:cs="Arial"/>
          <w:noProof/>
          <w:color w:val="000000" w:themeColor="text1"/>
          <w:lang w:eastAsia="zh-CN"/>
        </w:rPr>
        <w:lastRenderedPageBreak/>
        <w:drawing>
          <wp:anchor distT="0" distB="0" distL="114300" distR="114300" simplePos="0" relativeHeight="251661312" behindDoc="0" locked="0" layoutInCell="1" allowOverlap="1" wp14:anchorId="5DAA8606" wp14:editId="71E47609">
            <wp:simplePos x="0" y="0"/>
            <wp:positionH relativeFrom="column">
              <wp:posOffset>0</wp:posOffset>
            </wp:positionH>
            <wp:positionV relativeFrom="paragraph">
              <wp:posOffset>375285</wp:posOffset>
            </wp:positionV>
            <wp:extent cx="5404084" cy="2395728"/>
            <wp:effectExtent l="0" t="0" r="6350" b="0"/>
            <wp:wrapTopAndBottom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 Figure 3.jpg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464"/>
                    <a:stretch/>
                  </pic:blipFill>
                  <pic:spPr bwMode="auto">
                    <a:xfrm>
                      <a:off x="0" y="0"/>
                      <a:ext cx="5404084" cy="2395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09EAF44" w14:textId="71CA61A4" w:rsidR="00DA36ED" w:rsidRDefault="00DA36ED" w:rsidP="00DA36ED">
      <w:pPr>
        <w:tabs>
          <w:tab w:val="left" w:pos="360"/>
        </w:tabs>
        <w:spacing w:line="480" w:lineRule="auto"/>
        <w:jc w:val="both"/>
        <w:rPr>
          <w:rFonts w:asciiTheme="majorHAnsi" w:hAnsiTheme="majorHAnsi" w:cs="Arial"/>
          <w:color w:val="000000" w:themeColor="text1"/>
        </w:rPr>
      </w:pPr>
      <w:r w:rsidRPr="00DA36ED">
        <w:rPr>
          <w:rFonts w:asciiTheme="majorHAnsi" w:hAnsiTheme="majorHAnsi"/>
          <w:b/>
        </w:rPr>
        <w:t>Supplement</w:t>
      </w:r>
      <w:r w:rsidR="00570C53">
        <w:rPr>
          <w:rFonts w:asciiTheme="majorHAnsi" w:hAnsiTheme="majorHAnsi"/>
          <w:b/>
        </w:rPr>
        <w:t>ary</w:t>
      </w:r>
      <w:r w:rsidRPr="00DA36ED">
        <w:rPr>
          <w:rFonts w:asciiTheme="majorHAnsi" w:hAnsiTheme="majorHAnsi"/>
          <w:b/>
        </w:rPr>
        <w:t xml:space="preserve"> Figure</w:t>
      </w:r>
      <w:r>
        <w:rPr>
          <w:rFonts w:asciiTheme="majorHAnsi" w:hAnsiTheme="majorHAnsi"/>
          <w:b/>
        </w:rPr>
        <w:t xml:space="preserve"> 7</w:t>
      </w:r>
      <w:r w:rsidRPr="00DA36ED">
        <w:rPr>
          <w:rFonts w:asciiTheme="majorHAnsi" w:hAnsiTheme="majorHAnsi"/>
          <w:b/>
        </w:rPr>
        <w:t xml:space="preserve"> </w:t>
      </w:r>
      <w:r w:rsidRPr="00DA36ED">
        <w:rPr>
          <w:rFonts w:asciiTheme="majorHAnsi" w:hAnsiTheme="majorHAnsi" w:cs="Arial"/>
          <w:b/>
        </w:rPr>
        <w:t xml:space="preserve">Overexpression RUNX1 in MCF10CA1a cells does not change BCSC population. </w:t>
      </w:r>
      <w:r w:rsidRPr="00DA36ED">
        <w:rPr>
          <w:rFonts w:asciiTheme="majorHAnsi" w:hAnsiTheme="majorHAnsi" w:cs="Arial"/>
        </w:rPr>
        <w:t xml:space="preserve">Flow cytometric analysis of CD44 and CD24 expression in MCF10AT cells stably expressing non-silencing (Left) or RUNX1 (Right) shRNA. </w:t>
      </w:r>
      <w:r w:rsidRPr="00DA36ED">
        <w:rPr>
          <w:rFonts w:asciiTheme="majorHAnsi" w:hAnsiTheme="majorHAnsi" w:cs="Arial"/>
          <w:color w:val="000000" w:themeColor="text1"/>
        </w:rPr>
        <w:t>All the experiments are performed 3 times (N=3).</w:t>
      </w:r>
    </w:p>
    <w:p w14:paraId="4507B5C7" w14:textId="77777777" w:rsidR="00DA36ED" w:rsidRDefault="00DA36ED" w:rsidP="00DA36ED">
      <w:pPr>
        <w:tabs>
          <w:tab w:val="left" w:pos="360"/>
        </w:tabs>
        <w:spacing w:line="480" w:lineRule="auto"/>
        <w:jc w:val="both"/>
        <w:rPr>
          <w:rFonts w:asciiTheme="majorHAnsi" w:hAnsiTheme="majorHAnsi" w:cs="Arial"/>
          <w:color w:val="000000" w:themeColor="text1"/>
        </w:rPr>
      </w:pPr>
    </w:p>
    <w:p w14:paraId="53D579A5" w14:textId="77777777" w:rsidR="00DA36ED" w:rsidRPr="00DA36ED" w:rsidRDefault="00DA36ED" w:rsidP="00DA36ED">
      <w:pPr>
        <w:tabs>
          <w:tab w:val="left" w:pos="360"/>
        </w:tabs>
        <w:spacing w:line="480" w:lineRule="auto"/>
        <w:jc w:val="both"/>
        <w:rPr>
          <w:rFonts w:asciiTheme="majorHAnsi" w:hAnsiTheme="majorHAnsi" w:cs="Arial"/>
          <w:color w:val="000000" w:themeColor="text1"/>
        </w:rPr>
      </w:pPr>
    </w:p>
    <w:p w14:paraId="6F52E988" w14:textId="77777777" w:rsidR="00A644D1" w:rsidRPr="00DA36ED" w:rsidRDefault="00A644D1" w:rsidP="00D00B73">
      <w:pPr>
        <w:spacing w:line="480" w:lineRule="auto"/>
        <w:rPr>
          <w:rFonts w:asciiTheme="majorHAnsi" w:hAnsiTheme="majorHAnsi"/>
          <w:b/>
        </w:rPr>
      </w:pPr>
    </w:p>
    <w:p w14:paraId="5AD5FF30" w14:textId="77777777" w:rsidR="00A644D1" w:rsidRPr="00DA36ED" w:rsidRDefault="00A644D1" w:rsidP="00D00B73">
      <w:pPr>
        <w:spacing w:line="480" w:lineRule="auto"/>
        <w:rPr>
          <w:rFonts w:asciiTheme="majorHAnsi" w:hAnsiTheme="majorHAnsi"/>
          <w:b/>
        </w:rPr>
      </w:pPr>
      <w:r w:rsidRPr="00DA36ED">
        <w:rPr>
          <w:rFonts w:asciiTheme="majorHAnsi" w:hAnsiTheme="majorHAnsi"/>
          <w:b/>
          <w:noProof/>
          <w:lang w:eastAsia="zh-CN"/>
        </w:rPr>
        <w:lastRenderedPageBreak/>
        <w:drawing>
          <wp:inline distT="0" distB="0" distL="0" distR="0" wp14:anchorId="00746F13" wp14:editId="0DD5E0CE">
            <wp:extent cx="3944112" cy="309981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 Figure 6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112" cy="309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BCD25" w14:textId="7C10C46A" w:rsidR="00D00B73" w:rsidRPr="00DA36ED" w:rsidRDefault="00DA36ED" w:rsidP="00D00B73">
      <w:pPr>
        <w:spacing w:line="480" w:lineRule="auto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Supplement</w:t>
      </w:r>
      <w:r w:rsidR="00570C53">
        <w:rPr>
          <w:rFonts w:asciiTheme="majorHAnsi" w:hAnsiTheme="majorHAnsi"/>
          <w:b/>
        </w:rPr>
        <w:t>ary</w:t>
      </w:r>
      <w:r>
        <w:rPr>
          <w:rFonts w:asciiTheme="majorHAnsi" w:hAnsiTheme="majorHAnsi"/>
          <w:b/>
        </w:rPr>
        <w:t xml:space="preserve"> Figure 8</w:t>
      </w:r>
      <w:r w:rsidR="00D00B73" w:rsidRPr="00DA36ED">
        <w:rPr>
          <w:rFonts w:asciiTheme="majorHAnsi" w:hAnsiTheme="majorHAnsi"/>
          <w:b/>
        </w:rPr>
        <w:t>. Zeb1 is expressed at low level in MCF10CA1a cells.</w:t>
      </w:r>
    </w:p>
    <w:p w14:paraId="7FE9F62E" w14:textId="77777777" w:rsidR="00D00B73" w:rsidRPr="00DA36ED" w:rsidRDefault="00D00B73" w:rsidP="00D00B73">
      <w:pPr>
        <w:spacing w:line="480" w:lineRule="auto"/>
        <w:rPr>
          <w:rFonts w:asciiTheme="majorHAnsi" w:hAnsiTheme="majorHAnsi"/>
        </w:rPr>
      </w:pPr>
      <w:r w:rsidRPr="00DA36ED">
        <w:rPr>
          <w:rFonts w:asciiTheme="majorHAnsi" w:hAnsiTheme="majorHAnsi"/>
        </w:rPr>
        <w:t xml:space="preserve"> Zeb1 RNA expression by RT-qPCR of normal mammary-like MCF10A cells, MCF10A-derived tumorigenic cell line MCF10AT1, and metastatic MCF10CA1a cells shows Zeb1 is expressed at a low level in MCF10CA1a cells.</w:t>
      </w:r>
    </w:p>
    <w:p w14:paraId="4D963893" w14:textId="77777777" w:rsidR="00D00B73" w:rsidRPr="00DA36ED" w:rsidRDefault="00D00B73" w:rsidP="00D00B73">
      <w:pPr>
        <w:spacing w:line="480" w:lineRule="auto"/>
        <w:rPr>
          <w:rFonts w:asciiTheme="majorHAnsi" w:hAnsiTheme="majorHAnsi"/>
        </w:rPr>
      </w:pPr>
    </w:p>
    <w:p w14:paraId="17052E9B" w14:textId="77777777" w:rsidR="00A602E5" w:rsidRPr="00DA36ED" w:rsidRDefault="00A602E5" w:rsidP="00D00B73">
      <w:pPr>
        <w:spacing w:line="480" w:lineRule="auto"/>
        <w:rPr>
          <w:rFonts w:asciiTheme="majorHAnsi" w:hAnsiTheme="majorHAnsi"/>
        </w:rPr>
      </w:pPr>
    </w:p>
    <w:p w14:paraId="3CD9A38F" w14:textId="77777777" w:rsidR="00A602E5" w:rsidRPr="00DA36ED" w:rsidRDefault="00A602E5" w:rsidP="00D00B73">
      <w:pPr>
        <w:spacing w:line="480" w:lineRule="auto"/>
        <w:rPr>
          <w:rFonts w:asciiTheme="majorHAnsi" w:hAnsiTheme="majorHAnsi"/>
        </w:rPr>
      </w:pPr>
    </w:p>
    <w:p w14:paraId="04648815" w14:textId="77777777" w:rsidR="00A602E5" w:rsidRPr="00DA36ED" w:rsidRDefault="00A602E5" w:rsidP="00D00B73">
      <w:pPr>
        <w:spacing w:line="480" w:lineRule="auto"/>
        <w:rPr>
          <w:rFonts w:asciiTheme="majorHAnsi" w:hAnsiTheme="majorHAnsi"/>
        </w:rPr>
      </w:pPr>
    </w:p>
    <w:p w14:paraId="1FC54D05" w14:textId="77777777" w:rsidR="00A602E5" w:rsidRPr="00DA36ED" w:rsidRDefault="00A602E5" w:rsidP="00D00B73">
      <w:pPr>
        <w:spacing w:line="480" w:lineRule="auto"/>
        <w:rPr>
          <w:rFonts w:asciiTheme="majorHAnsi" w:hAnsiTheme="majorHAnsi"/>
        </w:rPr>
      </w:pPr>
    </w:p>
    <w:p w14:paraId="6F2885EA" w14:textId="77777777" w:rsidR="00A602E5" w:rsidRPr="00DA36ED" w:rsidRDefault="00A602E5" w:rsidP="00D00B73">
      <w:pPr>
        <w:spacing w:line="480" w:lineRule="auto"/>
        <w:rPr>
          <w:rFonts w:asciiTheme="majorHAnsi" w:hAnsiTheme="majorHAnsi"/>
        </w:rPr>
      </w:pPr>
    </w:p>
    <w:p w14:paraId="00A65EB1" w14:textId="77777777" w:rsidR="00A602E5" w:rsidRPr="00DA36ED" w:rsidRDefault="00A602E5" w:rsidP="00D00B73">
      <w:pPr>
        <w:spacing w:line="480" w:lineRule="auto"/>
        <w:rPr>
          <w:rFonts w:asciiTheme="majorHAnsi" w:hAnsiTheme="majorHAnsi"/>
        </w:rPr>
      </w:pPr>
    </w:p>
    <w:p w14:paraId="098B695F" w14:textId="77777777" w:rsidR="00A602E5" w:rsidRPr="00DA36ED" w:rsidRDefault="00A602E5" w:rsidP="00D00B73">
      <w:pPr>
        <w:spacing w:line="480" w:lineRule="auto"/>
        <w:rPr>
          <w:rFonts w:asciiTheme="majorHAnsi" w:hAnsiTheme="majorHAnsi"/>
        </w:rPr>
      </w:pPr>
    </w:p>
    <w:p w14:paraId="4456166A" w14:textId="77777777" w:rsidR="00A602E5" w:rsidRPr="00DA36ED" w:rsidRDefault="00A602E5" w:rsidP="00D00B73">
      <w:pPr>
        <w:spacing w:line="480" w:lineRule="auto"/>
        <w:rPr>
          <w:rFonts w:asciiTheme="majorHAnsi" w:hAnsiTheme="majorHAnsi"/>
          <w:b/>
          <w:bCs/>
        </w:rPr>
      </w:pPr>
    </w:p>
    <w:p w14:paraId="35A6A8A1" w14:textId="77777777" w:rsidR="00A602E5" w:rsidRPr="00DA36ED" w:rsidRDefault="00A602E5" w:rsidP="00D00B73">
      <w:pPr>
        <w:spacing w:line="480" w:lineRule="auto"/>
        <w:rPr>
          <w:rFonts w:asciiTheme="majorHAnsi" w:hAnsiTheme="majorHAnsi"/>
          <w:b/>
          <w:bCs/>
        </w:rPr>
      </w:pPr>
      <w:r w:rsidRPr="00DA36ED">
        <w:rPr>
          <w:rFonts w:asciiTheme="majorHAnsi" w:hAnsiTheme="majorHAnsi"/>
          <w:b/>
          <w:bCs/>
          <w:noProof/>
          <w:lang w:eastAsia="zh-CN"/>
        </w:rPr>
        <w:lastRenderedPageBreak/>
        <w:drawing>
          <wp:inline distT="0" distB="0" distL="0" distR="0" wp14:anchorId="611DFB74" wp14:editId="56447475">
            <wp:extent cx="5486400" cy="223202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 Figure 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FE8A0" w14:textId="2A4C0FD2" w:rsidR="00D00B73" w:rsidRPr="00DA36ED" w:rsidRDefault="00DA36ED" w:rsidP="00D00B73">
      <w:pPr>
        <w:spacing w:line="480" w:lineRule="auto"/>
        <w:rPr>
          <w:rFonts w:asciiTheme="majorHAnsi" w:hAnsiTheme="majorHAnsi"/>
        </w:rPr>
      </w:pPr>
      <w:r>
        <w:rPr>
          <w:rFonts w:asciiTheme="majorHAnsi" w:hAnsiTheme="majorHAnsi"/>
          <w:b/>
          <w:bCs/>
        </w:rPr>
        <w:t>Supplement</w:t>
      </w:r>
      <w:r w:rsidR="00570C53">
        <w:rPr>
          <w:rFonts w:asciiTheme="majorHAnsi" w:hAnsiTheme="majorHAnsi"/>
          <w:b/>
          <w:bCs/>
        </w:rPr>
        <w:t>ary</w:t>
      </w:r>
      <w:r>
        <w:rPr>
          <w:rFonts w:asciiTheme="majorHAnsi" w:hAnsiTheme="majorHAnsi"/>
          <w:b/>
          <w:bCs/>
        </w:rPr>
        <w:t xml:space="preserve"> Figure 9</w:t>
      </w:r>
      <w:r w:rsidR="00A644D1" w:rsidRPr="00DA36ED">
        <w:rPr>
          <w:rFonts w:asciiTheme="majorHAnsi" w:hAnsiTheme="majorHAnsi"/>
          <w:b/>
          <w:bCs/>
        </w:rPr>
        <w:t>. Schematic diagram of ChIP qPCR primer</w:t>
      </w:r>
      <w:r w:rsidR="00A602E5" w:rsidRPr="00DA36ED">
        <w:rPr>
          <w:rFonts w:asciiTheme="majorHAnsi" w:hAnsiTheme="majorHAnsi"/>
          <w:b/>
          <w:bCs/>
        </w:rPr>
        <w:t xml:space="preserve">s and amplicons over Zeb1 </w:t>
      </w:r>
      <w:r w:rsidR="00A644D1" w:rsidRPr="00DA36ED">
        <w:rPr>
          <w:rFonts w:asciiTheme="majorHAnsi" w:hAnsiTheme="majorHAnsi"/>
          <w:b/>
          <w:bCs/>
        </w:rPr>
        <w:t>for ChIP-qPCR.</w:t>
      </w:r>
      <w:r w:rsidR="00A602E5" w:rsidRPr="00DA36ED">
        <w:rPr>
          <w:rFonts w:asciiTheme="majorHAnsi" w:hAnsiTheme="majorHAnsi"/>
          <w:b/>
          <w:bCs/>
        </w:rPr>
        <w:t xml:space="preserve">  </w:t>
      </w:r>
    </w:p>
    <w:p w14:paraId="72AC2E8B" w14:textId="77777777" w:rsidR="00A644D1" w:rsidRPr="00DA36ED" w:rsidRDefault="00A644D1" w:rsidP="00D00B73">
      <w:pPr>
        <w:spacing w:line="480" w:lineRule="auto"/>
        <w:rPr>
          <w:rFonts w:asciiTheme="majorHAnsi" w:hAnsiTheme="majorHAnsi"/>
        </w:rPr>
      </w:pPr>
    </w:p>
    <w:p w14:paraId="52828454" w14:textId="77777777" w:rsidR="00A644D1" w:rsidRPr="00DA36ED" w:rsidRDefault="00A644D1" w:rsidP="00D00B73">
      <w:pPr>
        <w:spacing w:line="480" w:lineRule="auto"/>
        <w:rPr>
          <w:rFonts w:asciiTheme="majorHAnsi" w:hAnsiTheme="majorHAnsi"/>
        </w:rPr>
      </w:pPr>
    </w:p>
    <w:p w14:paraId="741B71D7" w14:textId="77777777" w:rsidR="00A644D1" w:rsidRPr="00DA36ED" w:rsidRDefault="00A644D1" w:rsidP="00D00B73">
      <w:pPr>
        <w:spacing w:line="480" w:lineRule="auto"/>
        <w:rPr>
          <w:rFonts w:asciiTheme="majorHAnsi" w:hAnsiTheme="majorHAnsi"/>
        </w:rPr>
      </w:pPr>
    </w:p>
    <w:p w14:paraId="5BEB3173" w14:textId="77777777" w:rsidR="00A644D1" w:rsidRPr="00DA36ED" w:rsidRDefault="00A644D1" w:rsidP="00D00B73">
      <w:pPr>
        <w:spacing w:line="480" w:lineRule="auto"/>
        <w:rPr>
          <w:rFonts w:asciiTheme="majorHAnsi" w:hAnsiTheme="majorHAnsi"/>
        </w:rPr>
      </w:pPr>
    </w:p>
    <w:p w14:paraId="68D4FBCA" w14:textId="5036FC22" w:rsidR="00A644D1" w:rsidRDefault="00CC7612" w:rsidP="00D00B73">
      <w:pPr>
        <w:spacing w:line="480" w:lineRule="auto"/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CN"/>
        </w:rPr>
        <w:lastRenderedPageBreak/>
        <w:drawing>
          <wp:inline distT="0" distB="0" distL="0" distR="0" wp14:anchorId="68738AC7" wp14:editId="137C9CA0">
            <wp:extent cx="3578352" cy="7784592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 Figure 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352" cy="778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42182" w14:textId="73929FC6" w:rsidR="00CC7612" w:rsidRPr="00DA36ED" w:rsidRDefault="00CC7612" w:rsidP="00CC7612">
      <w:pPr>
        <w:spacing w:line="480" w:lineRule="auto"/>
        <w:rPr>
          <w:rFonts w:asciiTheme="majorHAnsi" w:hAnsiTheme="majorHAnsi"/>
        </w:rPr>
      </w:pPr>
      <w:r>
        <w:rPr>
          <w:rFonts w:asciiTheme="majorHAnsi" w:hAnsiTheme="majorHAnsi"/>
          <w:b/>
          <w:bCs/>
        </w:rPr>
        <w:lastRenderedPageBreak/>
        <w:t>Supplementary Figure 10</w:t>
      </w:r>
      <w:r w:rsidRPr="00DA36ED">
        <w:rPr>
          <w:rFonts w:asciiTheme="majorHAnsi" w:hAnsiTheme="majorHAnsi"/>
          <w:b/>
          <w:bCs/>
        </w:rPr>
        <w:t xml:space="preserve">. </w:t>
      </w:r>
      <w:r>
        <w:rPr>
          <w:rFonts w:asciiTheme="majorHAnsi" w:hAnsiTheme="majorHAnsi"/>
          <w:b/>
          <w:bCs/>
        </w:rPr>
        <w:t>Knockdown Zeb1 in MCF10AT1 ns cells does not change cancer stem cell phenotypes</w:t>
      </w:r>
      <w:r w:rsidRPr="00DA36ED">
        <w:rPr>
          <w:rFonts w:asciiTheme="majorHAnsi" w:hAnsiTheme="majorHAnsi"/>
          <w:b/>
          <w:bCs/>
        </w:rPr>
        <w:t>.</w:t>
      </w:r>
      <w:r>
        <w:rPr>
          <w:rFonts w:asciiTheme="majorHAnsi" w:hAnsiTheme="majorHAnsi"/>
          <w:b/>
          <w:bCs/>
        </w:rPr>
        <w:t xml:space="preserve"> (A) </w:t>
      </w:r>
      <w:r w:rsidRPr="00CC7612">
        <w:rPr>
          <w:rFonts w:asciiTheme="majorHAnsi" w:hAnsiTheme="majorHAnsi"/>
          <w:b/>
          <w:bCs/>
        </w:rPr>
        <w:t xml:space="preserve">Western blot analyses show Zeb1 knockdown by siRNA in </w:t>
      </w:r>
      <w:r w:rsidRPr="00CC7612">
        <w:rPr>
          <w:rFonts w:asciiTheme="majorHAnsi" w:hAnsiTheme="majorHAnsi" w:hint="eastAsia"/>
          <w:b/>
          <w:bCs/>
        </w:rPr>
        <w:t>MCF10AT1</w:t>
      </w:r>
      <w:r w:rsidRPr="00CC7612">
        <w:rPr>
          <w:rFonts w:asciiTheme="majorHAnsi" w:hAnsiTheme="majorHAnsi"/>
          <w:b/>
          <w:bCs/>
        </w:rPr>
        <w:t xml:space="preserve"> </w:t>
      </w:r>
      <w:r>
        <w:rPr>
          <w:rFonts w:asciiTheme="majorHAnsi" w:hAnsiTheme="majorHAnsi"/>
          <w:b/>
          <w:bCs/>
        </w:rPr>
        <w:t>ns</w:t>
      </w:r>
      <w:r w:rsidRPr="00CC7612">
        <w:rPr>
          <w:rFonts w:asciiTheme="majorHAnsi" w:hAnsiTheme="majorHAnsi" w:hint="eastAsia"/>
          <w:b/>
          <w:bCs/>
        </w:rPr>
        <w:t xml:space="preserve"> </w:t>
      </w:r>
      <w:r w:rsidRPr="00CC7612">
        <w:rPr>
          <w:rFonts w:asciiTheme="majorHAnsi" w:hAnsiTheme="majorHAnsi"/>
          <w:b/>
          <w:bCs/>
        </w:rPr>
        <w:t xml:space="preserve">cells. </w:t>
      </w:r>
      <w:r w:rsidRPr="00CC7612">
        <w:rPr>
          <w:rFonts w:asciiTheme="majorHAnsi" w:hAnsiTheme="majorHAnsi" w:hint="eastAsia"/>
          <w:b/>
          <w:bCs/>
        </w:rPr>
        <w:t>(E)</w:t>
      </w:r>
      <w:r w:rsidRPr="00CC7612">
        <w:rPr>
          <w:rFonts w:asciiTheme="majorHAnsi" w:hAnsiTheme="majorHAnsi"/>
          <w:b/>
          <w:bCs/>
        </w:rPr>
        <w:t xml:space="preserve"> Flow cytometric analysis of CD44 and CD24 expression in MCF10AT1 </w:t>
      </w:r>
      <w:r>
        <w:rPr>
          <w:rFonts w:asciiTheme="majorHAnsi" w:hAnsiTheme="majorHAnsi"/>
          <w:b/>
          <w:bCs/>
        </w:rPr>
        <w:t>ns control</w:t>
      </w:r>
      <w:r w:rsidRPr="00CC7612">
        <w:rPr>
          <w:rFonts w:asciiTheme="majorHAnsi" w:hAnsiTheme="majorHAnsi" w:hint="eastAsia"/>
          <w:b/>
          <w:bCs/>
        </w:rPr>
        <w:t xml:space="preserve"> and Zeb1 knockdown</w:t>
      </w:r>
      <w:r w:rsidRPr="00CC7612">
        <w:rPr>
          <w:rFonts w:asciiTheme="majorHAnsi" w:hAnsiTheme="majorHAnsi"/>
          <w:b/>
          <w:bCs/>
        </w:rPr>
        <w:t xml:space="preserve"> cells.</w:t>
      </w:r>
      <w:r>
        <w:rPr>
          <w:rFonts w:asciiTheme="majorHAnsi" w:hAnsiTheme="majorHAnsi"/>
          <w:b/>
          <w:bCs/>
        </w:rPr>
        <w:t xml:space="preserve"> </w:t>
      </w:r>
      <w:r w:rsidRPr="00CC7612">
        <w:rPr>
          <w:rFonts w:asciiTheme="majorHAnsi" w:hAnsiTheme="majorHAnsi"/>
          <w:b/>
          <w:bCs/>
        </w:rPr>
        <w:t xml:space="preserve"> </w:t>
      </w:r>
      <w:r w:rsidRPr="00CC7612">
        <w:rPr>
          <w:rFonts w:asciiTheme="majorHAnsi" w:hAnsiTheme="majorHAnsi" w:hint="eastAsia"/>
          <w:b/>
          <w:bCs/>
        </w:rPr>
        <w:t>(F)</w:t>
      </w:r>
      <w:r w:rsidRPr="00CC7612">
        <w:rPr>
          <w:rFonts w:asciiTheme="majorHAnsi" w:hAnsiTheme="majorHAnsi"/>
          <w:b/>
          <w:bCs/>
        </w:rPr>
        <w:t xml:space="preserve"> </w:t>
      </w:r>
      <w:r w:rsidRPr="00CC7612">
        <w:rPr>
          <w:rFonts w:asciiTheme="majorHAnsi" w:hAnsiTheme="majorHAnsi" w:hint="eastAsia"/>
          <w:b/>
          <w:bCs/>
        </w:rPr>
        <w:t>Zeb1 knockdown</w:t>
      </w:r>
      <w:r w:rsidRPr="00CC7612">
        <w:rPr>
          <w:rFonts w:asciiTheme="majorHAnsi" w:hAnsiTheme="majorHAnsi"/>
          <w:b/>
          <w:bCs/>
        </w:rPr>
        <w:t xml:space="preserve"> in MCF10AT1 </w:t>
      </w:r>
      <w:r>
        <w:rPr>
          <w:rFonts w:asciiTheme="majorHAnsi" w:hAnsiTheme="majorHAnsi"/>
          <w:b/>
          <w:bCs/>
        </w:rPr>
        <w:t xml:space="preserve">control </w:t>
      </w:r>
      <w:r w:rsidRPr="00CC7612">
        <w:rPr>
          <w:rFonts w:asciiTheme="majorHAnsi" w:hAnsiTheme="majorHAnsi"/>
          <w:b/>
          <w:bCs/>
        </w:rPr>
        <w:t xml:space="preserve">cells </w:t>
      </w:r>
      <w:r>
        <w:rPr>
          <w:rFonts w:asciiTheme="majorHAnsi" w:hAnsiTheme="majorHAnsi"/>
          <w:b/>
          <w:bCs/>
        </w:rPr>
        <w:t>does not effect</w:t>
      </w:r>
      <w:r w:rsidRPr="00CC7612">
        <w:rPr>
          <w:rFonts w:asciiTheme="majorHAnsi" w:hAnsiTheme="majorHAnsi"/>
          <w:b/>
          <w:bCs/>
        </w:rPr>
        <w:t xml:space="preserve"> tumorsphere formation efficiency.</w:t>
      </w:r>
    </w:p>
    <w:p w14:paraId="16B544FB" w14:textId="77777777" w:rsidR="00CC7612" w:rsidRPr="00DA36ED" w:rsidRDefault="00CC7612" w:rsidP="00D00B73">
      <w:pPr>
        <w:spacing w:line="480" w:lineRule="auto"/>
        <w:rPr>
          <w:rFonts w:asciiTheme="majorHAnsi" w:hAnsiTheme="majorHAnsi"/>
        </w:rPr>
      </w:pPr>
    </w:p>
    <w:sectPr w:rsidR="00CC7612" w:rsidRPr="00DA36ED" w:rsidSect="0017727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altName w:val="Arial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B73"/>
    <w:rsid w:val="000353B9"/>
    <w:rsid w:val="000635AB"/>
    <w:rsid w:val="00177276"/>
    <w:rsid w:val="003B1593"/>
    <w:rsid w:val="003D126A"/>
    <w:rsid w:val="004B7853"/>
    <w:rsid w:val="00570C53"/>
    <w:rsid w:val="005A3AA5"/>
    <w:rsid w:val="0060794D"/>
    <w:rsid w:val="006828A7"/>
    <w:rsid w:val="007443DD"/>
    <w:rsid w:val="007E74EC"/>
    <w:rsid w:val="00834766"/>
    <w:rsid w:val="008D7B11"/>
    <w:rsid w:val="00A52100"/>
    <w:rsid w:val="00A602E5"/>
    <w:rsid w:val="00A644D1"/>
    <w:rsid w:val="00BA7B1C"/>
    <w:rsid w:val="00C45678"/>
    <w:rsid w:val="00CC7612"/>
    <w:rsid w:val="00D00B73"/>
    <w:rsid w:val="00DA3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A96BE2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B1593"/>
    <w:rPr>
      <w:color w:val="0000FF" w:themeColor="hyperlink"/>
      <w:u w:val="single"/>
    </w:rPr>
  </w:style>
  <w:style w:type="paragraph" w:customStyle="1" w:styleId="Bodynoindent">
    <w:name w:val="Body no indent"/>
    <w:basedOn w:val="Normal"/>
    <w:qFormat/>
    <w:rsid w:val="003B1593"/>
    <w:pPr>
      <w:spacing w:after="120" w:line="360" w:lineRule="auto"/>
    </w:pPr>
    <w:rPr>
      <w:rFonts w:ascii="Arial" w:eastAsia="Calibri" w:hAnsi="Arial" w:cs="Times New Roman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A7B1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7B1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014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6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8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5340">
          <w:marLeft w:val="0"/>
          <w:marRight w:val="0"/>
          <w:marTop w:val="332"/>
          <w:marBottom w:val="33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25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647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7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tif"/><Relationship Id="rId13" Type="http://schemas.openxmlformats.org/officeDocument/2006/relationships/image" Target="media/image9.jpg"/><Relationship Id="rId14" Type="http://schemas.openxmlformats.org/officeDocument/2006/relationships/image" Target="media/image10.ti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hyperlink" Target="mailto:gary.stein@uvm.edu" TargetMode="External"/><Relationship Id="rId5" Type="http://schemas.openxmlformats.org/officeDocument/2006/relationships/image" Target="media/image1.jpg"/><Relationship Id="rId6" Type="http://schemas.openxmlformats.org/officeDocument/2006/relationships/image" Target="media/image2.tif"/><Relationship Id="rId7" Type="http://schemas.openxmlformats.org/officeDocument/2006/relationships/image" Target="media/image3.jpg"/><Relationship Id="rId8" Type="http://schemas.openxmlformats.org/officeDocument/2006/relationships/image" Target="media/image4.jpeg"/><Relationship Id="rId9" Type="http://schemas.openxmlformats.org/officeDocument/2006/relationships/image" Target="media/image5.jp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12</Pages>
  <Words>508</Words>
  <Characters>2900</Characters>
  <Application>Microsoft Macintosh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UMASS MED</Company>
  <LinksUpToDate>false</LinksUpToDate>
  <CharactersWithSpaces>3402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Hong Deli</dc:creator>
  <cp:keywords/>
  <dc:description/>
  <cp:lastModifiedBy>Deli Hong</cp:lastModifiedBy>
  <cp:revision>15</cp:revision>
  <cp:lastPrinted>2018-01-26T21:53:00Z</cp:lastPrinted>
  <dcterms:created xsi:type="dcterms:W3CDTF">2017-06-09T23:01:00Z</dcterms:created>
  <dcterms:modified xsi:type="dcterms:W3CDTF">2018-06-15T17:58:00Z</dcterms:modified>
</cp:coreProperties>
</file>