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F4464" w14:textId="77777777" w:rsidR="00402891" w:rsidRPr="00402891" w:rsidRDefault="00402891" w:rsidP="00402891">
      <w:pPr>
        <w:spacing w:line="360" w:lineRule="auto"/>
        <w:jc w:val="center"/>
        <w:rPr>
          <w:b/>
          <w:sz w:val="28"/>
          <w:szCs w:val="28"/>
        </w:rPr>
      </w:pPr>
      <w:r w:rsidRPr="00402891">
        <w:rPr>
          <w:b/>
          <w:sz w:val="28"/>
          <w:szCs w:val="28"/>
        </w:rPr>
        <w:t>Supplementary Appendix to</w:t>
      </w:r>
    </w:p>
    <w:p w14:paraId="738D9720" w14:textId="77777777" w:rsidR="00402891" w:rsidRDefault="00402891" w:rsidP="00C70D14">
      <w:pPr>
        <w:spacing w:line="360" w:lineRule="auto"/>
        <w:jc w:val="center"/>
        <w:rPr>
          <w:b/>
          <w:sz w:val="28"/>
          <w:szCs w:val="28"/>
        </w:rPr>
      </w:pPr>
    </w:p>
    <w:p w14:paraId="4F4E20EA" w14:textId="669E9C6D" w:rsidR="00C70D14" w:rsidRPr="00B14EBD" w:rsidRDefault="00C70D14" w:rsidP="00C70D14">
      <w:pPr>
        <w:spacing w:line="360" w:lineRule="auto"/>
        <w:jc w:val="center"/>
        <w:rPr>
          <w:b/>
          <w:sz w:val="28"/>
          <w:szCs w:val="28"/>
        </w:rPr>
      </w:pPr>
      <w:r w:rsidRPr="00F324FF">
        <w:rPr>
          <w:b/>
          <w:sz w:val="28"/>
          <w:szCs w:val="28"/>
        </w:rPr>
        <w:t xml:space="preserve">BMP7 Signaling in </w:t>
      </w:r>
      <w:r w:rsidRPr="008815C1">
        <w:rPr>
          <w:b/>
          <w:i/>
          <w:sz w:val="28"/>
          <w:szCs w:val="28"/>
        </w:rPr>
        <w:t>TGFBR2</w:t>
      </w:r>
      <w:r w:rsidR="008815C1">
        <w:rPr>
          <w:b/>
          <w:sz w:val="28"/>
          <w:szCs w:val="28"/>
        </w:rPr>
        <w:t>-</w:t>
      </w:r>
      <w:r w:rsidRPr="00F324FF">
        <w:rPr>
          <w:b/>
          <w:sz w:val="28"/>
          <w:szCs w:val="28"/>
        </w:rPr>
        <w:t>deficient Stromal Cells Provokes Epithelial Carcinogenesis</w:t>
      </w:r>
    </w:p>
    <w:p w14:paraId="035186E1" w14:textId="77777777" w:rsidR="00C70D14" w:rsidRPr="00F324FF" w:rsidRDefault="00C70D14" w:rsidP="00C70D14">
      <w:pPr>
        <w:rPr>
          <w:sz w:val="22"/>
          <w:szCs w:val="22"/>
        </w:rPr>
      </w:pPr>
    </w:p>
    <w:p w14:paraId="69B01F5B" w14:textId="73A07E8A" w:rsidR="00C70D14" w:rsidRPr="00A94D77" w:rsidRDefault="00C70D14" w:rsidP="00C70D14">
      <w:pPr>
        <w:spacing w:after="120" w:line="360" w:lineRule="auto"/>
        <w:rPr>
          <w:sz w:val="22"/>
          <w:szCs w:val="22"/>
        </w:rPr>
      </w:pPr>
      <w:r w:rsidRPr="00F324FF">
        <w:rPr>
          <w:rFonts w:hint="eastAsia"/>
          <w:sz w:val="22"/>
          <w:szCs w:val="22"/>
        </w:rPr>
        <w:t xml:space="preserve">Hans </w:t>
      </w:r>
      <w:proofErr w:type="spellStart"/>
      <w:r w:rsidRPr="00F324FF">
        <w:rPr>
          <w:rFonts w:hint="eastAsia"/>
          <w:sz w:val="22"/>
          <w:szCs w:val="22"/>
        </w:rPr>
        <w:t>Petter</w:t>
      </w:r>
      <w:proofErr w:type="spellEnd"/>
      <w:r w:rsidRPr="00F324FF">
        <w:rPr>
          <w:rFonts w:hint="eastAsia"/>
          <w:sz w:val="22"/>
          <w:szCs w:val="22"/>
        </w:rPr>
        <w:t xml:space="preserve"> Eikesdal</w:t>
      </w:r>
      <w:r w:rsidRPr="00A94D77">
        <w:rPr>
          <w:sz w:val="22"/>
          <w:szCs w:val="22"/>
          <w:vertAlign w:val="superscript"/>
        </w:rPr>
        <w:t>1,</w:t>
      </w:r>
      <w:r w:rsidR="008815C1">
        <w:rPr>
          <w:sz w:val="22"/>
          <w:szCs w:val="22"/>
          <w:vertAlign w:val="superscript"/>
        </w:rPr>
        <w:t xml:space="preserve"> </w:t>
      </w:r>
      <w:r w:rsidRPr="00A94D77">
        <w:rPr>
          <w:sz w:val="22"/>
          <w:szCs w:val="22"/>
          <w:vertAlign w:val="superscript"/>
        </w:rPr>
        <w:t>2</w:t>
      </w:r>
      <w:r w:rsidRPr="00F324FF">
        <w:rPr>
          <w:sz w:val="22"/>
          <w:szCs w:val="22"/>
          <w:vertAlign w:val="superscript"/>
        </w:rPr>
        <w:t>*</w:t>
      </w:r>
      <w:r w:rsidRPr="00F324FF">
        <w:rPr>
          <w:i/>
          <w:color w:val="000000"/>
          <w:sz w:val="22"/>
          <w:szCs w:val="22"/>
          <w:vertAlign w:val="superscript"/>
        </w:rPr>
        <w:sym w:font="Wingdings 2" w:char="F085"/>
      </w:r>
      <w:r w:rsidRPr="00F324FF">
        <w:rPr>
          <w:rFonts w:hint="eastAsia"/>
          <w:sz w:val="22"/>
          <w:szCs w:val="22"/>
        </w:rPr>
        <w:t xml:space="preserve">, </w:t>
      </w:r>
      <w:r w:rsidRPr="00F324FF">
        <w:rPr>
          <w:sz w:val="22"/>
          <w:szCs w:val="22"/>
        </w:rPr>
        <w:t xml:space="preserve">Lisa </w:t>
      </w:r>
      <w:r>
        <w:rPr>
          <w:sz w:val="22"/>
          <w:szCs w:val="22"/>
        </w:rPr>
        <w:t xml:space="preserve">M. </w:t>
      </w:r>
      <w:r w:rsidRPr="00F324FF">
        <w:rPr>
          <w:sz w:val="22"/>
          <w:szCs w:val="22"/>
        </w:rPr>
        <w:t>Becker</w:t>
      </w:r>
      <w:r>
        <w:rPr>
          <w:sz w:val="22"/>
          <w:szCs w:val="22"/>
          <w:vertAlign w:val="superscript"/>
        </w:rPr>
        <w:t>1</w:t>
      </w:r>
      <w:r w:rsidRPr="00F324FF">
        <w:rPr>
          <w:sz w:val="22"/>
          <w:szCs w:val="22"/>
          <w:vertAlign w:val="superscript"/>
        </w:rPr>
        <w:t>*</w:t>
      </w:r>
      <w:r w:rsidRPr="00F324F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F324FF">
        <w:rPr>
          <w:rFonts w:hint="eastAsia"/>
          <w:sz w:val="22"/>
          <w:szCs w:val="22"/>
        </w:rPr>
        <w:t>Yingqi</w:t>
      </w:r>
      <w:proofErr w:type="spellEnd"/>
      <w:r w:rsidRPr="00F324FF">
        <w:rPr>
          <w:rFonts w:hint="eastAsia"/>
          <w:sz w:val="22"/>
          <w:szCs w:val="22"/>
        </w:rPr>
        <w:t xml:space="preserve"> Teng</w:t>
      </w:r>
      <w:r>
        <w:rPr>
          <w:sz w:val="22"/>
          <w:szCs w:val="22"/>
          <w:vertAlign w:val="superscript"/>
        </w:rPr>
        <w:t>2</w:t>
      </w:r>
      <w:r w:rsidRPr="00F324FF">
        <w:rPr>
          <w:sz w:val="22"/>
          <w:szCs w:val="22"/>
          <w:vertAlign w:val="superscript"/>
        </w:rPr>
        <w:t>*</w:t>
      </w:r>
      <w:r w:rsidRPr="00F324FF">
        <w:rPr>
          <w:rFonts w:hint="eastAsia"/>
          <w:sz w:val="22"/>
          <w:szCs w:val="22"/>
        </w:rPr>
        <w:t xml:space="preserve">, </w:t>
      </w:r>
      <w:proofErr w:type="spellStart"/>
      <w:r w:rsidRPr="00F324FF">
        <w:rPr>
          <w:sz w:val="22"/>
          <w:szCs w:val="22"/>
        </w:rPr>
        <w:t>Akane</w:t>
      </w:r>
      <w:proofErr w:type="spellEnd"/>
      <w:r w:rsidRPr="00F324FF">
        <w:rPr>
          <w:sz w:val="22"/>
          <w:szCs w:val="22"/>
        </w:rPr>
        <w:t xml:space="preserve"> Kizu</w:t>
      </w:r>
      <w:r>
        <w:rPr>
          <w:sz w:val="22"/>
          <w:szCs w:val="22"/>
          <w:vertAlign w:val="superscript"/>
        </w:rPr>
        <w:t>2</w:t>
      </w:r>
      <w:r w:rsidRPr="00F324FF">
        <w:rPr>
          <w:sz w:val="22"/>
          <w:szCs w:val="22"/>
        </w:rPr>
        <w:t>, Julie</w:t>
      </w:r>
      <w:r>
        <w:rPr>
          <w:sz w:val="22"/>
          <w:szCs w:val="22"/>
        </w:rPr>
        <w:t>nne L.</w:t>
      </w:r>
      <w:r w:rsidRPr="00F324FF">
        <w:rPr>
          <w:sz w:val="22"/>
          <w:szCs w:val="22"/>
        </w:rPr>
        <w:t xml:space="preserve"> Carstens</w:t>
      </w:r>
      <w:r>
        <w:rPr>
          <w:sz w:val="22"/>
          <w:szCs w:val="22"/>
          <w:vertAlign w:val="superscript"/>
        </w:rPr>
        <w:t>1</w:t>
      </w:r>
      <w:r w:rsidRPr="00F324FF">
        <w:rPr>
          <w:sz w:val="22"/>
          <w:szCs w:val="22"/>
        </w:rPr>
        <w:t xml:space="preserve">, </w:t>
      </w:r>
      <w:proofErr w:type="spellStart"/>
      <w:r w:rsidRPr="00F324FF">
        <w:rPr>
          <w:rFonts w:hint="eastAsia"/>
          <w:sz w:val="22"/>
          <w:szCs w:val="22"/>
        </w:rPr>
        <w:t>Keizo</w:t>
      </w:r>
      <w:proofErr w:type="spellEnd"/>
      <w:r w:rsidRPr="00F324FF">
        <w:rPr>
          <w:rFonts w:hint="eastAsia"/>
          <w:sz w:val="22"/>
          <w:szCs w:val="22"/>
        </w:rPr>
        <w:t xml:space="preserve"> Kanasaki</w:t>
      </w:r>
      <w:r>
        <w:rPr>
          <w:sz w:val="22"/>
          <w:szCs w:val="22"/>
          <w:vertAlign w:val="superscript"/>
        </w:rPr>
        <w:t xml:space="preserve">2 </w:t>
      </w:r>
      <w:r w:rsidRPr="00F324FF">
        <w:rPr>
          <w:i/>
          <w:color w:val="000000"/>
          <w:sz w:val="22"/>
          <w:szCs w:val="22"/>
          <w:vertAlign w:val="superscript"/>
        </w:rPr>
        <w:sym w:font="Wingdings 2" w:char="F085"/>
      </w:r>
      <w:r w:rsidRPr="00F324FF">
        <w:rPr>
          <w:rFonts w:hint="eastAsia"/>
          <w:sz w:val="22"/>
          <w:szCs w:val="22"/>
        </w:rPr>
        <w:t xml:space="preserve">, </w:t>
      </w:r>
      <w:proofErr w:type="spellStart"/>
      <w:r w:rsidRPr="00F324FF">
        <w:rPr>
          <w:rFonts w:hint="eastAsia"/>
          <w:sz w:val="22"/>
          <w:szCs w:val="22"/>
        </w:rPr>
        <w:t>Hikaru</w:t>
      </w:r>
      <w:proofErr w:type="spellEnd"/>
      <w:r w:rsidRPr="00F324FF">
        <w:rPr>
          <w:rFonts w:hint="eastAsia"/>
          <w:sz w:val="22"/>
          <w:szCs w:val="22"/>
        </w:rPr>
        <w:t xml:space="preserve"> Sugimoto</w:t>
      </w:r>
      <w:r w:rsidRPr="00BF6A4E">
        <w:rPr>
          <w:sz w:val="22"/>
          <w:szCs w:val="22"/>
          <w:vertAlign w:val="superscript"/>
        </w:rPr>
        <w:t>1,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vertAlign w:val="superscript"/>
        </w:rPr>
        <w:t>2</w:t>
      </w:r>
      <w:r w:rsidRPr="00F324FF">
        <w:rPr>
          <w:rFonts w:hint="eastAsia"/>
          <w:sz w:val="22"/>
          <w:szCs w:val="22"/>
        </w:rPr>
        <w:t xml:space="preserve">, </w:t>
      </w:r>
      <w:r w:rsidRPr="00F324FF">
        <w:rPr>
          <w:sz w:val="22"/>
          <w:szCs w:val="22"/>
        </w:rPr>
        <w:t>Valerie S. LeBleu</w:t>
      </w:r>
      <w:r w:rsidRPr="00BF6A4E">
        <w:rPr>
          <w:sz w:val="22"/>
          <w:szCs w:val="22"/>
          <w:vertAlign w:val="superscript"/>
        </w:rPr>
        <w:t>1,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vertAlign w:val="superscript"/>
        </w:rPr>
        <w:t>2</w:t>
      </w:r>
      <w:r w:rsidRPr="00F324FF">
        <w:rPr>
          <w:sz w:val="22"/>
          <w:szCs w:val="22"/>
        </w:rPr>
        <w:t xml:space="preserve">, </w:t>
      </w:r>
      <w:r w:rsidRPr="00F324FF">
        <w:rPr>
          <w:rFonts w:hint="eastAsia"/>
          <w:sz w:val="22"/>
          <w:szCs w:val="22"/>
        </w:rPr>
        <w:t>and Raghu Kalluri</w:t>
      </w:r>
      <w:r w:rsidRPr="00BF6A4E">
        <w:rPr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</w:rPr>
        <w:t>-4</w:t>
      </w:r>
    </w:p>
    <w:p w14:paraId="24AFDA0D" w14:textId="77777777" w:rsidR="00C70D14" w:rsidRPr="00A94D77" w:rsidRDefault="00C70D14" w:rsidP="00C70D14">
      <w:pPr>
        <w:spacing w:line="360" w:lineRule="auto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  <w:vertAlign w:val="superscript"/>
        </w:rPr>
        <w:t>1</w:t>
      </w:r>
      <w:r w:rsidRPr="00F324FF">
        <w:rPr>
          <w:i/>
          <w:color w:val="000000"/>
          <w:sz w:val="22"/>
          <w:szCs w:val="22"/>
        </w:rPr>
        <w:t>Department of Cancer Biology, Metastasis Research Center, University of Texas, MD Anderson Cancer C</w:t>
      </w:r>
      <w:r>
        <w:rPr>
          <w:i/>
          <w:color w:val="000000"/>
          <w:sz w:val="22"/>
          <w:szCs w:val="22"/>
        </w:rPr>
        <w:t>enter, Houston, TX</w:t>
      </w:r>
    </w:p>
    <w:p w14:paraId="094CF619" w14:textId="77777777" w:rsidR="00C70D14" w:rsidRDefault="00C70D14" w:rsidP="00C70D14">
      <w:pPr>
        <w:spacing w:line="360" w:lineRule="auto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  <w:vertAlign w:val="superscript"/>
        </w:rPr>
        <w:t>2</w:t>
      </w:r>
      <w:r w:rsidRPr="00F324FF">
        <w:rPr>
          <w:i/>
          <w:color w:val="000000"/>
          <w:sz w:val="22"/>
          <w:szCs w:val="22"/>
        </w:rPr>
        <w:t>Division of Matrix Biology, Department of Medicine, Beth Israel Deaconess Medical Center and Harvard Medical School, Boston, MA</w:t>
      </w:r>
    </w:p>
    <w:p w14:paraId="6889DA99" w14:textId="77777777" w:rsidR="00C70D14" w:rsidRPr="00F324FF" w:rsidRDefault="00C70D14" w:rsidP="00C70D14">
      <w:pPr>
        <w:spacing w:line="360" w:lineRule="auto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  <w:vertAlign w:val="superscript"/>
        </w:rPr>
        <w:t>3</w:t>
      </w:r>
      <w:r w:rsidRPr="00F324FF">
        <w:rPr>
          <w:i/>
          <w:color w:val="000000"/>
          <w:sz w:val="22"/>
          <w:szCs w:val="22"/>
        </w:rPr>
        <w:t>Harvard-MIT Division of Health Sciences and Technology, Boston, M</w:t>
      </w:r>
      <w:r w:rsidRPr="00F324FF">
        <w:rPr>
          <w:rFonts w:hint="eastAsia"/>
          <w:i/>
          <w:color w:val="000000"/>
          <w:sz w:val="22"/>
          <w:szCs w:val="22"/>
        </w:rPr>
        <w:t>A</w:t>
      </w:r>
      <w:r w:rsidRPr="00F324FF">
        <w:rPr>
          <w:i/>
          <w:color w:val="000000"/>
          <w:sz w:val="22"/>
          <w:szCs w:val="22"/>
        </w:rPr>
        <w:t xml:space="preserve"> </w:t>
      </w:r>
    </w:p>
    <w:p w14:paraId="0B93FE4B" w14:textId="77777777" w:rsidR="00C70D14" w:rsidRPr="007F19E2" w:rsidRDefault="00C70D14" w:rsidP="00C70D14">
      <w:pPr>
        <w:spacing w:line="360" w:lineRule="auto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  <w:vertAlign w:val="superscript"/>
        </w:rPr>
        <w:t>4</w:t>
      </w:r>
      <w:r w:rsidRPr="00F324FF">
        <w:rPr>
          <w:i/>
          <w:color w:val="000000"/>
          <w:sz w:val="22"/>
          <w:szCs w:val="22"/>
        </w:rPr>
        <w:t>Department of Biological Chemistry and Molecular Pharmacology, Harvard Medical School, Boston MA</w:t>
      </w:r>
      <w:r w:rsidRPr="00F324FF">
        <w:rPr>
          <w:rFonts w:hint="eastAsia"/>
          <w:i/>
          <w:color w:val="000000"/>
          <w:sz w:val="22"/>
          <w:szCs w:val="22"/>
        </w:rPr>
        <w:t xml:space="preserve"> USA</w:t>
      </w:r>
    </w:p>
    <w:p w14:paraId="478F4D80" w14:textId="77777777" w:rsidR="00C70D14" w:rsidRPr="002C1356" w:rsidRDefault="00C70D14" w:rsidP="00C70D14">
      <w:pPr>
        <w:spacing w:line="360" w:lineRule="auto"/>
        <w:rPr>
          <w:i/>
          <w:color w:val="000000"/>
          <w:sz w:val="22"/>
          <w:szCs w:val="22"/>
        </w:rPr>
      </w:pPr>
      <w:r w:rsidRPr="00F324FF">
        <w:rPr>
          <w:i/>
          <w:color w:val="000000"/>
          <w:sz w:val="22"/>
          <w:szCs w:val="22"/>
          <w:vertAlign w:val="superscript"/>
        </w:rPr>
        <w:sym w:font="Wingdings 2" w:char="F085"/>
      </w:r>
      <w:r w:rsidRPr="00F324FF">
        <w:rPr>
          <w:i/>
          <w:color w:val="000000"/>
          <w:sz w:val="22"/>
          <w:szCs w:val="22"/>
        </w:rPr>
        <w:t xml:space="preserve">Current address: </w:t>
      </w:r>
      <w:r>
        <w:rPr>
          <w:i/>
          <w:color w:val="000000"/>
          <w:sz w:val="22"/>
          <w:szCs w:val="22"/>
        </w:rPr>
        <w:t xml:space="preserve">HPE: </w:t>
      </w:r>
      <w:r w:rsidRPr="00F324FF">
        <w:rPr>
          <w:i/>
          <w:color w:val="000000"/>
          <w:sz w:val="22"/>
          <w:szCs w:val="22"/>
        </w:rPr>
        <w:t xml:space="preserve">Department of Oncology, </w:t>
      </w:r>
      <w:proofErr w:type="spellStart"/>
      <w:r w:rsidRPr="00F324FF">
        <w:rPr>
          <w:i/>
          <w:color w:val="000000"/>
          <w:sz w:val="22"/>
          <w:szCs w:val="22"/>
        </w:rPr>
        <w:t>Haukeland</w:t>
      </w:r>
      <w:proofErr w:type="spellEnd"/>
      <w:r w:rsidRPr="00F324FF">
        <w:rPr>
          <w:i/>
          <w:color w:val="000000"/>
          <w:sz w:val="22"/>
          <w:szCs w:val="22"/>
        </w:rPr>
        <w:t xml:space="preserve"> University Hospital, Jonas Lies </w:t>
      </w:r>
      <w:proofErr w:type="spellStart"/>
      <w:r w:rsidRPr="00F324FF">
        <w:rPr>
          <w:i/>
          <w:color w:val="000000"/>
          <w:sz w:val="22"/>
          <w:szCs w:val="22"/>
        </w:rPr>
        <w:t>vei</w:t>
      </w:r>
      <w:proofErr w:type="spellEnd"/>
      <w:r w:rsidRPr="00F324FF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65</w:t>
      </w:r>
      <w:r w:rsidRPr="00F324FF">
        <w:rPr>
          <w:i/>
          <w:color w:val="000000"/>
          <w:sz w:val="22"/>
          <w:szCs w:val="22"/>
        </w:rPr>
        <w:t>, N-5021 Bergen, Norway</w:t>
      </w:r>
      <w:r>
        <w:rPr>
          <w:i/>
          <w:color w:val="000000"/>
          <w:sz w:val="22"/>
          <w:szCs w:val="22"/>
        </w:rPr>
        <w:t xml:space="preserve">; KK: </w:t>
      </w:r>
      <w:r w:rsidRPr="002C1356">
        <w:rPr>
          <w:i/>
          <w:color w:val="000000"/>
          <w:sz w:val="22"/>
          <w:szCs w:val="22"/>
        </w:rPr>
        <w:t xml:space="preserve"> Department of Diabetology &amp; Endocrinology, Kanazawa </w:t>
      </w:r>
      <w:r>
        <w:rPr>
          <w:i/>
          <w:color w:val="000000"/>
          <w:sz w:val="22"/>
          <w:szCs w:val="22"/>
        </w:rPr>
        <w:t>Medical University &amp;</w:t>
      </w:r>
      <w:r w:rsidRPr="002C1356">
        <w:rPr>
          <w:i/>
          <w:color w:val="000000"/>
          <w:sz w:val="22"/>
          <w:szCs w:val="22"/>
        </w:rPr>
        <w:t xml:space="preserve"> Division of Anticipatory Molecular Food Science and Technology, Medical Research Institute, Kanazawa Medical University</w:t>
      </w:r>
      <w:r>
        <w:rPr>
          <w:i/>
          <w:color w:val="000000"/>
          <w:sz w:val="22"/>
          <w:szCs w:val="22"/>
        </w:rPr>
        <w:t>,</w:t>
      </w:r>
      <w:r w:rsidRPr="002C1356">
        <w:rPr>
          <w:i/>
          <w:color w:val="000000"/>
          <w:sz w:val="22"/>
          <w:szCs w:val="22"/>
        </w:rPr>
        <w:t xml:space="preserve"> Ishikawa, Japan 920-0293</w:t>
      </w:r>
    </w:p>
    <w:p w14:paraId="5F9D0190" w14:textId="77777777" w:rsidR="00C70D14" w:rsidRDefault="00C70D14" w:rsidP="00C70D14">
      <w:pPr>
        <w:spacing w:line="360" w:lineRule="auto"/>
        <w:rPr>
          <w:color w:val="000000"/>
          <w:sz w:val="22"/>
          <w:szCs w:val="22"/>
        </w:rPr>
      </w:pPr>
      <w:r w:rsidRPr="00F324FF">
        <w:rPr>
          <w:sz w:val="22"/>
          <w:szCs w:val="22"/>
          <w:vertAlign w:val="superscript"/>
        </w:rPr>
        <w:t xml:space="preserve">* </w:t>
      </w:r>
      <w:r w:rsidRPr="00F324FF">
        <w:rPr>
          <w:sz w:val="22"/>
          <w:szCs w:val="22"/>
        </w:rPr>
        <w:t>Co-first</w:t>
      </w:r>
      <w:r w:rsidRPr="00F324FF">
        <w:rPr>
          <w:sz w:val="22"/>
          <w:szCs w:val="22"/>
          <w:vertAlign w:val="superscript"/>
        </w:rPr>
        <w:t xml:space="preserve"> </w:t>
      </w:r>
      <w:r w:rsidRPr="00F324FF">
        <w:rPr>
          <w:color w:val="000000"/>
          <w:sz w:val="22"/>
          <w:szCs w:val="22"/>
        </w:rPr>
        <w:t>authors</w:t>
      </w:r>
    </w:p>
    <w:p w14:paraId="10CC3875" w14:textId="77777777" w:rsidR="00C70D14" w:rsidRDefault="00C70D14" w:rsidP="0002704F">
      <w:pPr>
        <w:spacing w:line="480" w:lineRule="auto"/>
        <w:ind w:left="720" w:hanging="720"/>
        <w:rPr>
          <w:b/>
          <w:sz w:val="22"/>
          <w:szCs w:val="22"/>
        </w:rPr>
      </w:pPr>
    </w:p>
    <w:p w14:paraId="67300E26" w14:textId="77777777" w:rsidR="00402891" w:rsidRDefault="00402891" w:rsidP="0002704F">
      <w:pPr>
        <w:spacing w:line="480" w:lineRule="auto"/>
        <w:ind w:left="720" w:hanging="720"/>
        <w:rPr>
          <w:b/>
          <w:sz w:val="22"/>
          <w:szCs w:val="22"/>
        </w:rPr>
      </w:pPr>
    </w:p>
    <w:p w14:paraId="19A39A64" w14:textId="77777777" w:rsidR="00402891" w:rsidRPr="00402891" w:rsidRDefault="00402891" w:rsidP="00402891">
      <w:pPr>
        <w:spacing w:line="480" w:lineRule="auto"/>
        <w:ind w:left="720" w:hanging="720"/>
        <w:rPr>
          <w:b/>
          <w:sz w:val="22"/>
          <w:szCs w:val="22"/>
        </w:rPr>
      </w:pPr>
      <w:r w:rsidRPr="00402891">
        <w:rPr>
          <w:b/>
          <w:sz w:val="22"/>
          <w:szCs w:val="22"/>
        </w:rPr>
        <w:t>Supplementary Materials and Methods</w:t>
      </w:r>
    </w:p>
    <w:p w14:paraId="0AE709BC" w14:textId="77777777" w:rsidR="00402891" w:rsidRPr="00F324FF" w:rsidRDefault="00402891" w:rsidP="00402891">
      <w:pPr>
        <w:spacing w:line="480" w:lineRule="auto"/>
        <w:rPr>
          <w:b/>
          <w:sz w:val="22"/>
          <w:szCs w:val="22"/>
        </w:rPr>
      </w:pPr>
      <w:r w:rsidRPr="00F324FF">
        <w:rPr>
          <w:b/>
          <w:sz w:val="22"/>
          <w:szCs w:val="22"/>
        </w:rPr>
        <w:t>Cytokine and growth factor array</w:t>
      </w:r>
    </w:p>
    <w:p w14:paraId="5C6D175C" w14:textId="3C010FCF" w:rsidR="00402891" w:rsidRDefault="00402891" w:rsidP="00402891">
      <w:pPr>
        <w:spacing w:line="480" w:lineRule="auto"/>
        <w:rPr>
          <w:sz w:val="22"/>
          <w:szCs w:val="22"/>
        </w:rPr>
      </w:pPr>
      <w:r w:rsidRPr="00F324FF">
        <w:rPr>
          <w:sz w:val="22"/>
          <w:szCs w:val="22"/>
        </w:rPr>
        <w:t xml:space="preserve">The Mouse Angiogenesis Antibody Array (R&amp;D, #ARY015) was used according to </w:t>
      </w:r>
      <w:r>
        <w:rPr>
          <w:sz w:val="22"/>
          <w:szCs w:val="22"/>
        </w:rPr>
        <w:t>the manufacturer’s</w:t>
      </w:r>
      <w:r w:rsidRPr="00F324FF">
        <w:rPr>
          <w:sz w:val="22"/>
          <w:szCs w:val="22"/>
        </w:rPr>
        <w:t xml:space="preserve"> protocol for the analysis of HGF and other potential growth factors in conditioned media from </w:t>
      </w:r>
      <w:proofErr w:type="spellStart"/>
      <w:r w:rsidRPr="00F324FF">
        <w:rPr>
          <w:sz w:val="22"/>
          <w:szCs w:val="22"/>
        </w:rPr>
        <w:t>wt</w:t>
      </w:r>
      <w:proofErr w:type="spellEnd"/>
      <w:r w:rsidRPr="00F324FF">
        <w:rPr>
          <w:sz w:val="22"/>
          <w:szCs w:val="22"/>
        </w:rPr>
        <w:t xml:space="preserve"> and </w:t>
      </w:r>
      <w:r w:rsidRPr="00F324FF">
        <w:rPr>
          <w:i/>
          <w:sz w:val="22"/>
          <w:szCs w:val="22"/>
        </w:rPr>
        <w:t>TGFBR2</w:t>
      </w:r>
      <w:r w:rsidRPr="00F324FF">
        <w:rPr>
          <w:i/>
          <w:sz w:val="22"/>
          <w:szCs w:val="22"/>
          <w:vertAlign w:val="superscript"/>
        </w:rPr>
        <w:t>cKO</w:t>
      </w:r>
      <w:r w:rsidRPr="00F324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primary </w:t>
      </w:r>
      <w:r w:rsidRPr="00F324FF">
        <w:rPr>
          <w:sz w:val="22"/>
          <w:szCs w:val="22"/>
        </w:rPr>
        <w:t>forestomach fibroblasts. Fibroblasts were starved with DMEM w</w:t>
      </w:r>
      <w:r>
        <w:rPr>
          <w:sz w:val="22"/>
          <w:szCs w:val="22"/>
        </w:rPr>
        <w:t xml:space="preserve">ith </w:t>
      </w:r>
      <w:r w:rsidRPr="00F324FF">
        <w:rPr>
          <w:sz w:val="22"/>
          <w:szCs w:val="22"/>
        </w:rPr>
        <w:t xml:space="preserve">0.1% FBS overnight, before </w:t>
      </w:r>
      <w:r>
        <w:rPr>
          <w:sz w:val="22"/>
          <w:szCs w:val="22"/>
        </w:rPr>
        <w:t>further starving</w:t>
      </w:r>
      <w:r w:rsidRPr="00F324FF">
        <w:rPr>
          <w:sz w:val="22"/>
          <w:szCs w:val="22"/>
        </w:rPr>
        <w:t xml:space="preserve"> with serum-free medium 24 </w:t>
      </w:r>
      <w:r>
        <w:rPr>
          <w:sz w:val="22"/>
          <w:szCs w:val="22"/>
        </w:rPr>
        <w:t>hours</w:t>
      </w:r>
      <w:r w:rsidRPr="00F324FF">
        <w:rPr>
          <w:sz w:val="22"/>
          <w:szCs w:val="22"/>
        </w:rPr>
        <w:t xml:space="preserve"> prior to protein lysate harvest as described for western blots </w:t>
      </w:r>
      <w:r w:rsidR="006A1F5D">
        <w:rPr>
          <w:sz w:val="22"/>
          <w:szCs w:val="22"/>
        </w:rPr>
        <w:t>in main Materials and Methods section</w:t>
      </w:r>
      <w:r w:rsidRPr="00F324F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For quantification, densitometry analysis was performed using Image J software. The integrated density was measured for each spot and a background measurement using the same selection was subtracted from the measured value. The average </w:t>
      </w:r>
      <w:r>
        <w:rPr>
          <w:sz w:val="22"/>
          <w:szCs w:val="22"/>
        </w:rPr>
        <w:lastRenderedPageBreak/>
        <w:t>was calculated from measurements of both spots for each cytokine/growth factor. Lastly, the ratio of the TGFBR2</w:t>
      </w:r>
      <w:r>
        <w:rPr>
          <w:sz w:val="22"/>
          <w:szCs w:val="22"/>
          <w:vertAlign w:val="superscript"/>
        </w:rPr>
        <w:t>cKO</w:t>
      </w:r>
      <w:r>
        <w:rPr>
          <w:sz w:val="22"/>
          <w:szCs w:val="22"/>
        </w:rPr>
        <w:t xml:space="preserve"> average intensities to the </w:t>
      </w:r>
      <w:proofErr w:type="spellStart"/>
      <w:r>
        <w:rPr>
          <w:sz w:val="22"/>
          <w:szCs w:val="22"/>
        </w:rPr>
        <w:t>wt</w:t>
      </w:r>
      <w:proofErr w:type="spellEnd"/>
      <w:r>
        <w:rPr>
          <w:sz w:val="22"/>
          <w:szCs w:val="22"/>
        </w:rPr>
        <w:t xml:space="preserve"> average intensities was calculated. </w:t>
      </w:r>
    </w:p>
    <w:p w14:paraId="0FC8496D" w14:textId="77777777" w:rsidR="006A1F5D" w:rsidRPr="008815C1" w:rsidRDefault="006A1F5D" w:rsidP="00402891">
      <w:pPr>
        <w:spacing w:line="480" w:lineRule="auto"/>
        <w:rPr>
          <w:b/>
          <w:sz w:val="22"/>
          <w:szCs w:val="22"/>
        </w:rPr>
      </w:pPr>
    </w:p>
    <w:p w14:paraId="11B58A2E" w14:textId="57E08F80" w:rsidR="006A1F5D" w:rsidRPr="008815C1" w:rsidRDefault="006A1F5D" w:rsidP="00402891">
      <w:pPr>
        <w:spacing w:line="480" w:lineRule="auto"/>
        <w:rPr>
          <w:b/>
          <w:sz w:val="22"/>
          <w:szCs w:val="22"/>
        </w:rPr>
      </w:pPr>
      <w:r w:rsidRPr="008815C1">
        <w:rPr>
          <w:b/>
          <w:sz w:val="22"/>
          <w:szCs w:val="22"/>
        </w:rPr>
        <w:t>RT-PCR analyses</w:t>
      </w:r>
    </w:p>
    <w:p w14:paraId="41F9C875" w14:textId="45F3F666" w:rsidR="008B4D11" w:rsidRDefault="006A1F5D" w:rsidP="0040289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RT-PCR analyses were perf</w:t>
      </w:r>
      <w:bookmarkStart w:id="0" w:name="_GoBack"/>
      <w:bookmarkEnd w:id="0"/>
      <w:r>
        <w:rPr>
          <w:sz w:val="22"/>
          <w:szCs w:val="22"/>
        </w:rPr>
        <w:t xml:space="preserve">ormed as described in the main Materials and Methods section. The following primer sets were used in addition for supplementary figures: </w:t>
      </w:r>
    </w:p>
    <w:p w14:paraId="3B406F49" w14:textId="77777777" w:rsidR="006A1F5D" w:rsidRDefault="006A1F5D" w:rsidP="00402891">
      <w:pPr>
        <w:spacing w:line="480" w:lineRule="auto"/>
        <w:rPr>
          <w:b/>
          <w:sz w:val="22"/>
          <w:szCs w:val="22"/>
        </w:rPr>
      </w:pPr>
    </w:p>
    <w:p w14:paraId="6C346C0E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sz w:val="22"/>
          <w:szCs w:val="22"/>
        </w:rPr>
        <w:t xml:space="preserve">CCL5 forward: </w:t>
      </w:r>
      <w:r w:rsidRPr="00F324FF">
        <w:rPr>
          <w:sz w:val="22"/>
          <w:szCs w:val="22"/>
        </w:rPr>
        <w:tab/>
      </w:r>
      <w:r w:rsidRPr="00F324FF">
        <w:rPr>
          <w:sz w:val="22"/>
          <w:szCs w:val="22"/>
        </w:rPr>
        <w:tab/>
        <w:t>TCACCATCATCCTCACTGCAGC</w:t>
      </w:r>
    </w:p>
    <w:p w14:paraId="32223C7D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sz w:val="22"/>
          <w:szCs w:val="22"/>
        </w:rPr>
        <w:t xml:space="preserve">CCL5 reverse: </w:t>
      </w:r>
      <w:r w:rsidRPr="00F324FF">
        <w:rPr>
          <w:sz w:val="22"/>
          <w:szCs w:val="22"/>
        </w:rPr>
        <w:tab/>
      </w:r>
      <w:r w:rsidRPr="00F324FF">
        <w:rPr>
          <w:sz w:val="22"/>
          <w:szCs w:val="22"/>
        </w:rPr>
        <w:tab/>
        <w:t>TCTCTGGGTTGGCACACACTTG</w:t>
      </w:r>
    </w:p>
    <w:p w14:paraId="66775FE6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sz w:val="22"/>
          <w:szCs w:val="22"/>
        </w:rPr>
        <w:t xml:space="preserve">CTGF forward: </w:t>
      </w:r>
      <w:r w:rsidRPr="00F324FF">
        <w:rPr>
          <w:sz w:val="22"/>
          <w:szCs w:val="22"/>
        </w:rPr>
        <w:tab/>
      </w:r>
      <w:r w:rsidRPr="00F324FF">
        <w:rPr>
          <w:sz w:val="22"/>
          <w:szCs w:val="22"/>
        </w:rPr>
        <w:tab/>
        <w:t>ATGTCAGTGCGCAGCCGAAGCAG</w:t>
      </w:r>
    </w:p>
    <w:p w14:paraId="0CA6E841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sz w:val="22"/>
          <w:szCs w:val="22"/>
        </w:rPr>
        <w:t xml:space="preserve">CTGF reverse: </w:t>
      </w:r>
      <w:r w:rsidRPr="00F324FF">
        <w:rPr>
          <w:sz w:val="22"/>
          <w:szCs w:val="22"/>
        </w:rPr>
        <w:tab/>
      </w:r>
      <w:r w:rsidRPr="00F324FF">
        <w:rPr>
          <w:sz w:val="22"/>
          <w:szCs w:val="22"/>
        </w:rPr>
        <w:tab/>
        <w:t>AGTCTGCAGAAGGTATTGTCATTG</w:t>
      </w:r>
    </w:p>
    <w:p w14:paraId="7A28B617" w14:textId="77777777" w:rsidR="008B4D11" w:rsidRPr="00F324FF" w:rsidRDefault="008B4D11" w:rsidP="008B4D11">
      <w:pPr>
        <w:spacing w:line="480" w:lineRule="auto"/>
        <w:rPr>
          <w:rFonts w:cs="CourierNewPSMT"/>
          <w:sz w:val="22"/>
          <w:szCs w:val="22"/>
          <w:lang w:bidi="en-US"/>
        </w:rPr>
      </w:pPr>
      <w:r w:rsidRPr="00F324FF">
        <w:rPr>
          <w:sz w:val="22"/>
          <w:szCs w:val="22"/>
        </w:rPr>
        <w:t xml:space="preserve">EGF forward: </w:t>
      </w:r>
      <w:r w:rsidRPr="00F324FF">
        <w:rPr>
          <w:sz w:val="22"/>
          <w:szCs w:val="22"/>
        </w:rPr>
        <w:tab/>
      </w:r>
      <w:r w:rsidRPr="00F324FF">
        <w:rPr>
          <w:sz w:val="22"/>
          <w:szCs w:val="22"/>
        </w:rPr>
        <w:tab/>
        <w:t>A</w:t>
      </w:r>
      <w:r w:rsidRPr="00F324FF">
        <w:rPr>
          <w:rFonts w:cs="CourierNewPSMT"/>
          <w:sz w:val="22"/>
          <w:szCs w:val="22"/>
          <w:lang w:bidi="en-US"/>
        </w:rPr>
        <w:t>AGCAAGGCGATTTGGATAGCC</w:t>
      </w:r>
    </w:p>
    <w:p w14:paraId="06DE7E34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rFonts w:cs="CourierNewPSMT"/>
          <w:sz w:val="22"/>
          <w:szCs w:val="22"/>
          <w:lang w:bidi="en-US"/>
        </w:rPr>
        <w:t xml:space="preserve">EGF reverse: </w:t>
      </w:r>
      <w:r w:rsidRPr="00F324FF">
        <w:rPr>
          <w:rFonts w:cs="CourierNewPSMT"/>
          <w:sz w:val="22"/>
          <w:szCs w:val="22"/>
          <w:lang w:bidi="en-US"/>
        </w:rPr>
        <w:tab/>
      </w:r>
      <w:r w:rsidRPr="00F324FF">
        <w:rPr>
          <w:rFonts w:cs="CourierNewPSMT"/>
          <w:sz w:val="22"/>
          <w:szCs w:val="22"/>
          <w:lang w:bidi="en-US"/>
        </w:rPr>
        <w:tab/>
      </w:r>
      <w:r w:rsidRPr="00F324FF">
        <w:rPr>
          <w:sz w:val="22"/>
          <w:szCs w:val="22"/>
        </w:rPr>
        <w:t>TTCGCAGTACTTCCGGTCTCGG</w:t>
      </w:r>
    </w:p>
    <w:p w14:paraId="209C4F75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sz w:val="22"/>
          <w:szCs w:val="22"/>
        </w:rPr>
        <w:t xml:space="preserve">FGF2 forward: </w:t>
      </w:r>
      <w:r w:rsidRPr="00F324FF">
        <w:rPr>
          <w:sz w:val="22"/>
          <w:szCs w:val="22"/>
        </w:rPr>
        <w:tab/>
      </w:r>
      <w:r w:rsidRPr="00F324FF">
        <w:rPr>
          <w:sz w:val="22"/>
          <w:szCs w:val="22"/>
        </w:rPr>
        <w:tab/>
        <w:t>ACTACAACTCCAAGCAGAAGAGAG</w:t>
      </w:r>
    </w:p>
    <w:p w14:paraId="27A108AF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sz w:val="22"/>
          <w:szCs w:val="22"/>
        </w:rPr>
        <w:t xml:space="preserve">FGF2 reverse: </w:t>
      </w:r>
      <w:r w:rsidRPr="00F324FF">
        <w:rPr>
          <w:sz w:val="22"/>
          <w:szCs w:val="22"/>
        </w:rPr>
        <w:tab/>
      </w:r>
      <w:r w:rsidRPr="00F324FF">
        <w:rPr>
          <w:sz w:val="22"/>
          <w:szCs w:val="22"/>
        </w:rPr>
        <w:tab/>
        <w:t>TCAGCTCTTAGCAGACATTGGAAG</w:t>
      </w:r>
    </w:p>
    <w:p w14:paraId="67D6D87F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sz w:val="22"/>
          <w:szCs w:val="22"/>
        </w:rPr>
        <w:t xml:space="preserve">FGF10 forward: </w:t>
      </w:r>
      <w:r w:rsidRPr="00F324FF">
        <w:rPr>
          <w:sz w:val="22"/>
          <w:szCs w:val="22"/>
        </w:rPr>
        <w:tab/>
        <w:t>ATGTGGAAATGGATACTGACAC</w:t>
      </w:r>
    </w:p>
    <w:p w14:paraId="383C5F72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sz w:val="22"/>
          <w:szCs w:val="22"/>
        </w:rPr>
        <w:t xml:space="preserve">FGF10 reverse: </w:t>
      </w:r>
      <w:r w:rsidRPr="00F324FF">
        <w:rPr>
          <w:sz w:val="22"/>
          <w:szCs w:val="22"/>
        </w:rPr>
        <w:tab/>
      </w:r>
      <w:r w:rsidRPr="00F324FF">
        <w:rPr>
          <w:sz w:val="22"/>
          <w:szCs w:val="22"/>
        </w:rPr>
        <w:tab/>
        <w:t>TCATGGCTAAGTAATAGTTGCTG</w:t>
      </w:r>
    </w:p>
    <w:p w14:paraId="7F26740C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sz w:val="22"/>
          <w:szCs w:val="22"/>
        </w:rPr>
        <w:t xml:space="preserve">GM-CSF forward: </w:t>
      </w:r>
      <w:r w:rsidRPr="00F324FF">
        <w:rPr>
          <w:sz w:val="22"/>
          <w:szCs w:val="22"/>
        </w:rPr>
        <w:tab/>
        <w:t>ATTGTGGTCTACAGCCTCTCAGC</w:t>
      </w:r>
    </w:p>
    <w:p w14:paraId="013EF62F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sz w:val="22"/>
          <w:szCs w:val="22"/>
        </w:rPr>
        <w:t xml:space="preserve">GM-CSF reverse: </w:t>
      </w:r>
      <w:r w:rsidRPr="00F324FF">
        <w:rPr>
          <w:sz w:val="22"/>
          <w:szCs w:val="22"/>
        </w:rPr>
        <w:tab/>
        <w:t>AGGTGGTAACTTGTGTTTCACAGTC</w:t>
      </w:r>
    </w:p>
    <w:p w14:paraId="67772C6F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sz w:val="22"/>
          <w:szCs w:val="22"/>
        </w:rPr>
        <w:t xml:space="preserve">HB-EGF forward: </w:t>
      </w:r>
      <w:r w:rsidRPr="00F324FF">
        <w:rPr>
          <w:sz w:val="22"/>
          <w:szCs w:val="22"/>
        </w:rPr>
        <w:tab/>
        <w:t>ACTGGATCCACAAACCAGCTGC</w:t>
      </w:r>
    </w:p>
    <w:p w14:paraId="61F0837A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sz w:val="22"/>
          <w:szCs w:val="22"/>
        </w:rPr>
        <w:t xml:space="preserve">HB-EGF reverse: </w:t>
      </w:r>
      <w:r w:rsidRPr="00F324FF">
        <w:rPr>
          <w:sz w:val="22"/>
          <w:szCs w:val="22"/>
        </w:rPr>
        <w:tab/>
        <w:t>TGAGAAGTCCCACGATGACAAG</w:t>
      </w:r>
    </w:p>
    <w:p w14:paraId="660E3A63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sz w:val="22"/>
          <w:szCs w:val="22"/>
        </w:rPr>
        <w:t xml:space="preserve">IGF1 forward: </w:t>
      </w:r>
      <w:r w:rsidRPr="00F324FF">
        <w:rPr>
          <w:sz w:val="22"/>
          <w:szCs w:val="22"/>
        </w:rPr>
        <w:tab/>
      </w:r>
      <w:r w:rsidRPr="00F324FF">
        <w:rPr>
          <w:sz w:val="22"/>
          <w:szCs w:val="22"/>
        </w:rPr>
        <w:tab/>
        <w:t xml:space="preserve">AGATACACATCATGTCGTCTTCAC </w:t>
      </w:r>
    </w:p>
    <w:p w14:paraId="4AE2DECD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sz w:val="22"/>
          <w:szCs w:val="22"/>
        </w:rPr>
        <w:t xml:space="preserve">IGF1 reverse: </w:t>
      </w:r>
      <w:r w:rsidRPr="00F324FF">
        <w:rPr>
          <w:sz w:val="22"/>
          <w:szCs w:val="22"/>
        </w:rPr>
        <w:tab/>
      </w:r>
      <w:r w:rsidRPr="00F324FF">
        <w:rPr>
          <w:sz w:val="22"/>
          <w:szCs w:val="22"/>
        </w:rPr>
        <w:tab/>
        <w:t>TTCTGAGTCTTGGGCATGTCAG</w:t>
      </w:r>
    </w:p>
    <w:p w14:paraId="7C8A3B75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sz w:val="22"/>
          <w:szCs w:val="22"/>
        </w:rPr>
        <w:t xml:space="preserve">IGF2 forward: </w:t>
      </w:r>
      <w:r w:rsidRPr="00F324FF">
        <w:rPr>
          <w:sz w:val="22"/>
          <w:szCs w:val="22"/>
        </w:rPr>
        <w:tab/>
      </w:r>
      <w:r w:rsidRPr="00F324FF">
        <w:rPr>
          <w:sz w:val="22"/>
          <w:szCs w:val="22"/>
        </w:rPr>
        <w:tab/>
        <w:t>AAGTCGATGTTGGTGCTTCTC</w:t>
      </w:r>
    </w:p>
    <w:p w14:paraId="5E17E14D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sz w:val="22"/>
          <w:szCs w:val="22"/>
        </w:rPr>
        <w:t xml:space="preserve">IGF2 reverse: </w:t>
      </w:r>
      <w:r w:rsidRPr="00F324FF">
        <w:rPr>
          <w:sz w:val="22"/>
          <w:szCs w:val="22"/>
        </w:rPr>
        <w:tab/>
      </w:r>
      <w:r w:rsidRPr="00F324FF">
        <w:rPr>
          <w:sz w:val="22"/>
          <w:szCs w:val="22"/>
        </w:rPr>
        <w:tab/>
        <w:t>TCACTGATGGTTGCTAGACATC</w:t>
      </w:r>
    </w:p>
    <w:p w14:paraId="552B3318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sz w:val="22"/>
          <w:szCs w:val="22"/>
        </w:rPr>
        <w:t xml:space="preserve">IL-6 forward: </w:t>
      </w:r>
      <w:r w:rsidRPr="00F324FF">
        <w:rPr>
          <w:sz w:val="22"/>
          <w:szCs w:val="22"/>
        </w:rPr>
        <w:tab/>
      </w:r>
      <w:r w:rsidRPr="00F324FF">
        <w:rPr>
          <w:sz w:val="22"/>
          <w:szCs w:val="22"/>
        </w:rPr>
        <w:tab/>
        <w:t>ACTGATGCTGGTGACAACCACG</w:t>
      </w:r>
    </w:p>
    <w:p w14:paraId="7553FDAD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sz w:val="22"/>
          <w:szCs w:val="22"/>
        </w:rPr>
        <w:lastRenderedPageBreak/>
        <w:t xml:space="preserve">IL-6 reverse: </w:t>
      </w:r>
      <w:r w:rsidRPr="00F324FF">
        <w:rPr>
          <w:sz w:val="22"/>
          <w:szCs w:val="22"/>
        </w:rPr>
        <w:tab/>
      </w:r>
      <w:r w:rsidRPr="00F324FF">
        <w:rPr>
          <w:sz w:val="22"/>
          <w:szCs w:val="22"/>
        </w:rPr>
        <w:tab/>
        <w:t>AGCTTATCTGTTAGGAGAGC</w:t>
      </w:r>
    </w:p>
    <w:p w14:paraId="3237CD82" w14:textId="77777777" w:rsidR="008B4D11" w:rsidRPr="00F324FF" w:rsidRDefault="008B4D11" w:rsidP="008B4D11">
      <w:pPr>
        <w:spacing w:line="480" w:lineRule="auto"/>
        <w:rPr>
          <w:rFonts w:cs="CourierNewPSMT"/>
          <w:sz w:val="22"/>
          <w:szCs w:val="22"/>
          <w:lang w:bidi="en-US"/>
        </w:rPr>
      </w:pPr>
      <w:r w:rsidRPr="00F324FF">
        <w:rPr>
          <w:sz w:val="22"/>
          <w:szCs w:val="22"/>
        </w:rPr>
        <w:t xml:space="preserve">KGF forward: </w:t>
      </w:r>
      <w:r w:rsidRPr="00F324FF">
        <w:rPr>
          <w:sz w:val="22"/>
          <w:szCs w:val="22"/>
        </w:rPr>
        <w:tab/>
      </w:r>
      <w:r w:rsidRPr="00F324FF">
        <w:rPr>
          <w:sz w:val="22"/>
          <w:szCs w:val="22"/>
        </w:rPr>
        <w:tab/>
      </w:r>
      <w:r w:rsidRPr="00F324FF">
        <w:rPr>
          <w:rFonts w:cs="CourierNewPSMT"/>
          <w:sz w:val="22"/>
          <w:szCs w:val="22"/>
          <w:lang w:bidi="en-US"/>
        </w:rPr>
        <w:t>ATACTGACACGGATCCTGCCAAC</w:t>
      </w:r>
    </w:p>
    <w:p w14:paraId="21D3D137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rFonts w:cs="CourierNewPSMT"/>
          <w:sz w:val="22"/>
          <w:szCs w:val="22"/>
          <w:lang w:bidi="en-US"/>
        </w:rPr>
        <w:t xml:space="preserve">KGF reverse: </w:t>
      </w:r>
      <w:r w:rsidRPr="00F324FF">
        <w:rPr>
          <w:rFonts w:cs="CourierNewPSMT"/>
          <w:sz w:val="22"/>
          <w:szCs w:val="22"/>
          <w:lang w:bidi="en-US"/>
        </w:rPr>
        <w:tab/>
      </w:r>
      <w:r w:rsidRPr="00F324FF">
        <w:rPr>
          <w:rFonts w:cs="CourierNewPSMT"/>
          <w:sz w:val="22"/>
          <w:szCs w:val="22"/>
          <w:lang w:bidi="en-US"/>
        </w:rPr>
        <w:tab/>
      </w:r>
      <w:r w:rsidRPr="00F324FF">
        <w:rPr>
          <w:sz w:val="22"/>
          <w:szCs w:val="22"/>
        </w:rPr>
        <w:t>TGCATAGAGTTTCCCTTCCTTG</w:t>
      </w:r>
    </w:p>
    <w:p w14:paraId="560DEE6A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sz w:val="22"/>
          <w:szCs w:val="22"/>
        </w:rPr>
        <w:t xml:space="preserve">NGF forward: </w:t>
      </w:r>
      <w:r w:rsidRPr="00F324FF">
        <w:rPr>
          <w:sz w:val="22"/>
          <w:szCs w:val="22"/>
        </w:rPr>
        <w:tab/>
      </w:r>
      <w:r w:rsidRPr="00F324FF">
        <w:rPr>
          <w:sz w:val="22"/>
          <w:szCs w:val="22"/>
        </w:rPr>
        <w:tab/>
        <w:t>TGGATGGCATGCTGGACCCAAGC</w:t>
      </w:r>
    </w:p>
    <w:p w14:paraId="6F8044A0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sz w:val="22"/>
          <w:szCs w:val="22"/>
        </w:rPr>
        <w:t xml:space="preserve">NGF reverse: </w:t>
      </w:r>
      <w:r w:rsidRPr="00F324FF">
        <w:rPr>
          <w:sz w:val="22"/>
          <w:szCs w:val="22"/>
        </w:rPr>
        <w:tab/>
      </w:r>
      <w:r w:rsidRPr="00F324FF">
        <w:rPr>
          <w:sz w:val="22"/>
          <w:szCs w:val="22"/>
        </w:rPr>
        <w:tab/>
        <w:t>ATGAACCTCCAGGCAGCCTGC</w:t>
      </w:r>
    </w:p>
    <w:p w14:paraId="26D5B273" w14:textId="77777777" w:rsidR="008B4D11" w:rsidRPr="00F324FF" w:rsidRDefault="008B4D11" w:rsidP="008B4D11">
      <w:pPr>
        <w:spacing w:line="480" w:lineRule="auto"/>
        <w:rPr>
          <w:rFonts w:cs="CourierNewPSMT"/>
          <w:sz w:val="22"/>
          <w:szCs w:val="22"/>
          <w:lang w:bidi="en-US"/>
        </w:rPr>
      </w:pPr>
      <w:r w:rsidRPr="00F324FF">
        <w:rPr>
          <w:sz w:val="22"/>
          <w:szCs w:val="22"/>
        </w:rPr>
        <w:t>SDF1</w:t>
      </w:r>
      <w:r w:rsidRPr="00F324FF">
        <w:rPr>
          <w:sz w:val="22"/>
          <w:szCs w:val="22"/>
        </w:rPr>
        <w:sym w:font="Symbol" w:char="F061"/>
      </w:r>
      <w:r w:rsidRPr="00F324FF">
        <w:rPr>
          <w:sz w:val="22"/>
          <w:szCs w:val="22"/>
        </w:rPr>
        <w:t xml:space="preserve"> forward: </w:t>
      </w:r>
      <w:r w:rsidRPr="00F324FF">
        <w:rPr>
          <w:sz w:val="22"/>
          <w:szCs w:val="22"/>
        </w:rPr>
        <w:tab/>
      </w:r>
      <w:r w:rsidRPr="00F324FF">
        <w:rPr>
          <w:rFonts w:cs="CourierNewPSMT"/>
          <w:sz w:val="22"/>
          <w:szCs w:val="22"/>
          <w:lang w:bidi="en-US"/>
        </w:rPr>
        <w:t>AGTCAGCCTGAGCTACCGATG</w:t>
      </w:r>
    </w:p>
    <w:p w14:paraId="6F2BB739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rFonts w:cs="CourierNewPSMT"/>
          <w:sz w:val="22"/>
          <w:szCs w:val="22"/>
          <w:lang w:bidi="en-US"/>
        </w:rPr>
        <w:t>SDF1</w:t>
      </w:r>
      <w:r w:rsidRPr="00F324FF">
        <w:rPr>
          <w:rFonts w:cs="CourierNewPSMT"/>
          <w:sz w:val="22"/>
          <w:szCs w:val="22"/>
          <w:lang w:bidi="en-US"/>
        </w:rPr>
        <w:sym w:font="Symbol" w:char="F061"/>
      </w:r>
      <w:r w:rsidRPr="00F324FF">
        <w:rPr>
          <w:rFonts w:cs="CourierNewPSMT"/>
          <w:sz w:val="22"/>
          <w:szCs w:val="22"/>
          <w:lang w:bidi="en-US"/>
        </w:rPr>
        <w:t xml:space="preserve"> reverse: </w:t>
      </w:r>
      <w:r w:rsidRPr="00F324FF">
        <w:rPr>
          <w:rFonts w:cs="CourierNewPSMT"/>
          <w:sz w:val="22"/>
          <w:szCs w:val="22"/>
          <w:lang w:bidi="en-US"/>
        </w:rPr>
        <w:tab/>
      </w:r>
      <w:r w:rsidRPr="00F324FF">
        <w:rPr>
          <w:sz w:val="22"/>
          <w:szCs w:val="22"/>
        </w:rPr>
        <w:t>TAAAGCTTTCTCCAGGTACTC</w:t>
      </w:r>
    </w:p>
    <w:p w14:paraId="7B20F08D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sz w:val="22"/>
          <w:szCs w:val="22"/>
        </w:rPr>
        <w:t xml:space="preserve">SFRP1 forward: </w:t>
      </w:r>
      <w:r w:rsidRPr="00F324FF">
        <w:rPr>
          <w:sz w:val="22"/>
          <w:szCs w:val="22"/>
        </w:rPr>
        <w:tab/>
        <w:t>AGCGAGTACGACTACGTGAGC</w:t>
      </w:r>
    </w:p>
    <w:p w14:paraId="39B95253" w14:textId="77777777" w:rsidR="008B4D11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sz w:val="22"/>
          <w:szCs w:val="22"/>
        </w:rPr>
        <w:t xml:space="preserve">SFRP1 reverse: </w:t>
      </w:r>
      <w:r w:rsidRPr="00F324FF">
        <w:rPr>
          <w:sz w:val="22"/>
          <w:szCs w:val="22"/>
        </w:rPr>
        <w:tab/>
      </w:r>
      <w:r w:rsidRPr="00F324FF">
        <w:rPr>
          <w:sz w:val="22"/>
          <w:szCs w:val="22"/>
        </w:rPr>
        <w:tab/>
        <w:t>ACCGTTCTTCAGGAACAGCACAAG</w:t>
      </w:r>
    </w:p>
    <w:p w14:paraId="159812CC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sz w:val="22"/>
          <w:szCs w:val="22"/>
        </w:rPr>
        <w:t xml:space="preserve">TNC forward: </w:t>
      </w:r>
      <w:r w:rsidRPr="00F324FF">
        <w:rPr>
          <w:sz w:val="22"/>
          <w:szCs w:val="22"/>
        </w:rPr>
        <w:tab/>
      </w:r>
      <w:r w:rsidRPr="00F324FF">
        <w:rPr>
          <w:sz w:val="22"/>
          <w:szCs w:val="22"/>
        </w:rPr>
        <w:tab/>
      </w:r>
      <w:r w:rsidRPr="00F324FF">
        <w:rPr>
          <w:rFonts w:eastAsia="MS Mincho"/>
          <w:sz w:val="22"/>
          <w:szCs w:val="22"/>
        </w:rPr>
        <w:t>TGTCCCCTCCCAAAGACCTTATTG</w:t>
      </w:r>
    </w:p>
    <w:p w14:paraId="0615CB05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sz w:val="22"/>
          <w:szCs w:val="22"/>
        </w:rPr>
        <w:t xml:space="preserve">TNC reverse: </w:t>
      </w:r>
      <w:r w:rsidRPr="00F324FF">
        <w:rPr>
          <w:sz w:val="22"/>
          <w:szCs w:val="22"/>
        </w:rPr>
        <w:tab/>
      </w:r>
      <w:r w:rsidRPr="00F324FF">
        <w:rPr>
          <w:sz w:val="22"/>
          <w:szCs w:val="22"/>
        </w:rPr>
        <w:tab/>
      </w:r>
      <w:r w:rsidRPr="00F324FF">
        <w:rPr>
          <w:rFonts w:eastAsia="MS Mincho"/>
          <w:sz w:val="22"/>
          <w:szCs w:val="22"/>
        </w:rPr>
        <w:t>TCGGGTGTTGTTTTTCACAATGTGC</w:t>
      </w:r>
    </w:p>
    <w:p w14:paraId="0D1A270E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sz w:val="22"/>
          <w:szCs w:val="22"/>
        </w:rPr>
        <w:t>TGF</w:t>
      </w:r>
      <w:r w:rsidRPr="00F324FF">
        <w:rPr>
          <w:sz w:val="22"/>
          <w:szCs w:val="22"/>
        </w:rPr>
        <w:sym w:font="Symbol" w:char="F061"/>
      </w:r>
      <w:r w:rsidRPr="00F324FF">
        <w:rPr>
          <w:sz w:val="22"/>
          <w:szCs w:val="22"/>
        </w:rPr>
        <w:t xml:space="preserve"> forward: </w:t>
      </w:r>
      <w:r w:rsidRPr="00F324FF">
        <w:rPr>
          <w:sz w:val="22"/>
          <w:szCs w:val="22"/>
        </w:rPr>
        <w:tab/>
      </w:r>
      <w:r w:rsidRPr="00F324FF">
        <w:rPr>
          <w:sz w:val="22"/>
          <w:szCs w:val="22"/>
        </w:rPr>
        <w:tab/>
        <w:t>ACAGCTCGCTCTGCTAGCGCTG</w:t>
      </w:r>
    </w:p>
    <w:p w14:paraId="3F590C51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sz w:val="22"/>
          <w:szCs w:val="22"/>
        </w:rPr>
        <w:t>TGF</w:t>
      </w:r>
      <w:r w:rsidRPr="00F324FF">
        <w:rPr>
          <w:sz w:val="22"/>
          <w:szCs w:val="22"/>
        </w:rPr>
        <w:sym w:font="Symbol" w:char="F061"/>
      </w:r>
      <w:r w:rsidRPr="00F324FF">
        <w:rPr>
          <w:sz w:val="22"/>
          <w:szCs w:val="22"/>
        </w:rPr>
        <w:t xml:space="preserve"> reverse: </w:t>
      </w:r>
      <w:r w:rsidRPr="00F324FF">
        <w:rPr>
          <w:sz w:val="22"/>
          <w:szCs w:val="22"/>
        </w:rPr>
        <w:tab/>
      </w:r>
      <w:r w:rsidRPr="00F324FF">
        <w:rPr>
          <w:sz w:val="22"/>
          <w:szCs w:val="22"/>
        </w:rPr>
        <w:tab/>
        <w:t>TTCTCATGTCTGCAGACGAGG</w:t>
      </w:r>
    </w:p>
    <w:p w14:paraId="563A5D29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sz w:val="22"/>
          <w:szCs w:val="22"/>
        </w:rPr>
        <w:t>TGF</w:t>
      </w:r>
      <w:r w:rsidRPr="00F324FF">
        <w:rPr>
          <w:sz w:val="22"/>
          <w:szCs w:val="22"/>
        </w:rPr>
        <w:sym w:font="Symbol" w:char="F062"/>
      </w:r>
      <w:r w:rsidRPr="00F324FF">
        <w:rPr>
          <w:sz w:val="22"/>
          <w:szCs w:val="22"/>
        </w:rPr>
        <w:t xml:space="preserve">1 forward: </w:t>
      </w:r>
      <w:r w:rsidRPr="00F324FF">
        <w:rPr>
          <w:sz w:val="22"/>
          <w:szCs w:val="22"/>
        </w:rPr>
        <w:tab/>
        <w:t>ACTCTCCACCTGCAAGACCATCGAC</w:t>
      </w:r>
    </w:p>
    <w:p w14:paraId="1814D0A7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sz w:val="22"/>
          <w:szCs w:val="22"/>
        </w:rPr>
        <w:t>TGF</w:t>
      </w:r>
      <w:r w:rsidRPr="00F324FF">
        <w:rPr>
          <w:sz w:val="22"/>
          <w:szCs w:val="22"/>
        </w:rPr>
        <w:sym w:font="Symbol" w:char="F062"/>
      </w:r>
      <w:r w:rsidRPr="00F324FF">
        <w:rPr>
          <w:sz w:val="22"/>
          <w:szCs w:val="22"/>
        </w:rPr>
        <w:t xml:space="preserve">1 reverse: </w:t>
      </w:r>
      <w:r w:rsidRPr="00F324FF">
        <w:rPr>
          <w:sz w:val="22"/>
          <w:szCs w:val="22"/>
        </w:rPr>
        <w:tab/>
        <w:t>TGGTAGAGTTCCACATGTTGCTCC</w:t>
      </w:r>
    </w:p>
    <w:p w14:paraId="71955994" w14:textId="77777777" w:rsidR="008B4D11" w:rsidRPr="00F324FF" w:rsidRDefault="008B4D11" w:rsidP="008B4D11">
      <w:pPr>
        <w:spacing w:line="480" w:lineRule="auto"/>
        <w:rPr>
          <w:rFonts w:cs="CourierNewPSMT"/>
          <w:sz w:val="22"/>
          <w:szCs w:val="22"/>
          <w:lang w:bidi="en-US"/>
        </w:rPr>
      </w:pPr>
      <w:r w:rsidRPr="00F324FF">
        <w:rPr>
          <w:rFonts w:cs="CourierNewPSMT"/>
          <w:sz w:val="22"/>
          <w:szCs w:val="22"/>
          <w:lang w:bidi="en-US"/>
        </w:rPr>
        <w:t xml:space="preserve">Wnt1 forward: </w:t>
      </w:r>
      <w:r w:rsidRPr="00F324FF">
        <w:rPr>
          <w:rFonts w:cs="CourierNewPSMT"/>
          <w:sz w:val="22"/>
          <w:szCs w:val="22"/>
          <w:lang w:bidi="en-US"/>
        </w:rPr>
        <w:tab/>
      </w:r>
      <w:r w:rsidRPr="00F324FF">
        <w:rPr>
          <w:rFonts w:cs="CourierNewPSMT"/>
          <w:sz w:val="22"/>
          <w:szCs w:val="22"/>
          <w:lang w:bidi="en-US"/>
        </w:rPr>
        <w:tab/>
      </w:r>
      <w:r w:rsidRPr="00F324FF">
        <w:rPr>
          <w:sz w:val="22"/>
          <w:szCs w:val="22"/>
        </w:rPr>
        <w:t>TCTACTACGTTGCTACTGGCAC</w:t>
      </w:r>
    </w:p>
    <w:p w14:paraId="099A647A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rFonts w:cs="CourierNewPSMT"/>
          <w:sz w:val="22"/>
          <w:szCs w:val="22"/>
          <w:lang w:bidi="en-US"/>
        </w:rPr>
        <w:t xml:space="preserve">Wnt1 reverse: </w:t>
      </w:r>
      <w:r w:rsidRPr="00F324FF">
        <w:rPr>
          <w:rFonts w:cs="CourierNewPSMT"/>
          <w:sz w:val="22"/>
          <w:szCs w:val="22"/>
          <w:lang w:bidi="en-US"/>
        </w:rPr>
        <w:tab/>
      </w:r>
      <w:r w:rsidRPr="00F324FF">
        <w:rPr>
          <w:rFonts w:cs="CourierNewPSMT"/>
          <w:sz w:val="22"/>
          <w:szCs w:val="22"/>
          <w:lang w:bidi="en-US"/>
        </w:rPr>
        <w:tab/>
      </w:r>
      <w:r w:rsidRPr="00F324FF">
        <w:rPr>
          <w:sz w:val="22"/>
          <w:szCs w:val="22"/>
        </w:rPr>
        <w:t>TTGCACTCTTGGCGCATCTCAGAG</w:t>
      </w:r>
    </w:p>
    <w:p w14:paraId="030D4A68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sz w:val="22"/>
          <w:szCs w:val="22"/>
        </w:rPr>
        <w:t xml:space="preserve">Wnt3 forward: </w:t>
      </w:r>
      <w:r w:rsidRPr="00F324FF">
        <w:rPr>
          <w:sz w:val="22"/>
          <w:szCs w:val="22"/>
        </w:rPr>
        <w:tab/>
      </w:r>
      <w:r w:rsidRPr="00F324FF">
        <w:rPr>
          <w:sz w:val="22"/>
          <w:szCs w:val="22"/>
        </w:rPr>
        <w:tab/>
        <w:t>TCCTCGCTGGCTACCCAATTTG</w:t>
      </w:r>
    </w:p>
    <w:p w14:paraId="2FEC2018" w14:textId="77777777" w:rsidR="008B4D11" w:rsidRPr="00F324FF" w:rsidRDefault="008B4D11" w:rsidP="008B4D11">
      <w:pPr>
        <w:spacing w:line="480" w:lineRule="auto"/>
        <w:rPr>
          <w:sz w:val="22"/>
          <w:szCs w:val="22"/>
        </w:rPr>
      </w:pPr>
      <w:r w:rsidRPr="00F324FF">
        <w:rPr>
          <w:sz w:val="22"/>
          <w:szCs w:val="22"/>
        </w:rPr>
        <w:t xml:space="preserve">Wnt3 reverse: </w:t>
      </w:r>
      <w:r w:rsidRPr="00F324FF">
        <w:rPr>
          <w:sz w:val="22"/>
          <w:szCs w:val="22"/>
        </w:rPr>
        <w:tab/>
      </w:r>
      <w:r w:rsidRPr="00F324FF">
        <w:rPr>
          <w:sz w:val="22"/>
          <w:szCs w:val="22"/>
        </w:rPr>
        <w:tab/>
        <w:t>GTGCTTGTTCATAGCTGAGCGG</w:t>
      </w:r>
    </w:p>
    <w:p w14:paraId="268C033A" w14:textId="77777777" w:rsidR="008B4D11" w:rsidRDefault="008B4D11" w:rsidP="00402891">
      <w:pPr>
        <w:spacing w:line="480" w:lineRule="auto"/>
        <w:rPr>
          <w:b/>
          <w:sz w:val="22"/>
          <w:szCs w:val="22"/>
        </w:rPr>
      </w:pPr>
    </w:p>
    <w:p w14:paraId="64648FED" w14:textId="77777777" w:rsidR="008B4D11" w:rsidRDefault="008B4D11" w:rsidP="00402891">
      <w:pPr>
        <w:spacing w:line="480" w:lineRule="auto"/>
        <w:rPr>
          <w:b/>
          <w:sz w:val="22"/>
          <w:szCs w:val="22"/>
        </w:rPr>
      </w:pPr>
    </w:p>
    <w:p w14:paraId="00F2585C" w14:textId="77777777" w:rsidR="008B4D11" w:rsidRDefault="008B4D11" w:rsidP="00402891">
      <w:pPr>
        <w:spacing w:line="480" w:lineRule="auto"/>
        <w:rPr>
          <w:b/>
          <w:sz w:val="22"/>
          <w:szCs w:val="22"/>
        </w:rPr>
      </w:pPr>
    </w:p>
    <w:p w14:paraId="65F101E4" w14:textId="77777777" w:rsidR="0002704F" w:rsidRPr="00F324FF" w:rsidRDefault="0002704F" w:rsidP="0002704F">
      <w:pPr>
        <w:spacing w:line="480" w:lineRule="auto"/>
        <w:ind w:left="720" w:hanging="720"/>
        <w:rPr>
          <w:b/>
          <w:sz w:val="22"/>
          <w:szCs w:val="22"/>
        </w:rPr>
      </w:pPr>
      <w:r w:rsidRPr="00F324FF">
        <w:rPr>
          <w:b/>
          <w:sz w:val="22"/>
          <w:szCs w:val="22"/>
        </w:rPr>
        <w:t>Supplementary figure legends</w:t>
      </w:r>
    </w:p>
    <w:p w14:paraId="69E26DF4" w14:textId="7C82C74C" w:rsidR="0002704F" w:rsidRPr="00F324FF" w:rsidRDefault="0002704F" w:rsidP="0002704F">
      <w:pPr>
        <w:autoSpaceDE w:val="0"/>
        <w:autoSpaceDN w:val="0"/>
        <w:adjustRightInd w:val="0"/>
        <w:spacing w:line="480" w:lineRule="auto"/>
        <w:rPr>
          <w:b/>
          <w:sz w:val="22"/>
          <w:szCs w:val="22"/>
        </w:rPr>
      </w:pPr>
      <w:r w:rsidRPr="00F324FF">
        <w:rPr>
          <w:b/>
          <w:sz w:val="22"/>
          <w:szCs w:val="22"/>
        </w:rPr>
        <w:t xml:space="preserve">Supplementary figure 1. (A) </w:t>
      </w:r>
      <w:r w:rsidRPr="00F324FF">
        <w:rPr>
          <w:rFonts w:cs="Arial"/>
          <w:sz w:val="22"/>
          <w:szCs w:val="22"/>
        </w:rPr>
        <w:t xml:space="preserve">Immunolabeling </w:t>
      </w:r>
      <w:r>
        <w:rPr>
          <w:rFonts w:cs="Arial"/>
          <w:sz w:val="22"/>
          <w:szCs w:val="22"/>
        </w:rPr>
        <w:t>for</w:t>
      </w:r>
      <w:r w:rsidRPr="00F324FF">
        <w:rPr>
          <w:rFonts w:cs="Arial"/>
          <w:sz w:val="22"/>
          <w:szCs w:val="22"/>
        </w:rPr>
        <w:t xml:space="preserve"> phosphorylated p63</w:t>
      </w:r>
      <w:r>
        <w:rPr>
          <w:rFonts w:cs="Arial"/>
          <w:sz w:val="22"/>
          <w:szCs w:val="22"/>
        </w:rPr>
        <w:t xml:space="preserve"> (p-p63),</w:t>
      </w:r>
      <w:r w:rsidRPr="00F324FF">
        <w:rPr>
          <w:rFonts w:cs="Arial"/>
          <w:sz w:val="22"/>
          <w:szCs w:val="22"/>
        </w:rPr>
        <w:t xml:space="preserve"> CK5</w:t>
      </w:r>
      <w:r>
        <w:rPr>
          <w:rFonts w:cs="Arial"/>
          <w:sz w:val="22"/>
          <w:szCs w:val="22"/>
        </w:rPr>
        <w:t>,</w:t>
      </w:r>
      <w:r w:rsidRPr="00F324FF">
        <w:rPr>
          <w:rFonts w:cs="Arial"/>
          <w:sz w:val="22"/>
          <w:szCs w:val="22"/>
        </w:rPr>
        <w:t xml:space="preserve"> CK20 </w:t>
      </w:r>
      <w:r>
        <w:rPr>
          <w:rFonts w:cs="Arial"/>
          <w:sz w:val="22"/>
          <w:szCs w:val="22"/>
        </w:rPr>
        <w:t>and</w:t>
      </w:r>
      <w:r w:rsidRPr="00F324FF">
        <w:rPr>
          <w:rFonts w:cs="Arial"/>
          <w:sz w:val="22"/>
          <w:szCs w:val="22"/>
        </w:rPr>
        <w:t xml:space="preserve"> Ki67</w:t>
      </w:r>
      <w:r>
        <w:rPr>
          <w:rFonts w:cs="Arial"/>
          <w:sz w:val="22"/>
          <w:szCs w:val="22"/>
        </w:rPr>
        <w:t xml:space="preserve"> in forestomach sections of </w:t>
      </w:r>
      <w:r>
        <w:rPr>
          <w:sz w:val="22"/>
          <w:szCs w:val="22"/>
        </w:rPr>
        <w:t>approximately</w:t>
      </w:r>
      <w:r w:rsidRPr="00F324FF">
        <w:rPr>
          <w:rFonts w:cs="Arial"/>
          <w:sz w:val="22"/>
          <w:szCs w:val="22"/>
        </w:rPr>
        <w:t xml:space="preserve"> 6-week-old mice with the listed genotypes</w:t>
      </w:r>
      <w:r>
        <w:rPr>
          <w:rFonts w:cs="Arial"/>
          <w:sz w:val="22"/>
          <w:szCs w:val="22"/>
        </w:rPr>
        <w:t>.</w:t>
      </w:r>
      <w:r w:rsidRPr="00F324FF">
        <w:rPr>
          <w:rFonts w:cs="Arial"/>
          <w:sz w:val="22"/>
          <w:szCs w:val="22"/>
        </w:rPr>
        <w:t xml:space="preserve"> DAB (brown) was used </w:t>
      </w:r>
      <w:r w:rsidRPr="00F324FF">
        <w:rPr>
          <w:rFonts w:cs="Arial"/>
          <w:sz w:val="22"/>
          <w:szCs w:val="22"/>
        </w:rPr>
        <w:lastRenderedPageBreak/>
        <w:t>as color substra</w:t>
      </w:r>
      <w:r>
        <w:rPr>
          <w:rFonts w:cs="Arial"/>
          <w:sz w:val="22"/>
          <w:szCs w:val="22"/>
        </w:rPr>
        <w:t>te for the immunohistochemistry,</w:t>
      </w:r>
      <w:r w:rsidRPr="00F324FF">
        <w:rPr>
          <w:rFonts w:cs="Arial"/>
          <w:sz w:val="22"/>
          <w:szCs w:val="22"/>
        </w:rPr>
        <w:t xml:space="preserve"> nuclear hematoxylin counterstaining was omitted for p</w:t>
      </w:r>
      <w:r>
        <w:rPr>
          <w:rFonts w:cs="Arial"/>
          <w:sz w:val="22"/>
          <w:szCs w:val="22"/>
        </w:rPr>
        <w:t>-p</w:t>
      </w:r>
      <w:r w:rsidRPr="00F324FF">
        <w:rPr>
          <w:rFonts w:cs="Arial"/>
          <w:sz w:val="22"/>
          <w:szCs w:val="22"/>
        </w:rPr>
        <w:t>63 and Ki67. S: stroma. Arrowhead point</w:t>
      </w:r>
      <w:r>
        <w:rPr>
          <w:rFonts w:cs="Arial"/>
          <w:sz w:val="22"/>
          <w:szCs w:val="22"/>
        </w:rPr>
        <w:t>s</w:t>
      </w:r>
      <w:r w:rsidRPr="00F324FF">
        <w:rPr>
          <w:rFonts w:cs="Arial"/>
          <w:sz w:val="22"/>
          <w:szCs w:val="22"/>
        </w:rPr>
        <w:t xml:space="preserve"> to </w:t>
      </w:r>
      <w:r>
        <w:rPr>
          <w:rFonts w:cs="Arial"/>
          <w:sz w:val="22"/>
          <w:szCs w:val="22"/>
        </w:rPr>
        <w:t>a Ki67</w:t>
      </w:r>
      <w:r w:rsidRPr="005376EB">
        <w:rPr>
          <w:rFonts w:cs="Arial"/>
          <w:sz w:val="22"/>
          <w:szCs w:val="22"/>
          <w:vertAlign w:val="superscript"/>
        </w:rPr>
        <w:t>+</w:t>
      </w:r>
      <w:r>
        <w:rPr>
          <w:rFonts w:cs="Arial"/>
          <w:sz w:val="22"/>
          <w:szCs w:val="22"/>
        </w:rPr>
        <w:t xml:space="preserve"> </w:t>
      </w:r>
      <w:r w:rsidRPr="00F324FF">
        <w:rPr>
          <w:rFonts w:cs="Arial"/>
          <w:sz w:val="22"/>
          <w:szCs w:val="22"/>
        </w:rPr>
        <w:t xml:space="preserve">stromal cell. Scale bar: 20 </w:t>
      </w:r>
      <w:r w:rsidRPr="00F324FF">
        <w:rPr>
          <w:rFonts w:cs="Arial"/>
          <w:sz w:val="22"/>
          <w:szCs w:val="22"/>
        </w:rPr>
        <w:sym w:font="Symbol" w:char="F06D"/>
      </w:r>
      <w:r w:rsidRPr="00F324FF">
        <w:rPr>
          <w:rFonts w:cs="Arial"/>
          <w:sz w:val="22"/>
          <w:szCs w:val="22"/>
        </w:rPr>
        <w:t xml:space="preserve">m. </w:t>
      </w:r>
      <w:r w:rsidRPr="00F324FF">
        <w:rPr>
          <w:b/>
          <w:sz w:val="22"/>
          <w:szCs w:val="22"/>
        </w:rPr>
        <w:t xml:space="preserve">(B) </w:t>
      </w:r>
      <w:r w:rsidRPr="00F324FF">
        <w:rPr>
          <w:sz w:val="22"/>
          <w:szCs w:val="22"/>
        </w:rPr>
        <w:t xml:space="preserve">Visualization of FSP1-GFP and </w:t>
      </w:r>
      <w:r w:rsidRPr="00F324FF">
        <w:rPr>
          <w:sz w:val="22"/>
          <w:szCs w:val="22"/>
        </w:rPr>
        <w:sym w:font="Symbol" w:char="F061"/>
      </w:r>
      <w:r w:rsidRPr="00F324FF">
        <w:rPr>
          <w:sz w:val="22"/>
          <w:szCs w:val="22"/>
        </w:rPr>
        <w:t xml:space="preserve">SMA-RFP fluorescent gene product in sections of the </w:t>
      </w:r>
      <w:r>
        <w:rPr>
          <w:sz w:val="22"/>
          <w:szCs w:val="22"/>
        </w:rPr>
        <w:t>listed tissues</w:t>
      </w:r>
      <w:r w:rsidRPr="00F324FF">
        <w:rPr>
          <w:sz w:val="22"/>
          <w:szCs w:val="22"/>
        </w:rPr>
        <w:t xml:space="preserve"> of FSP1-GFP</w:t>
      </w:r>
      <w:r>
        <w:rPr>
          <w:sz w:val="22"/>
          <w:szCs w:val="22"/>
        </w:rPr>
        <w:t>;</w:t>
      </w:r>
      <w:r w:rsidRPr="00F324FF">
        <w:rPr>
          <w:sz w:val="22"/>
          <w:szCs w:val="22"/>
        </w:rPr>
        <w:sym w:font="Symbol" w:char="F061"/>
      </w:r>
      <w:r w:rsidRPr="00F324FF">
        <w:rPr>
          <w:sz w:val="22"/>
          <w:szCs w:val="22"/>
        </w:rPr>
        <w:t>SMA-RFP double transgenic mice. L: lumen, E: epithelium, S: stroma, M: smooth muscle</w:t>
      </w:r>
      <w:r>
        <w:rPr>
          <w:sz w:val="22"/>
          <w:szCs w:val="22"/>
        </w:rPr>
        <w:t xml:space="preserve">, dotted line: outlines the boundaries of the esophageal lumen. </w:t>
      </w:r>
      <w:r w:rsidRPr="00F324FF">
        <w:rPr>
          <w:sz w:val="22"/>
          <w:szCs w:val="22"/>
        </w:rPr>
        <w:t xml:space="preserve">DAPI (blue): nuclei. Scale bar: </w:t>
      </w:r>
      <w:r>
        <w:rPr>
          <w:sz w:val="22"/>
          <w:szCs w:val="22"/>
        </w:rPr>
        <w:t>10</w:t>
      </w:r>
      <w:r w:rsidRPr="00F324FF">
        <w:rPr>
          <w:sz w:val="22"/>
          <w:szCs w:val="22"/>
        </w:rPr>
        <w:t xml:space="preserve">0 </w:t>
      </w:r>
      <w:r w:rsidRPr="00F324FF">
        <w:rPr>
          <w:sz w:val="22"/>
          <w:szCs w:val="22"/>
        </w:rPr>
        <w:sym w:font="Symbol" w:char="F06D"/>
      </w:r>
      <w:r w:rsidRPr="00F324FF">
        <w:rPr>
          <w:sz w:val="22"/>
          <w:szCs w:val="22"/>
        </w:rPr>
        <w:t>m.</w:t>
      </w:r>
      <w:r w:rsidRPr="00F324FF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F324FF">
        <w:rPr>
          <w:sz w:val="22"/>
          <w:szCs w:val="22"/>
        </w:rPr>
        <w:t>rrow</w:t>
      </w:r>
      <w:r>
        <w:rPr>
          <w:sz w:val="22"/>
          <w:szCs w:val="22"/>
        </w:rPr>
        <w:t>s point to FSP</w:t>
      </w:r>
      <w:r w:rsidR="006A1F5D">
        <w:rPr>
          <w:sz w:val="22"/>
          <w:szCs w:val="22"/>
        </w:rPr>
        <w:t>1</w:t>
      </w:r>
      <w:r>
        <w:rPr>
          <w:sz w:val="22"/>
          <w:szCs w:val="22"/>
        </w:rPr>
        <w:t>-GFP</w:t>
      </w:r>
      <w:r w:rsidRPr="00384D20">
        <w:rPr>
          <w:sz w:val="22"/>
          <w:szCs w:val="22"/>
          <w:vertAlign w:val="superscript"/>
        </w:rPr>
        <w:t>+</w:t>
      </w:r>
      <w:r>
        <w:rPr>
          <w:sz w:val="22"/>
          <w:szCs w:val="22"/>
        </w:rPr>
        <w:t xml:space="preserve"> stroma.</w:t>
      </w:r>
      <w:r w:rsidRPr="00F324FF">
        <w:rPr>
          <w:sz w:val="22"/>
          <w:szCs w:val="22"/>
        </w:rPr>
        <w:t xml:space="preserve"> </w:t>
      </w:r>
      <w:r w:rsidRPr="00F324FF">
        <w:rPr>
          <w:b/>
          <w:sz w:val="22"/>
          <w:szCs w:val="22"/>
        </w:rPr>
        <w:t>(C)</w:t>
      </w:r>
      <w:r w:rsidRPr="00F324FF">
        <w:rPr>
          <w:sz w:val="22"/>
          <w:szCs w:val="22"/>
        </w:rPr>
        <w:t xml:space="preserve"> </w:t>
      </w:r>
      <w:bookmarkStart w:id="1" w:name="OLE_LINK1"/>
      <w:bookmarkStart w:id="2" w:name="OLE_LINK2"/>
      <w:r>
        <w:rPr>
          <w:sz w:val="22"/>
          <w:szCs w:val="22"/>
        </w:rPr>
        <w:t>I</w:t>
      </w:r>
      <w:r w:rsidRPr="00F324FF">
        <w:rPr>
          <w:sz w:val="22"/>
          <w:szCs w:val="22"/>
        </w:rPr>
        <w:t xml:space="preserve">mmunolabeling </w:t>
      </w:r>
      <w:r>
        <w:rPr>
          <w:sz w:val="22"/>
          <w:szCs w:val="22"/>
        </w:rPr>
        <w:t>for</w:t>
      </w:r>
      <w:r w:rsidRPr="00F324FF">
        <w:rPr>
          <w:sz w:val="22"/>
          <w:szCs w:val="22"/>
        </w:rPr>
        <w:t xml:space="preserve"> FSP1 and CD45 </w:t>
      </w:r>
      <w:r>
        <w:rPr>
          <w:sz w:val="22"/>
          <w:szCs w:val="22"/>
        </w:rPr>
        <w:t>in sections of the f</w:t>
      </w:r>
      <w:r>
        <w:rPr>
          <w:rFonts w:cs="Arial"/>
          <w:sz w:val="22"/>
          <w:szCs w:val="22"/>
        </w:rPr>
        <w:t xml:space="preserve">orestomach of </w:t>
      </w:r>
      <w:r>
        <w:rPr>
          <w:sz w:val="22"/>
          <w:szCs w:val="22"/>
        </w:rPr>
        <w:t>approximately</w:t>
      </w:r>
      <w:r w:rsidRPr="00F324FF">
        <w:rPr>
          <w:rFonts w:cs="Arial"/>
          <w:sz w:val="22"/>
          <w:szCs w:val="22"/>
        </w:rPr>
        <w:t xml:space="preserve"> 6-week-old mice with the listed genotypes</w:t>
      </w:r>
      <w:r>
        <w:rPr>
          <w:rFonts w:cs="Arial"/>
          <w:sz w:val="22"/>
          <w:szCs w:val="22"/>
        </w:rPr>
        <w:t xml:space="preserve">. White arrow: </w:t>
      </w:r>
      <w:r>
        <w:rPr>
          <w:sz w:val="22"/>
          <w:szCs w:val="22"/>
        </w:rPr>
        <w:t>co-localization of FSP1 and CD45</w:t>
      </w:r>
      <w:r w:rsidRPr="00F324FF">
        <w:rPr>
          <w:sz w:val="22"/>
          <w:szCs w:val="22"/>
        </w:rPr>
        <w:t>. *</w:t>
      </w:r>
      <w:r>
        <w:rPr>
          <w:sz w:val="22"/>
          <w:szCs w:val="22"/>
        </w:rPr>
        <w:t xml:space="preserve"> depicts </w:t>
      </w:r>
      <w:r w:rsidRPr="00F324FF">
        <w:rPr>
          <w:sz w:val="22"/>
          <w:szCs w:val="22"/>
        </w:rPr>
        <w:t>CD45</w:t>
      </w:r>
      <w:r w:rsidRPr="00F324FF">
        <w:rPr>
          <w:sz w:val="22"/>
          <w:szCs w:val="22"/>
          <w:vertAlign w:val="superscript"/>
        </w:rPr>
        <w:t>+</w:t>
      </w:r>
      <w:r w:rsidRPr="00F324FF">
        <w:rPr>
          <w:sz w:val="22"/>
          <w:szCs w:val="22"/>
        </w:rPr>
        <w:t xml:space="preserve"> cells within a vessel. S: stroma. E: epithelium. Scale bar: 50 </w:t>
      </w:r>
      <w:r w:rsidRPr="00F324FF">
        <w:rPr>
          <w:sz w:val="22"/>
          <w:szCs w:val="22"/>
        </w:rPr>
        <w:sym w:font="Symbol" w:char="F06D"/>
      </w:r>
      <w:r w:rsidRPr="00F324FF">
        <w:rPr>
          <w:sz w:val="22"/>
          <w:szCs w:val="22"/>
        </w:rPr>
        <w:t xml:space="preserve">m. </w:t>
      </w:r>
      <w:bookmarkEnd w:id="1"/>
      <w:bookmarkEnd w:id="2"/>
      <w:r w:rsidRPr="00F324FF">
        <w:rPr>
          <w:b/>
          <w:sz w:val="22"/>
          <w:szCs w:val="22"/>
        </w:rPr>
        <w:t>(D)</w:t>
      </w:r>
      <w:r w:rsidRPr="00F324FF">
        <w:rPr>
          <w:sz w:val="22"/>
          <w:szCs w:val="22"/>
        </w:rPr>
        <w:t xml:space="preserve"> H</w:t>
      </w:r>
      <w:r>
        <w:rPr>
          <w:sz w:val="22"/>
          <w:szCs w:val="22"/>
        </w:rPr>
        <w:t>&amp;</w:t>
      </w:r>
      <w:r w:rsidRPr="00F324FF">
        <w:rPr>
          <w:sz w:val="22"/>
          <w:szCs w:val="22"/>
        </w:rPr>
        <w:t xml:space="preserve">E staining </w:t>
      </w:r>
      <w:r>
        <w:rPr>
          <w:sz w:val="22"/>
          <w:szCs w:val="22"/>
        </w:rPr>
        <w:t xml:space="preserve">of a section of the </w:t>
      </w:r>
      <w:r w:rsidRPr="00F324FF">
        <w:rPr>
          <w:sz w:val="22"/>
          <w:szCs w:val="22"/>
        </w:rPr>
        <w:t xml:space="preserve">forestomach </w:t>
      </w:r>
      <w:r>
        <w:rPr>
          <w:sz w:val="22"/>
          <w:szCs w:val="22"/>
        </w:rPr>
        <w:t>of a</w:t>
      </w:r>
      <w:r w:rsidRPr="00F324FF">
        <w:rPr>
          <w:sz w:val="22"/>
          <w:szCs w:val="22"/>
        </w:rPr>
        <w:t xml:space="preserve"> Tgfbr2</w:t>
      </w:r>
      <w:r w:rsidRPr="00F324FF">
        <w:rPr>
          <w:sz w:val="22"/>
          <w:szCs w:val="22"/>
          <w:vertAlign w:val="superscript"/>
        </w:rPr>
        <w:t>floxE2</w:t>
      </w:r>
      <w:r w:rsidRPr="00F324FF">
        <w:rPr>
          <w:sz w:val="22"/>
          <w:szCs w:val="22"/>
        </w:rPr>
        <w:t xml:space="preserve">; </w:t>
      </w:r>
      <w:r w:rsidRPr="00F324FF">
        <w:rPr>
          <w:sz w:val="22"/>
          <w:szCs w:val="22"/>
        </w:rPr>
        <w:sym w:font="Symbol" w:char="F061"/>
      </w:r>
      <w:r w:rsidRPr="00F324FF">
        <w:rPr>
          <w:sz w:val="22"/>
          <w:szCs w:val="22"/>
        </w:rPr>
        <w:t>SMA-</w:t>
      </w:r>
      <w:proofErr w:type="spellStart"/>
      <w:r w:rsidRPr="00F324FF">
        <w:rPr>
          <w:sz w:val="22"/>
          <w:szCs w:val="22"/>
        </w:rPr>
        <w:t>Cre</w:t>
      </w:r>
      <w:proofErr w:type="spellEnd"/>
      <w:r w:rsidRPr="00F324FF">
        <w:rPr>
          <w:sz w:val="22"/>
          <w:szCs w:val="22"/>
        </w:rPr>
        <w:t xml:space="preserve"> </w:t>
      </w:r>
      <w:r>
        <w:rPr>
          <w:sz w:val="22"/>
          <w:szCs w:val="22"/>
        </w:rPr>
        <w:t>mouse</w:t>
      </w:r>
      <w:r w:rsidRPr="00F324FF">
        <w:rPr>
          <w:sz w:val="22"/>
          <w:szCs w:val="22"/>
        </w:rPr>
        <w:t xml:space="preserve">. Scale bar: 50 </w:t>
      </w:r>
      <w:r w:rsidRPr="00F324FF">
        <w:rPr>
          <w:sz w:val="22"/>
          <w:szCs w:val="22"/>
        </w:rPr>
        <w:sym w:font="Symbol" w:char="F06D"/>
      </w:r>
      <w:r w:rsidRPr="00F324FF">
        <w:rPr>
          <w:sz w:val="22"/>
          <w:szCs w:val="22"/>
        </w:rPr>
        <w:t>m. S: stroma. E: epithelium. L: lumen in the forestomach.</w:t>
      </w:r>
      <w:r w:rsidRPr="001A5D5A">
        <w:rPr>
          <w:rFonts w:cs="Arial"/>
          <w:sz w:val="22"/>
          <w:szCs w:val="22"/>
        </w:rPr>
        <w:t xml:space="preserve"> </w:t>
      </w:r>
      <w:r w:rsidRPr="00F324FF">
        <w:rPr>
          <w:rFonts w:cs="Arial"/>
          <w:sz w:val="22"/>
          <w:szCs w:val="22"/>
        </w:rPr>
        <w:t>(</w:t>
      </w:r>
      <w:r>
        <w:rPr>
          <w:rFonts w:cs="Arial"/>
          <w:b/>
          <w:sz w:val="22"/>
          <w:szCs w:val="22"/>
        </w:rPr>
        <w:t>E</w:t>
      </w:r>
      <w:r w:rsidRPr="00F324FF">
        <w:rPr>
          <w:rFonts w:cs="Arial"/>
          <w:sz w:val="22"/>
          <w:szCs w:val="22"/>
        </w:rPr>
        <w:t xml:space="preserve">) Western blots analyses for </w:t>
      </w:r>
      <w:r>
        <w:rPr>
          <w:rFonts w:cs="Arial"/>
          <w:sz w:val="22"/>
          <w:szCs w:val="22"/>
        </w:rPr>
        <w:t>HGF protein level</w:t>
      </w:r>
      <w:r w:rsidRPr="00F324FF">
        <w:rPr>
          <w:rFonts w:cs="Arial"/>
          <w:sz w:val="22"/>
          <w:szCs w:val="22"/>
        </w:rPr>
        <w:t xml:space="preserve"> in </w:t>
      </w:r>
      <w:r>
        <w:rPr>
          <w:rFonts w:cs="Arial"/>
          <w:sz w:val="22"/>
          <w:szCs w:val="22"/>
        </w:rPr>
        <w:t>2</w:t>
      </w:r>
      <w:r w:rsidRPr="00F324FF">
        <w:rPr>
          <w:rFonts w:cs="Arial"/>
          <w:sz w:val="22"/>
          <w:szCs w:val="22"/>
        </w:rPr>
        <w:t xml:space="preserve">-week-old </w:t>
      </w:r>
      <w:proofErr w:type="spellStart"/>
      <w:r w:rsidRPr="00F324FF">
        <w:rPr>
          <w:rFonts w:cs="Arial"/>
          <w:sz w:val="22"/>
          <w:szCs w:val="22"/>
        </w:rPr>
        <w:t>wt</w:t>
      </w:r>
      <w:proofErr w:type="spellEnd"/>
      <w:r w:rsidRPr="00F324FF">
        <w:rPr>
          <w:rFonts w:cs="Arial"/>
          <w:sz w:val="22"/>
          <w:szCs w:val="22"/>
        </w:rPr>
        <w:t xml:space="preserve"> and </w:t>
      </w:r>
      <w:r w:rsidRPr="00F324FF">
        <w:rPr>
          <w:i/>
          <w:sz w:val="22"/>
          <w:szCs w:val="22"/>
        </w:rPr>
        <w:t>TGFBR2</w:t>
      </w:r>
      <w:r w:rsidRPr="00F324FF">
        <w:rPr>
          <w:i/>
          <w:sz w:val="22"/>
          <w:szCs w:val="22"/>
          <w:vertAlign w:val="superscript"/>
        </w:rPr>
        <w:t>cKO</w:t>
      </w:r>
      <w:r w:rsidRPr="00F324FF">
        <w:rPr>
          <w:rFonts w:cs="Arial"/>
          <w:sz w:val="22"/>
          <w:szCs w:val="22"/>
        </w:rPr>
        <w:t xml:space="preserve"> forestomach whole tissue lysates, </w:t>
      </w:r>
      <w:r w:rsidRPr="00F324FF">
        <w:rPr>
          <w:sz w:val="22"/>
          <w:szCs w:val="22"/>
        </w:rPr>
        <w:t xml:space="preserve">30 </w:t>
      </w:r>
      <w:r w:rsidRPr="00F324FF">
        <w:rPr>
          <w:sz w:val="22"/>
          <w:szCs w:val="22"/>
        </w:rPr>
        <w:sym w:font="Symbol" w:char="F06D"/>
      </w:r>
      <w:r w:rsidRPr="00F324FF">
        <w:rPr>
          <w:sz w:val="22"/>
          <w:szCs w:val="22"/>
        </w:rPr>
        <w:t xml:space="preserve">g </w:t>
      </w:r>
      <w:r>
        <w:rPr>
          <w:sz w:val="22"/>
          <w:szCs w:val="22"/>
        </w:rPr>
        <w:t xml:space="preserve">of </w:t>
      </w:r>
      <w:r w:rsidRPr="00F324FF">
        <w:rPr>
          <w:sz w:val="22"/>
          <w:szCs w:val="22"/>
        </w:rPr>
        <w:t>protein loaded per lane</w:t>
      </w:r>
      <w:r>
        <w:rPr>
          <w:sz w:val="22"/>
          <w:szCs w:val="22"/>
        </w:rPr>
        <w:t>,</w:t>
      </w:r>
      <w:r w:rsidRPr="005C083B">
        <w:rPr>
          <w:sz w:val="22"/>
          <w:szCs w:val="22"/>
        </w:rPr>
        <w:t xml:space="preserve"> </w:t>
      </w:r>
      <w:r>
        <w:rPr>
          <w:sz w:val="22"/>
          <w:szCs w:val="22"/>
        </w:rPr>
        <w:t>each lane represents a distinct mouse</w:t>
      </w:r>
      <w:r w:rsidRPr="00F324FF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Pr="00F324FF">
        <w:rPr>
          <w:rFonts w:cs="Arial"/>
          <w:sz w:val="22"/>
          <w:szCs w:val="22"/>
        </w:rPr>
        <w:t>(</w:t>
      </w:r>
      <w:r>
        <w:rPr>
          <w:rFonts w:cs="Arial"/>
          <w:b/>
          <w:sz w:val="22"/>
          <w:szCs w:val="22"/>
        </w:rPr>
        <w:t>F</w:t>
      </w:r>
      <w:r w:rsidRPr="00F324FF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>Densitometry</w:t>
      </w:r>
      <w:r w:rsidRPr="00F324FF">
        <w:rPr>
          <w:rFonts w:cs="Arial"/>
          <w:sz w:val="22"/>
          <w:szCs w:val="22"/>
        </w:rPr>
        <w:t xml:space="preserve"> analyses </w:t>
      </w:r>
      <w:r>
        <w:rPr>
          <w:rFonts w:cs="Arial"/>
          <w:sz w:val="22"/>
          <w:szCs w:val="22"/>
        </w:rPr>
        <w:t xml:space="preserve">of western blots shown in </w:t>
      </w:r>
      <w:r>
        <w:rPr>
          <w:sz w:val="22"/>
          <w:szCs w:val="22"/>
        </w:rPr>
        <w:t xml:space="preserve">Figure 2E. </w:t>
      </w:r>
      <w:r w:rsidRPr="00F324FF">
        <w:rPr>
          <w:rFonts w:cs="Arial"/>
          <w:sz w:val="22"/>
          <w:szCs w:val="22"/>
        </w:rPr>
        <w:t>(</w:t>
      </w:r>
      <w:r>
        <w:rPr>
          <w:rFonts w:cs="Arial"/>
          <w:b/>
          <w:sz w:val="22"/>
          <w:szCs w:val="22"/>
        </w:rPr>
        <w:t>G</w:t>
      </w:r>
      <w:r w:rsidRPr="00F324FF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>Densitometry</w:t>
      </w:r>
      <w:r w:rsidRPr="00F324FF">
        <w:rPr>
          <w:rFonts w:cs="Arial"/>
          <w:sz w:val="22"/>
          <w:szCs w:val="22"/>
        </w:rPr>
        <w:t xml:space="preserve"> analyses </w:t>
      </w:r>
      <w:r>
        <w:rPr>
          <w:rFonts w:cs="Arial"/>
          <w:sz w:val="22"/>
          <w:szCs w:val="22"/>
        </w:rPr>
        <w:t xml:space="preserve">of western blots shown in </w:t>
      </w:r>
      <w:r>
        <w:rPr>
          <w:sz w:val="22"/>
          <w:szCs w:val="22"/>
        </w:rPr>
        <w:t>Figure 2G.</w:t>
      </w:r>
    </w:p>
    <w:p w14:paraId="2EA11996" w14:textId="77777777" w:rsidR="0002704F" w:rsidRDefault="0002704F" w:rsidP="0002704F">
      <w:pPr>
        <w:autoSpaceDE w:val="0"/>
        <w:autoSpaceDN w:val="0"/>
        <w:adjustRightInd w:val="0"/>
        <w:spacing w:line="480" w:lineRule="auto"/>
        <w:rPr>
          <w:b/>
          <w:sz w:val="22"/>
          <w:szCs w:val="22"/>
        </w:rPr>
      </w:pPr>
    </w:p>
    <w:p w14:paraId="755F5134" w14:textId="77777777" w:rsidR="0002704F" w:rsidRPr="00F324FF" w:rsidRDefault="0002704F" w:rsidP="0002704F">
      <w:pPr>
        <w:autoSpaceDE w:val="0"/>
        <w:autoSpaceDN w:val="0"/>
        <w:adjustRightInd w:val="0"/>
        <w:spacing w:line="480" w:lineRule="auto"/>
        <w:rPr>
          <w:b/>
          <w:sz w:val="22"/>
          <w:szCs w:val="22"/>
        </w:rPr>
      </w:pPr>
      <w:r w:rsidRPr="00F324FF">
        <w:rPr>
          <w:b/>
          <w:sz w:val="22"/>
          <w:szCs w:val="22"/>
        </w:rPr>
        <w:t>Supplementary figure 2.</w:t>
      </w:r>
      <w:r w:rsidRPr="00F324FF">
        <w:rPr>
          <w:sz w:val="22"/>
          <w:szCs w:val="22"/>
        </w:rPr>
        <w:t xml:space="preserve"> </w:t>
      </w:r>
      <w:r>
        <w:rPr>
          <w:sz w:val="22"/>
          <w:szCs w:val="22"/>
        </w:rPr>
        <w:t>Individual channels microscopy imaging for the data presented in Figure 2F. I</w:t>
      </w:r>
      <w:r w:rsidRPr="00F324FF">
        <w:rPr>
          <w:sz w:val="22"/>
          <w:szCs w:val="22"/>
        </w:rPr>
        <w:t xml:space="preserve">mmunolabeling </w:t>
      </w:r>
      <w:r>
        <w:rPr>
          <w:sz w:val="22"/>
          <w:szCs w:val="22"/>
        </w:rPr>
        <w:t>for FSP1 and Ki67</w:t>
      </w:r>
      <w:r w:rsidRPr="00F324FF">
        <w:rPr>
          <w:sz w:val="22"/>
          <w:szCs w:val="22"/>
        </w:rPr>
        <w:t xml:space="preserve"> </w:t>
      </w:r>
      <w:r>
        <w:rPr>
          <w:sz w:val="22"/>
          <w:szCs w:val="22"/>
        </w:rPr>
        <w:t>in sections of the f</w:t>
      </w:r>
      <w:r>
        <w:rPr>
          <w:rFonts w:cs="Arial"/>
          <w:sz w:val="22"/>
          <w:szCs w:val="22"/>
        </w:rPr>
        <w:t xml:space="preserve">orestomach of </w:t>
      </w:r>
      <w:r>
        <w:rPr>
          <w:sz w:val="22"/>
          <w:szCs w:val="22"/>
        </w:rPr>
        <w:t>approximately</w:t>
      </w:r>
      <w:r w:rsidRPr="00F324FF">
        <w:rPr>
          <w:rFonts w:cs="Arial"/>
          <w:sz w:val="22"/>
          <w:szCs w:val="22"/>
        </w:rPr>
        <w:t xml:space="preserve"> 6-week-old mice with the listed genotypes</w:t>
      </w:r>
      <w:r>
        <w:rPr>
          <w:rFonts w:cs="Arial"/>
          <w:sz w:val="22"/>
          <w:szCs w:val="22"/>
        </w:rPr>
        <w:t xml:space="preserve">. L: lumen. </w:t>
      </w:r>
      <w:r w:rsidRPr="00F324FF">
        <w:rPr>
          <w:sz w:val="22"/>
          <w:szCs w:val="22"/>
        </w:rPr>
        <w:t>S: stroma. E: epithelium</w:t>
      </w:r>
      <w:r>
        <w:rPr>
          <w:sz w:val="22"/>
          <w:szCs w:val="22"/>
        </w:rPr>
        <w:t xml:space="preserve"> (for TGFBR2</w:t>
      </w:r>
      <w:r w:rsidRPr="00AE4738">
        <w:rPr>
          <w:sz w:val="22"/>
          <w:szCs w:val="22"/>
          <w:vertAlign w:val="superscript"/>
        </w:rPr>
        <w:t>cKO</w:t>
      </w:r>
      <w:r>
        <w:rPr>
          <w:sz w:val="22"/>
          <w:szCs w:val="22"/>
        </w:rPr>
        <w:t>: squamous cell carcinoma). Scale bar: 6</w:t>
      </w:r>
      <w:r w:rsidRPr="00F324FF">
        <w:rPr>
          <w:sz w:val="22"/>
          <w:szCs w:val="22"/>
        </w:rPr>
        <w:t xml:space="preserve">0 </w:t>
      </w:r>
      <w:r w:rsidRPr="00F324FF">
        <w:rPr>
          <w:sz w:val="22"/>
          <w:szCs w:val="22"/>
        </w:rPr>
        <w:sym w:font="Symbol" w:char="F06D"/>
      </w:r>
      <w:r w:rsidRPr="00F324FF">
        <w:rPr>
          <w:sz w:val="22"/>
          <w:szCs w:val="22"/>
        </w:rPr>
        <w:t>m.</w:t>
      </w:r>
      <w:r>
        <w:rPr>
          <w:sz w:val="22"/>
          <w:szCs w:val="22"/>
        </w:rPr>
        <w:t xml:space="preserve"> </w:t>
      </w:r>
    </w:p>
    <w:p w14:paraId="64BB1D31" w14:textId="77777777" w:rsidR="0002704F" w:rsidRDefault="0002704F" w:rsidP="0002704F">
      <w:pPr>
        <w:spacing w:line="480" w:lineRule="auto"/>
        <w:rPr>
          <w:b/>
          <w:sz w:val="22"/>
          <w:szCs w:val="22"/>
        </w:rPr>
      </w:pPr>
    </w:p>
    <w:p w14:paraId="795BD0D1" w14:textId="77777777" w:rsidR="0002704F" w:rsidRPr="00F324FF" w:rsidRDefault="0002704F" w:rsidP="0002704F">
      <w:pPr>
        <w:autoSpaceDE w:val="0"/>
        <w:autoSpaceDN w:val="0"/>
        <w:adjustRightInd w:val="0"/>
        <w:spacing w:line="480" w:lineRule="auto"/>
        <w:rPr>
          <w:b/>
          <w:sz w:val="22"/>
          <w:szCs w:val="22"/>
        </w:rPr>
      </w:pPr>
      <w:r w:rsidRPr="00F324FF">
        <w:rPr>
          <w:b/>
          <w:sz w:val="22"/>
          <w:szCs w:val="22"/>
        </w:rPr>
        <w:t xml:space="preserve">Supplementary figure </w:t>
      </w:r>
      <w:r>
        <w:rPr>
          <w:b/>
          <w:sz w:val="22"/>
          <w:szCs w:val="22"/>
        </w:rPr>
        <w:t>3</w:t>
      </w:r>
      <w:r w:rsidRPr="00F324FF">
        <w:rPr>
          <w:b/>
          <w:sz w:val="22"/>
          <w:szCs w:val="22"/>
        </w:rPr>
        <w:t>.</w:t>
      </w:r>
      <w:r w:rsidRPr="00F324FF">
        <w:rPr>
          <w:sz w:val="22"/>
          <w:szCs w:val="22"/>
        </w:rPr>
        <w:t xml:space="preserve"> </w:t>
      </w:r>
      <w:r w:rsidRPr="00F324FF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A</w:t>
      </w:r>
      <w:r w:rsidRPr="00F324FF">
        <w:rPr>
          <w:b/>
          <w:sz w:val="22"/>
          <w:szCs w:val="22"/>
        </w:rPr>
        <w:t>)</w:t>
      </w:r>
      <w:r w:rsidRPr="00F324FF">
        <w:rPr>
          <w:sz w:val="22"/>
          <w:szCs w:val="22"/>
        </w:rPr>
        <w:t xml:space="preserve"> RT-PCR electrophoretic product for the listed genes in the forestomach </w:t>
      </w:r>
      <w:r>
        <w:rPr>
          <w:sz w:val="22"/>
          <w:szCs w:val="22"/>
        </w:rPr>
        <w:t xml:space="preserve">fibroblasts from approximately </w:t>
      </w:r>
      <w:r w:rsidRPr="00F324FF">
        <w:rPr>
          <w:rFonts w:cs="Arial"/>
          <w:sz w:val="22"/>
          <w:szCs w:val="22"/>
        </w:rPr>
        <w:t xml:space="preserve">6-week-old mice with the listed genotypes. Buffer: no template control. </w:t>
      </w:r>
      <w:r w:rsidRPr="00F324FF">
        <w:rPr>
          <w:sz w:val="22"/>
          <w:szCs w:val="22"/>
        </w:rPr>
        <w:t>(</w:t>
      </w:r>
      <w:r>
        <w:rPr>
          <w:b/>
          <w:sz w:val="22"/>
          <w:szCs w:val="22"/>
        </w:rPr>
        <w:t>B-C</w:t>
      </w:r>
      <w:r w:rsidRPr="00F324FF">
        <w:rPr>
          <w:sz w:val="22"/>
          <w:szCs w:val="22"/>
        </w:rPr>
        <w:t xml:space="preserve">) Mouse angiogenesis antibody array </w:t>
      </w:r>
      <w:r>
        <w:rPr>
          <w:sz w:val="22"/>
          <w:szCs w:val="22"/>
        </w:rPr>
        <w:t>and</w:t>
      </w:r>
      <w:r w:rsidRPr="00F324FF">
        <w:rPr>
          <w:sz w:val="22"/>
          <w:szCs w:val="22"/>
        </w:rPr>
        <w:t xml:space="preserve"> upregulated (red) or downregulated (green)</w:t>
      </w:r>
      <w:r>
        <w:rPr>
          <w:sz w:val="22"/>
          <w:szCs w:val="22"/>
        </w:rPr>
        <w:t xml:space="preserve"> growth factors/cytokines from the </w:t>
      </w:r>
      <w:r w:rsidRPr="00F324FF">
        <w:rPr>
          <w:sz w:val="22"/>
          <w:szCs w:val="22"/>
        </w:rPr>
        <w:t xml:space="preserve">conditioned media </w:t>
      </w:r>
      <w:r>
        <w:rPr>
          <w:sz w:val="22"/>
          <w:szCs w:val="22"/>
        </w:rPr>
        <w:t>of fibroblasts isolated from</w:t>
      </w:r>
      <w:r w:rsidRPr="00F324FF">
        <w:rPr>
          <w:sz w:val="22"/>
          <w:szCs w:val="22"/>
        </w:rPr>
        <w:t xml:space="preserve"> </w:t>
      </w:r>
      <w:r>
        <w:rPr>
          <w:sz w:val="22"/>
          <w:szCs w:val="22"/>
        </w:rPr>
        <w:t>approximately</w:t>
      </w:r>
      <w:r w:rsidRPr="00F324FF">
        <w:rPr>
          <w:rFonts w:cs="Arial"/>
          <w:sz w:val="22"/>
          <w:szCs w:val="22"/>
        </w:rPr>
        <w:t xml:space="preserve"> 6-week-old mice with the listed genotypes</w:t>
      </w:r>
      <w:r>
        <w:rPr>
          <w:rFonts w:cs="Arial"/>
          <w:sz w:val="22"/>
          <w:szCs w:val="22"/>
        </w:rPr>
        <w:t>. The graph (C) depicts the relative densitometry intensity ratio (</w:t>
      </w:r>
      <w:r w:rsidRPr="00F324FF">
        <w:rPr>
          <w:i/>
          <w:sz w:val="22"/>
          <w:szCs w:val="22"/>
        </w:rPr>
        <w:t>TGFBR2</w:t>
      </w:r>
      <w:r w:rsidRPr="00F324FF">
        <w:rPr>
          <w:i/>
          <w:sz w:val="22"/>
          <w:szCs w:val="22"/>
          <w:vertAlign w:val="superscript"/>
        </w:rPr>
        <w:t>cKO</w:t>
      </w:r>
      <w:r w:rsidRPr="00F324F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over </w:t>
      </w:r>
      <w:proofErr w:type="spellStart"/>
      <w:r>
        <w:rPr>
          <w:rFonts w:cs="Arial"/>
          <w:sz w:val="22"/>
          <w:szCs w:val="22"/>
        </w:rPr>
        <w:t>wt</w:t>
      </w:r>
      <w:proofErr w:type="spellEnd"/>
      <w:r>
        <w:rPr>
          <w:rFonts w:cs="Arial"/>
          <w:sz w:val="22"/>
          <w:szCs w:val="22"/>
        </w:rPr>
        <w:t xml:space="preserve">); wherein a value of 1 depicts no change, a value &gt; 1 shows increase in the cytokine (see also red arrows), </w:t>
      </w:r>
      <w:r>
        <w:rPr>
          <w:rFonts w:cs="Arial"/>
          <w:sz w:val="22"/>
          <w:szCs w:val="22"/>
        </w:rPr>
        <w:lastRenderedPageBreak/>
        <w:t xml:space="preserve">and a value &lt; 1 shows decrease in the cytokine (see also green arrow). </w:t>
      </w:r>
      <w:r w:rsidRPr="0014777E">
        <w:rPr>
          <w:rFonts w:cs="Arial"/>
          <w:b/>
          <w:sz w:val="22"/>
          <w:szCs w:val="22"/>
        </w:rPr>
        <w:t>(D)</w:t>
      </w:r>
      <w:r>
        <w:rPr>
          <w:rFonts w:cs="Arial"/>
          <w:sz w:val="22"/>
          <w:szCs w:val="22"/>
        </w:rPr>
        <w:t xml:space="preserve"> Densitometry</w:t>
      </w:r>
      <w:r w:rsidRPr="00F324FF">
        <w:rPr>
          <w:rFonts w:cs="Arial"/>
          <w:sz w:val="22"/>
          <w:szCs w:val="22"/>
        </w:rPr>
        <w:t xml:space="preserve"> analyses </w:t>
      </w:r>
      <w:r>
        <w:rPr>
          <w:rFonts w:cs="Arial"/>
          <w:sz w:val="22"/>
          <w:szCs w:val="22"/>
        </w:rPr>
        <w:t xml:space="preserve">of western blots shown in </w:t>
      </w:r>
      <w:r>
        <w:rPr>
          <w:sz w:val="22"/>
          <w:szCs w:val="22"/>
        </w:rPr>
        <w:t>Figure 3A.</w:t>
      </w:r>
    </w:p>
    <w:p w14:paraId="5266D0F8" w14:textId="77777777" w:rsidR="0002704F" w:rsidRPr="00F324FF" w:rsidRDefault="0002704F" w:rsidP="0002704F">
      <w:pPr>
        <w:spacing w:line="480" w:lineRule="auto"/>
        <w:rPr>
          <w:sz w:val="22"/>
          <w:szCs w:val="22"/>
        </w:rPr>
      </w:pPr>
    </w:p>
    <w:p w14:paraId="4D6B9B6D" w14:textId="77777777" w:rsidR="0002704F" w:rsidRPr="00E00EDA" w:rsidRDefault="0002704F" w:rsidP="0002704F">
      <w:pPr>
        <w:autoSpaceDE w:val="0"/>
        <w:autoSpaceDN w:val="0"/>
        <w:adjustRightInd w:val="0"/>
        <w:spacing w:line="480" w:lineRule="auto"/>
        <w:rPr>
          <w:b/>
          <w:sz w:val="22"/>
          <w:szCs w:val="22"/>
        </w:rPr>
      </w:pPr>
      <w:r w:rsidRPr="00F324FF">
        <w:rPr>
          <w:b/>
          <w:sz w:val="22"/>
          <w:szCs w:val="22"/>
        </w:rPr>
        <w:t xml:space="preserve">Supplementary figure </w:t>
      </w:r>
      <w:r>
        <w:rPr>
          <w:b/>
          <w:sz w:val="22"/>
          <w:szCs w:val="22"/>
        </w:rPr>
        <w:t>4</w:t>
      </w:r>
      <w:r w:rsidRPr="00F324FF">
        <w:rPr>
          <w:b/>
          <w:sz w:val="22"/>
          <w:szCs w:val="22"/>
        </w:rPr>
        <w:t>.</w:t>
      </w:r>
      <w:r w:rsidRPr="00F324FF">
        <w:rPr>
          <w:sz w:val="22"/>
          <w:szCs w:val="22"/>
        </w:rPr>
        <w:t xml:space="preserve"> </w:t>
      </w:r>
      <w:r w:rsidRPr="00F324FF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A</w:t>
      </w:r>
      <w:r w:rsidRPr="00F324FF">
        <w:rPr>
          <w:b/>
          <w:sz w:val="22"/>
          <w:szCs w:val="22"/>
        </w:rPr>
        <w:t>)</w:t>
      </w:r>
      <w:r w:rsidRPr="00F324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RT-PCR analyses for HGF in </w:t>
      </w:r>
      <w:proofErr w:type="spellStart"/>
      <w:r w:rsidRPr="00F324FF">
        <w:rPr>
          <w:sz w:val="22"/>
          <w:szCs w:val="22"/>
        </w:rPr>
        <w:t>wt</w:t>
      </w:r>
      <w:proofErr w:type="spellEnd"/>
      <w:r w:rsidRPr="00F324FF">
        <w:rPr>
          <w:sz w:val="22"/>
          <w:szCs w:val="22"/>
        </w:rPr>
        <w:t xml:space="preserve"> and </w:t>
      </w:r>
      <w:r w:rsidRPr="00F324FF">
        <w:rPr>
          <w:i/>
          <w:sz w:val="22"/>
          <w:szCs w:val="22"/>
        </w:rPr>
        <w:t>TGFBR2</w:t>
      </w:r>
      <w:r w:rsidRPr="00F324FF">
        <w:rPr>
          <w:i/>
          <w:sz w:val="22"/>
          <w:szCs w:val="22"/>
          <w:vertAlign w:val="superscript"/>
        </w:rPr>
        <w:t>cKO</w:t>
      </w:r>
      <w:r w:rsidRPr="00F324FF">
        <w:rPr>
          <w:sz w:val="22"/>
          <w:szCs w:val="22"/>
        </w:rPr>
        <w:t xml:space="preserve"> forestomach fibroblasts </w:t>
      </w:r>
      <w:r>
        <w:rPr>
          <w:sz w:val="22"/>
          <w:szCs w:val="22"/>
        </w:rPr>
        <w:t xml:space="preserve">with or without </w:t>
      </w:r>
      <w:r w:rsidRPr="00F324FF">
        <w:rPr>
          <w:sz w:val="22"/>
          <w:szCs w:val="22"/>
        </w:rPr>
        <w:t xml:space="preserve">Activin A </w:t>
      </w:r>
      <w:r>
        <w:rPr>
          <w:sz w:val="22"/>
          <w:szCs w:val="22"/>
        </w:rPr>
        <w:t>(</w:t>
      </w:r>
      <w:r w:rsidRPr="00F324FF">
        <w:rPr>
          <w:sz w:val="22"/>
          <w:szCs w:val="22"/>
        </w:rPr>
        <w:t xml:space="preserve">50 </w:t>
      </w:r>
      <w:r>
        <w:rPr>
          <w:sz w:val="22"/>
          <w:szCs w:val="22"/>
        </w:rPr>
        <w:t>ng.ml</w:t>
      </w:r>
      <w:r w:rsidRPr="00C8574E">
        <w:rPr>
          <w:sz w:val="22"/>
          <w:szCs w:val="22"/>
          <w:vertAlign w:val="superscript"/>
        </w:rPr>
        <w:t>-1</w:t>
      </w:r>
      <w:r>
        <w:rPr>
          <w:sz w:val="22"/>
          <w:szCs w:val="22"/>
        </w:rPr>
        <w:t>)</w:t>
      </w:r>
      <w:r w:rsidRPr="00F324FF">
        <w:rPr>
          <w:sz w:val="22"/>
          <w:szCs w:val="22"/>
        </w:rPr>
        <w:t xml:space="preserve">. </w:t>
      </w:r>
      <w:r w:rsidRPr="0014777E">
        <w:rPr>
          <w:rFonts w:cs="Arial"/>
          <w:b/>
          <w:sz w:val="22"/>
          <w:szCs w:val="22"/>
        </w:rPr>
        <w:t>(</w:t>
      </w:r>
      <w:r>
        <w:rPr>
          <w:rFonts w:cs="Arial"/>
          <w:b/>
          <w:sz w:val="22"/>
          <w:szCs w:val="22"/>
        </w:rPr>
        <w:t>B</w:t>
      </w:r>
      <w:r w:rsidRPr="0014777E">
        <w:rPr>
          <w:rFonts w:cs="Arial"/>
          <w:b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Densitometry</w:t>
      </w:r>
      <w:r w:rsidRPr="00F324FF">
        <w:rPr>
          <w:rFonts w:cs="Arial"/>
          <w:sz w:val="22"/>
          <w:szCs w:val="22"/>
        </w:rPr>
        <w:t xml:space="preserve"> analyses </w:t>
      </w:r>
      <w:r>
        <w:rPr>
          <w:rFonts w:cs="Arial"/>
          <w:sz w:val="22"/>
          <w:szCs w:val="22"/>
        </w:rPr>
        <w:t xml:space="preserve">of western blots shown in </w:t>
      </w:r>
      <w:r>
        <w:rPr>
          <w:sz w:val="22"/>
          <w:szCs w:val="22"/>
        </w:rPr>
        <w:t>Figure 3D.</w:t>
      </w:r>
      <w:r>
        <w:rPr>
          <w:b/>
          <w:sz w:val="22"/>
          <w:szCs w:val="22"/>
        </w:rPr>
        <w:t xml:space="preserve"> </w:t>
      </w:r>
      <w:r w:rsidRPr="00F324FF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C</w:t>
      </w:r>
      <w:r w:rsidRPr="00F324FF">
        <w:rPr>
          <w:b/>
          <w:sz w:val="22"/>
          <w:szCs w:val="22"/>
        </w:rPr>
        <w:t xml:space="preserve">) </w:t>
      </w:r>
      <w:r w:rsidRPr="00F324FF">
        <w:rPr>
          <w:rFonts w:cs="Arial"/>
          <w:sz w:val="22"/>
          <w:szCs w:val="22"/>
        </w:rPr>
        <w:t>Immunolabeling for ALK</w:t>
      </w:r>
      <w:r>
        <w:rPr>
          <w:rFonts w:cs="Arial"/>
          <w:sz w:val="22"/>
          <w:szCs w:val="22"/>
        </w:rPr>
        <w:t>6, ALK2 and ALK3 in sections of the forestomach of a</w:t>
      </w:r>
      <w:r w:rsidRPr="00F324FF">
        <w:rPr>
          <w:rFonts w:cs="Arial"/>
          <w:sz w:val="22"/>
          <w:szCs w:val="22"/>
        </w:rPr>
        <w:t xml:space="preserve"> </w:t>
      </w:r>
      <w:r w:rsidRPr="00F324FF">
        <w:rPr>
          <w:i/>
          <w:sz w:val="22"/>
          <w:szCs w:val="22"/>
        </w:rPr>
        <w:t>TGFBR2</w:t>
      </w:r>
      <w:r w:rsidRPr="00F324FF">
        <w:rPr>
          <w:i/>
          <w:sz w:val="22"/>
          <w:szCs w:val="22"/>
          <w:vertAlign w:val="superscript"/>
        </w:rPr>
        <w:t>cKO</w:t>
      </w:r>
      <w:r>
        <w:rPr>
          <w:sz w:val="22"/>
          <w:szCs w:val="22"/>
        </w:rPr>
        <w:t xml:space="preserve"> mouse. </w:t>
      </w:r>
      <w:r w:rsidRPr="00F324FF">
        <w:rPr>
          <w:rFonts w:cs="Arial"/>
          <w:sz w:val="22"/>
          <w:szCs w:val="22"/>
        </w:rPr>
        <w:t xml:space="preserve">DAB (brown) was used as color substrate for the immunohistochemistry. Scale bar: 100 </w:t>
      </w:r>
      <w:r w:rsidRPr="00F324FF">
        <w:rPr>
          <w:rFonts w:cs="Arial"/>
          <w:sz w:val="22"/>
          <w:szCs w:val="22"/>
        </w:rPr>
        <w:sym w:font="Symbol" w:char="F06D"/>
      </w:r>
      <w:r w:rsidRPr="00F324FF">
        <w:rPr>
          <w:rFonts w:cs="Arial"/>
          <w:sz w:val="22"/>
          <w:szCs w:val="22"/>
        </w:rPr>
        <w:t>m.</w:t>
      </w:r>
      <w:r w:rsidRPr="00F324F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D</w:t>
      </w:r>
      <w:r w:rsidRPr="00F324FF">
        <w:rPr>
          <w:b/>
          <w:sz w:val="22"/>
          <w:szCs w:val="22"/>
        </w:rPr>
        <w:t>)</w:t>
      </w:r>
      <w:r w:rsidRPr="00F324FF">
        <w:rPr>
          <w:sz w:val="22"/>
          <w:szCs w:val="22"/>
        </w:rPr>
        <w:t xml:space="preserve"> Western blot</w:t>
      </w:r>
      <w:r>
        <w:rPr>
          <w:sz w:val="22"/>
          <w:szCs w:val="22"/>
        </w:rPr>
        <w:t>s</w:t>
      </w:r>
      <w:r w:rsidRPr="00F324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densitometry </w:t>
      </w:r>
      <w:r w:rsidRPr="00F324FF">
        <w:rPr>
          <w:sz w:val="22"/>
          <w:szCs w:val="22"/>
        </w:rPr>
        <w:t>analys</w:t>
      </w:r>
      <w:r>
        <w:rPr>
          <w:sz w:val="22"/>
          <w:szCs w:val="22"/>
        </w:rPr>
        <w:t>e</w:t>
      </w:r>
      <w:r w:rsidRPr="00F324FF">
        <w:rPr>
          <w:sz w:val="22"/>
          <w:szCs w:val="22"/>
        </w:rPr>
        <w:t>s of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wt</w:t>
      </w:r>
      <w:proofErr w:type="spellEnd"/>
      <w:r>
        <w:rPr>
          <w:sz w:val="22"/>
          <w:szCs w:val="22"/>
        </w:rPr>
        <w:t xml:space="preserve">, </w:t>
      </w:r>
      <w:r w:rsidRPr="00884FB2">
        <w:rPr>
          <w:i/>
          <w:sz w:val="22"/>
          <w:szCs w:val="22"/>
        </w:rPr>
        <w:t>TGFBR2</w:t>
      </w:r>
      <w:r w:rsidRPr="00884FB2">
        <w:rPr>
          <w:i/>
          <w:sz w:val="22"/>
          <w:szCs w:val="22"/>
          <w:vertAlign w:val="superscript"/>
        </w:rPr>
        <w:t>cKO</w:t>
      </w:r>
      <w:r>
        <w:rPr>
          <w:sz w:val="22"/>
          <w:szCs w:val="22"/>
        </w:rPr>
        <w:t xml:space="preserve">, and </w:t>
      </w:r>
      <w:r w:rsidRPr="00884FB2">
        <w:rPr>
          <w:i/>
          <w:sz w:val="22"/>
          <w:szCs w:val="22"/>
        </w:rPr>
        <w:t>TGFBR2/SMAD4</w:t>
      </w:r>
      <w:r w:rsidRPr="00884FB2">
        <w:rPr>
          <w:i/>
          <w:sz w:val="22"/>
          <w:szCs w:val="22"/>
          <w:vertAlign w:val="superscript"/>
        </w:rPr>
        <w:t>cKO</w:t>
      </w:r>
      <w:r w:rsidRPr="00F324FF">
        <w:rPr>
          <w:sz w:val="22"/>
          <w:szCs w:val="22"/>
        </w:rPr>
        <w:t xml:space="preserve"> forestomach fibroblast lysates</w:t>
      </w:r>
      <w:r>
        <w:rPr>
          <w:sz w:val="22"/>
          <w:szCs w:val="22"/>
        </w:rPr>
        <w:t xml:space="preserve"> for the listed proteins</w:t>
      </w:r>
      <w:r w:rsidRPr="00F324FF">
        <w:rPr>
          <w:sz w:val="22"/>
          <w:szCs w:val="22"/>
        </w:rPr>
        <w:t xml:space="preserve">, 30 </w:t>
      </w:r>
      <w:r w:rsidRPr="00F324FF">
        <w:rPr>
          <w:sz w:val="22"/>
          <w:szCs w:val="22"/>
        </w:rPr>
        <w:sym w:font="Symbol" w:char="F06D"/>
      </w:r>
      <w:r w:rsidRPr="00F324FF">
        <w:rPr>
          <w:sz w:val="22"/>
          <w:szCs w:val="22"/>
        </w:rPr>
        <w:t>g</w:t>
      </w:r>
      <w:r>
        <w:rPr>
          <w:sz w:val="22"/>
          <w:szCs w:val="22"/>
        </w:rPr>
        <w:t xml:space="preserve"> of</w:t>
      </w:r>
      <w:r w:rsidRPr="00F324FF">
        <w:rPr>
          <w:sz w:val="22"/>
          <w:szCs w:val="22"/>
        </w:rPr>
        <w:t xml:space="preserve"> protein loaded per lane</w:t>
      </w:r>
      <w:r>
        <w:rPr>
          <w:sz w:val="22"/>
          <w:szCs w:val="22"/>
        </w:rPr>
        <w:t>, each lane represents a distinct mouse</w:t>
      </w:r>
      <w:r w:rsidRPr="00F324FF">
        <w:rPr>
          <w:sz w:val="22"/>
          <w:szCs w:val="22"/>
        </w:rPr>
        <w:t xml:space="preserve">. Cells were exposed to BMP7 </w:t>
      </w:r>
      <w:r>
        <w:rPr>
          <w:sz w:val="22"/>
          <w:szCs w:val="22"/>
        </w:rPr>
        <w:t>(</w:t>
      </w:r>
      <w:r w:rsidRPr="00F324FF">
        <w:rPr>
          <w:sz w:val="22"/>
          <w:szCs w:val="22"/>
        </w:rPr>
        <w:t xml:space="preserve">100 </w:t>
      </w:r>
      <w:r>
        <w:rPr>
          <w:sz w:val="22"/>
          <w:szCs w:val="22"/>
        </w:rPr>
        <w:t>ng.ml</w:t>
      </w:r>
      <w:r w:rsidRPr="00C8574E">
        <w:rPr>
          <w:sz w:val="22"/>
          <w:szCs w:val="22"/>
          <w:vertAlign w:val="superscript"/>
        </w:rPr>
        <w:t>-1</w:t>
      </w:r>
      <w:r>
        <w:rPr>
          <w:sz w:val="22"/>
          <w:szCs w:val="22"/>
        </w:rPr>
        <w:t>)</w:t>
      </w:r>
      <w:r w:rsidRPr="00F324FF">
        <w:rPr>
          <w:sz w:val="22"/>
          <w:szCs w:val="22"/>
        </w:rPr>
        <w:t xml:space="preserve"> for 0, 24 or 48 h</w:t>
      </w:r>
      <w:r>
        <w:rPr>
          <w:sz w:val="22"/>
          <w:szCs w:val="22"/>
        </w:rPr>
        <w:t>ou</w:t>
      </w:r>
      <w:r w:rsidRPr="00F324FF">
        <w:rPr>
          <w:sz w:val="22"/>
          <w:szCs w:val="22"/>
        </w:rPr>
        <w:t>rs prior to protein harvest. One-way ANOVA comparison to the control group (DMEM w</w:t>
      </w:r>
      <w:r>
        <w:rPr>
          <w:sz w:val="22"/>
          <w:szCs w:val="22"/>
        </w:rPr>
        <w:t xml:space="preserve">ith </w:t>
      </w:r>
      <w:r w:rsidRPr="00F324FF">
        <w:rPr>
          <w:sz w:val="22"/>
          <w:szCs w:val="22"/>
        </w:rPr>
        <w:t>0.1% FBS). The data is presented as the mean ± SEM. See accompanying source data.</w:t>
      </w:r>
      <w:r>
        <w:rPr>
          <w:sz w:val="22"/>
          <w:szCs w:val="22"/>
        </w:rPr>
        <w:t xml:space="preserve"> </w:t>
      </w:r>
      <w:r w:rsidRPr="0014777E">
        <w:rPr>
          <w:rFonts w:cs="Arial"/>
          <w:b/>
          <w:sz w:val="22"/>
          <w:szCs w:val="22"/>
        </w:rPr>
        <w:t>(</w:t>
      </w:r>
      <w:r>
        <w:rPr>
          <w:rFonts w:cs="Arial"/>
          <w:b/>
          <w:sz w:val="22"/>
          <w:szCs w:val="22"/>
        </w:rPr>
        <w:t>E</w:t>
      </w:r>
      <w:r w:rsidRPr="0014777E">
        <w:rPr>
          <w:rFonts w:cs="Arial"/>
          <w:b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Densitometry</w:t>
      </w:r>
      <w:r w:rsidRPr="00F324FF">
        <w:rPr>
          <w:rFonts w:cs="Arial"/>
          <w:sz w:val="22"/>
          <w:szCs w:val="22"/>
        </w:rPr>
        <w:t xml:space="preserve"> analyses </w:t>
      </w:r>
      <w:r>
        <w:rPr>
          <w:rFonts w:cs="Arial"/>
          <w:sz w:val="22"/>
          <w:szCs w:val="22"/>
        </w:rPr>
        <w:t xml:space="preserve">of western blots shown in </w:t>
      </w:r>
      <w:r>
        <w:rPr>
          <w:sz w:val="22"/>
          <w:szCs w:val="22"/>
        </w:rPr>
        <w:t>Figure 4C.</w:t>
      </w:r>
    </w:p>
    <w:p w14:paraId="34367C91" w14:textId="77777777" w:rsidR="0002704F" w:rsidRPr="00F324FF" w:rsidRDefault="0002704F" w:rsidP="0002704F">
      <w:pPr>
        <w:rPr>
          <w:sz w:val="22"/>
          <w:szCs w:val="22"/>
        </w:rPr>
      </w:pPr>
    </w:p>
    <w:p w14:paraId="29558398" w14:textId="77777777" w:rsidR="002E3F94" w:rsidRDefault="0002704F" w:rsidP="0002704F">
      <w:r w:rsidRPr="00F324FF">
        <w:rPr>
          <w:b/>
          <w:sz w:val="22"/>
          <w:szCs w:val="22"/>
        </w:rPr>
        <w:t xml:space="preserve">Supplementary figure </w:t>
      </w:r>
      <w:r>
        <w:rPr>
          <w:b/>
          <w:sz w:val="22"/>
          <w:szCs w:val="22"/>
        </w:rPr>
        <w:t xml:space="preserve">5. </w:t>
      </w:r>
      <w:r>
        <w:rPr>
          <w:sz w:val="22"/>
          <w:szCs w:val="22"/>
        </w:rPr>
        <w:t>Uncropped western blots</w:t>
      </w:r>
    </w:p>
    <w:sectPr w:rsidR="002E3F94" w:rsidSect="00C74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B9C35" w14:textId="77777777" w:rsidR="00B0302B" w:rsidRDefault="00B0302B" w:rsidP="0002704F">
      <w:r>
        <w:separator/>
      </w:r>
    </w:p>
  </w:endnote>
  <w:endnote w:type="continuationSeparator" w:id="0">
    <w:p w14:paraId="1A034E51" w14:textId="77777777" w:rsidR="00B0302B" w:rsidRDefault="00B0302B" w:rsidP="0002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NewPSMT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CB848" w14:textId="77777777" w:rsidR="00B0302B" w:rsidRDefault="00B0302B" w:rsidP="0002704F">
      <w:r>
        <w:separator/>
      </w:r>
    </w:p>
  </w:footnote>
  <w:footnote w:type="continuationSeparator" w:id="0">
    <w:p w14:paraId="10FC20E6" w14:textId="77777777" w:rsidR="00B0302B" w:rsidRDefault="00B0302B" w:rsidP="00027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4F"/>
    <w:rsid w:val="0002704F"/>
    <w:rsid w:val="002E3F94"/>
    <w:rsid w:val="00305E6C"/>
    <w:rsid w:val="003C6885"/>
    <w:rsid w:val="00402891"/>
    <w:rsid w:val="006A1F5D"/>
    <w:rsid w:val="006A6B1D"/>
    <w:rsid w:val="008815C1"/>
    <w:rsid w:val="008B4D11"/>
    <w:rsid w:val="009630F8"/>
    <w:rsid w:val="00AC644C"/>
    <w:rsid w:val="00B0302B"/>
    <w:rsid w:val="00C70D14"/>
    <w:rsid w:val="00C7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04D55"/>
  <w14:defaultImageDpi w14:val="32767"/>
  <w15:chartTrackingRefBased/>
  <w15:docId w15:val="{C72F9E4D-1BB4-F94D-825E-21F608B0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704F"/>
    <w:pPr>
      <w:widowControl w:val="0"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04F"/>
    <w:pPr>
      <w:widowControl/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kern w:val="0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704F"/>
  </w:style>
  <w:style w:type="paragraph" w:styleId="Footer">
    <w:name w:val="footer"/>
    <w:basedOn w:val="Normal"/>
    <w:link w:val="FooterChar"/>
    <w:uiPriority w:val="99"/>
    <w:unhideWhenUsed/>
    <w:rsid w:val="0002704F"/>
    <w:pPr>
      <w:widowControl/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kern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M Becker</cp:lastModifiedBy>
  <cp:revision>2</cp:revision>
  <cp:lastPrinted>2018-05-18T02:09:00Z</cp:lastPrinted>
  <dcterms:created xsi:type="dcterms:W3CDTF">2018-05-20T21:36:00Z</dcterms:created>
  <dcterms:modified xsi:type="dcterms:W3CDTF">2018-05-20T21:36:00Z</dcterms:modified>
</cp:coreProperties>
</file>