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4DA3" w14:textId="77777777" w:rsidR="00556189" w:rsidRPr="005955DF" w:rsidRDefault="00556189" w:rsidP="0055618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5DF">
        <w:rPr>
          <w:rFonts w:ascii="Times New Roman" w:hAnsi="Times New Roman" w:cs="Times New Roman"/>
          <w:b/>
          <w:bCs/>
          <w:sz w:val="24"/>
          <w:szCs w:val="24"/>
        </w:rPr>
        <w:t>Supplementary Table S2. Detailed inclusion and exclusion criteria for the clinical trial (NCT04370405)</w:t>
      </w:r>
    </w:p>
    <w:tbl>
      <w:tblPr>
        <w:tblW w:w="836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556189" w:rsidRPr="005955DF" w14:paraId="59559483" w14:textId="77777777" w:rsidTr="002D5138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54CF1" w14:textId="77777777" w:rsidR="00556189" w:rsidRPr="005955DF" w:rsidRDefault="00556189" w:rsidP="002D513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Inclusion criteria</w:t>
            </w:r>
          </w:p>
        </w:tc>
      </w:tr>
      <w:tr w:rsidR="00556189" w:rsidRPr="005955DF" w14:paraId="0B04AA68" w14:textId="77777777" w:rsidTr="002D5138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F530F" w14:textId="77777777" w:rsidR="00556189" w:rsidRPr="005955DF" w:rsidRDefault="00556189" w:rsidP="002D513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Voluntarily participating in this clinical trial, understanding the study procedures, and capable of signing an informed consent form in writing;</w:t>
            </w:r>
          </w:p>
          <w:p w14:paraId="09924EC1" w14:textId="77777777" w:rsidR="00556189" w:rsidRPr="005955DF" w:rsidRDefault="00556189" w:rsidP="002D513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Grade 0-2 ECOG performance status (PS);</w:t>
            </w:r>
          </w:p>
          <w:p w14:paraId="4CE3EF98" w14:textId="77777777" w:rsidR="00556189" w:rsidRPr="005955DF" w:rsidRDefault="00556189" w:rsidP="002D513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Expected survival ≥ 3 months;</w:t>
            </w:r>
          </w:p>
          <w:p w14:paraId="5F6B7DDF" w14:textId="77777777" w:rsidR="00556189" w:rsidRPr="005955DF" w:rsidRDefault="00556189" w:rsidP="002D513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Having at least one measurable disease conforming to IRWG criteria;</w:t>
            </w:r>
          </w:p>
          <w:p w14:paraId="39C8C42E" w14:textId="77777777" w:rsidR="00556189" w:rsidRPr="005955DF" w:rsidRDefault="00556189" w:rsidP="002D513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Good organ function level:</w:t>
            </w:r>
          </w:p>
          <w:p w14:paraId="661AEF53" w14:textId="77777777" w:rsidR="00556189" w:rsidRPr="005955DF" w:rsidRDefault="00556189" w:rsidP="002D513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ANC ≥ 1.0 × 10</w:t>
            </w:r>
            <w:r w:rsidRPr="00595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/L;</w:t>
            </w:r>
          </w:p>
          <w:p w14:paraId="325C4275" w14:textId="77777777" w:rsidR="00556189" w:rsidRPr="005955DF" w:rsidRDefault="00556189" w:rsidP="002D513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PLT ≥ 70 × 10</w:t>
            </w:r>
            <w:r w:rsidRPr="00595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/L (≥ 50 × 10</w:t>
            </w:r>
            <w:r w:rsidRPr="005955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/L for patients with marrow involvement);</w:t>
            </w:r>
          </w:p>
          <w:p w14:paraId="186E4D49" w14:textId="77777777" w:rsidR="00556189" w:rsidRPr="005955DF" w:rsidRDefault="00556189" w:rsidP="002D513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Hb ≥ 80 g/L (≥ 70 g/L for patients with marrow involvement);</w:t>
            </w:r>
          </w:p>
          <w:p w14:paraId="5A97A7A2" w14:textId="77777777" w:rsidR="00556189" w:rsidRPr="005955DF" w:rsidRDefault="00556189" w:rsidP="002D513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TBIL ≤ 1.5 × ULN;</w:t>
            </w:r>
          </w:p>
          <w:p w14:paraId="0706E1F3" w14:textId="77777777" w:rsidR="00556189" w:rsidRPr="005955DF" w:rsidRDefault="00556189" w:rsidP="002D513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ALT and AST ≤ 2.5 × ULN;</w:t>
            </w:r>
          </w:p>
          <w:p w14:paraId="2E16D090" w14:textId="77777777" w:rsidR="00556189" w:rsidRPr="005955DF" w:rsidRDefault="00556189" w:rsidP="002D513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BUN/Urea and Cr ≤ 1.5 × ULN;</w:t>
            </w:r>
          </w:p>
          <w:p w14:paraId="3C4C0160" w14:textId="77777777" w:rsidR="00556189" w:rsidRPr="005955DF" w:rsidRDefault="00556189" w:rsidP="002D513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LVEF ≥ 50%;</w:t>
            </w:r>
          </w:p>
          <w:p w14:paraId="4ADD8A47" w14:textId="77777777" w:rsidR="00556189" w:rsidRPr="005955DF" w:rsidRDefault="00556189" w:rsidP="002D513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Corrected QT interval by Fridericia method (</w:t>
            </w:r>
            <w:proofErr w:type="spellStart"/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QTcF</w:t>
            </w:r>
            <w:proofErr w:type="spellEnd"/>
            <w:r w:rsidRPr="005955DF">
              <w:rPr>
                <w:rFonts w:ascii="Times New Roman" w:hAnsi="Times New Roman" w:cs="Times New Roman"/>
                <w:sz w:val="24"/>
                <w:szCs w:val="24"/>
              </w:rPr>
              <w:t xml:space="preserve">) &lt; 450 </w:t>
            </w:r>
            <w:proofErr w:type="spellStart"/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5955DF">
              <w:rPr>
                <w:rFonts w:ascii="Times New Roman" w:hAnsi="Times New Roman" w:cs="Times New Roman"/>
                <w:sz w:val="24"/>
                <w:szCs w:val="24"/>
              </w:rPr>
              <w:t xml:space="preserve"> for males and &lt; 470 </w:t>
            </w:r>
            <w:proofErr w:type="spellStart"/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5955DF">
              <w:rPr>
                <w:rFonts w:ascii="Times New Roman" w:hAnsi="Times New Roman" w:cs="Times New Roman"/>
                <w:sz w:val="24"/>
                <w:szCs w:val="24"/>
              </w:rPr>
              <w:t xml:space="preserve"> for females.</w:t>
            </w:r>
          </w:p>
          <w:p w14:paraId="300EADCB" w14:textId="77777777" w:rsidR="00556189" w:rsidRPr="005955DF" w:rsidRDefault="00556189" w:rsidP="002D513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Not participated in a clinical trial as a subject within 1 month before the present trial;</w:t>
            </w:r>
          </w:p>
          <w:p w14:paraId="3E2E2315" w14:textId="77777777" w:rsidR="00556189" w:rsidRPr="005955DF" w:rsidRDefault="00556189" w:rsidP="002D5138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sz w:val="24"/>
                <w:szCs w:val="24"/>
              </w:rPr>
              <w:t>Capable of following the trial protocol in the investigator’s opinion.</w:t>
            </w:r>
          </w:p>
        </w:tc>
      </w:tr>
      <w:tr w:rsidR="00556189" w:rsidRPr="005955DF" w14:paraId="187DD0B3" w14:textId="77777777" w:rsidTr="002D5138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2016" w14:textId="77777777" w:rsidR="00556189" w:rsidRPr="005955DF" w:rsidRDefault="00556189" w:rsidP="002D5138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Exclusion criteria</w:t>
            </w:r>
          </w:p>
        </w:tc>
      </w:tr>
      <w:tr w:rsidR="00556189" w:rsidRPr="005955DF" w14:paraId="2D6F1263" w14:textId="77777777" w:rsidTr="002D5138">
        <w:trPr>
          <w:trHeight w:val="1042"/>
        </w:trPr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14:paraId="2DBC1B4D" w14:textId="77777777" w:rsidR="00556189" w:rsidRPr="006007FF" w:rsidRDefault="00556189" w:rsidP="002D513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214506"/>
            <w:r w:rsidRPr="00BB2AEC">
              <w:rPr>
                <w:rFonts w:ascii="Times New Roman" w:hAnsi="Times New Roman" w:cs="Times New Roman"/>
                <w:sz w:val="24"/>
                <w:szCs w:val="24"/>
              </w:rPr>
              <w:t xml:space="preserve">Pleural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effusion </w:t>
            </w:r>
            <w:r w:rsidRPr="00BB2AEC">
              <w:rPr>
                <w:rFonts w:ascii="Times New Roman" w:hAnsi="Times New Roman" w:cs="Times New Roman"/>
                <w:sz w:val="24"/>
                <w:szCs w:val="24"/>
              </w:rPr>
              <w:t>or ascites that cannot be controlled by drainage or other methods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;</w:t>
            </w:r>
          </w:p>
          <w:bookmarkEnd w:id="0"/>
          <w:p w14:paraId="24701C43" w14:textId="77777777" w:rsidR="00556189" w:rsidRPr="006007FF" w:rsidRDefault="00556189" w:rsidP="002D513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B2AEC">
              <w:rPr>
                <w:rFonts w:ascii="Times New Roman" w:hAnsi="Times New Roman" w:cs="Times New Roman"/>
                <w:sz w:val="24"/>
                <w:szCs w:val="24"/>
              </w:rPr>
              <w:t>Various factors affecting drug administration and absorption, such as inability to swallow, chronic diarrhea or intestinal obstruction</w:t>
            </w:r>
            <w:r w:rsidRPr="00600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F8EE28" w14:textId="77777777" w:rsidR="00556189" w:rsidRPr="006007FF" w:rsidRDefault="00556189" w:rsidP="002D513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FDF">
              <w:rPr>
                <w:rFonts w:ascii="Times New Roman" w:hAnsi="Times New Roman" w:cs="Times New Roman"/>
                <w:sz w:val="24"/>
                <w:szCs w:val="24"/>
              </w:rPr>
              <w:t>For p</w:t>
            </w:r>
            <w:r w:rsidRPr="00411FDF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atients who are receiving treatment with medication that may lead to a prolonged QT interval </w:t>
            </w:r>
            <w:r w:rsidRPr="00806CDC">
              <w:rPr>
                <w:rFonts w:ascii="Times New Roman" w:hAnsi="Times New Roman" w:cs="Times New Roman"/>
                <w:sz w:val="24"/>
                <w:szCs w:val="24"/>
              </w:rPr>
              <w:t>(such as antiarrhythmic drugs),</w:t>
            </w:r>
            <w:r w:rsidRPr="00411FDF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the treatment cannot be discontinued or switched to a different medication prior to starting study 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D58119" w14:textId="77777777" w:rsidR="00556189" w:rsidRDefault="00556189" w:rsidP="002D513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706B2">
              <w:rPr>
                <w:rFonts w:ascii="Times New Roman" w:hAnsi="Times New Roman" w:cs="Times New Roman"/>
                <w:sz w:val="24"/>
                <w:szCs w:val="24"/>
              </w:rPr>
              <w:t>Tumor with central nervous system (CNS) invasion</w:t>
            </w:r>
            <w:r w:rsidRPr="00600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C66CA1" w14:textId="77777777" w:rsidR="00556189" w:rsidRPr="00411FDF" w:rsidRDefault="00556189" w:rsidP="002D5138">
            <w:pPr>
              <w:pStyle w:val="a7"/>
              <w:numPr>
                <w:ilvl w:val="0"/>
                <w:numId w:val="1"/>
              </w:numPr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FDF">
              <w:rPr>
                <w:rFonts w:ascii="Times New Roman" w:hAnsi="Times New Roman" w:cs="Times New Roman"/>
                <w:sz w:val="24"/>
                <w:szCs w:val="24"/>
              </w:rPr>
              <w:t>Any cardiac disorders including (1) angina; (2) arrhythmia requiring clinical treatment and intervention; (3) myocardial infarction; (4) cardiac failure; (5) any other cardiac disorders which cause the patients unsuitable to be enrolled in this trial in the investigator’s opinion;</w:t>
            </w:r>
          </w:p>
          <w:p w14:paraId="7B424070" w14:textId="77777777" w:rsidR="00556189" w:rsidRPr="00411FDF" w:rsidRDefault="00556189" w:rsidP="002D5138">
            <w:pPr>
              <w:pStyle w:val="a7"/>
              <w:numPr>
                <w:ilvl w:val="0"/>
                <w:numId w:val="1"/>
              </w:numPr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FDF">
              <w:rPr>
                <w:rFonts w:ascii="Times New Roman" w:hAnsi="Times New Roman" w:cs="Times New Roman"/>
                <w:sz w:val="24"/>
                <w:szCs w:val="24"/>
              </w:rPr>
              <w:t>Female in gestation period or lactation period, or female with childbearing potential who has positive baseline pregnancy test result;</w:t>
            </w:r>
          </w:p>
          <w:p w14:paraId="37AF14E1" w14:textId="77777777" w:rsidR="00556189" w:rsidRPr="00411FDF" w:rsidRDefault="00556189" w:rsidP="002D5138">
            <w:pPr>
              <w:pStyle w:val="a7"/>
              <w:numPr>
                <w:ilvl w:val="0"/>
                <w:numId w:val="1"/>
              </w:numPr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FDF">
              <w:rPr>
                <w:rFonts w:ascii="Times New Roman" w:hAnsi="Times New Roman" w:cs="Times New Roman"/>
                <w:sz w:val="24"/>
                <w:szCs w:val="24"/>
              </w:rPr>
              <w:t>Severe concomitant diseases (</w:t>
            </w:r>
            <w:proofErr w:type="gramStart"/>
            <w:r w:rsidRPr="00411FDF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Pr="00411FDF">
              <w:rPr>
                <w:rFonts w:ascii="Times New Roman" w:hAnsi="Times New Roman" w:cs="Times New Roman"/>
                <w:sz w:val="24"/>
                <w:szCs w:val="24"/>
              </w:rPr>
              <w:t xml:space="preserve"> severe hypertension, diabetes, thyroid disorder, etc.) that compromise the safety of patients or prevent patients from completing the study in the investigator’s opinion;</w:t>
            </w:r>
          </w:p>
          <w:p w14:paraId="52C0CFE2" w14:textId="77777777" w:rsidR="00556189" w:rsidRDefault="00556189" w:rsidP="002D5138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357" w:firstLineChars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FDF">
              <w:rPr>
                <w:rFonts w:ascii="Times New Roman" w:hAnsi="Times New Roman" w:cs="Times New Roman"/>
                <w:sz w:val="24"/>
                <w:szCs w:val="24"/>
              </w:rPr>
              <w:t>Other neoplasm malignancy within the past 5 years, except cured skin basal cell carcinoma and cervix carcinoma in situ;</w:t>
            </w:r>
          </w:p>
          <w:p w14:paraId="49F3EA44" w14:textId="77777777" w:rsidR="00556189" w:rsidRPr="005955DF" w:rsidRDefault="00556189" w:rsidP="002D5138">
            <w:pPr>
              <w:pStyle w:val="a7"/>
              <w:numPr>
                <w:ilvl w:val="0"/>
                <w:numId w:val="1"/>
              </w:numPr>
              <w:tabs>
                <w:tab w:val="clear" w:pos="648"/>
                <w:tab w:val="num" w:pos="462"/>
              </w:tabs>
              <w:autoSpaceDE w:val="0"/>
              <w:autoSpaceDN w:val="0"/>
              <w:adjustRightInd w:val="0"/>
              <w:snapToGrid w:val="0"/>
              <w:ind w:left="357" w:firstLineChars="0" w:hanging="357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411FDF">
              <w:rPr>
                <w:rFonts w:ascii="Times New Roman" w:hAnsi="Times New Roman" w:cs="Times New Roman"/>
                <w:sz w:val="24"/>
                <w:szCs w:val="24"/>
              </w:rPr>
              <w:t>Receipt of an attenuated live vaccine within 30 days before the first dose.</w:t>
            </w:r>
          </w:p>
        </w:tc>
      </w:tr>
    </w:tbl>
    <w:p w14:paraId="0A703AB8" w14:textId="77777777" w:rsidR="00AE299E" w:rsidRPr="00556189" w:rsidRDefault="00AE299E"/>
    <w:sectPr w:rsidR="00AE299E" w:rsidRPr="00556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7C44" w14:textId="77777777" w:rsidR="003655A1" w:rsidRDefault="003655A1" w:rsidP="00556189">
      <w:r>
        <w:separator/>
      </w:r>
    </w:p>
  </w:endnote>
  <w:endnote w:type="continuationSeparator" w:id="0">
    <w:p w14:paraId="359F80D3" w14:textId="77777777" w:rsidR="003655A1" w:rsidRDefault="003655A1" w:rsidP="005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A1D5" w14:textId="77777777" w:rsidR="003655A1" w:rsidRDefault="003655A1" w:rsidP="00556189">
      <w:r>
        <w:separator/>
      </w:r>
    </w:p>
  </w:footnote>
  <w:footnote w:type="continuationSeparator" w:id="0">
    <w:p w14:paraId="7430E24E" w14:textId="77777777" w:rsidR="003655A1" w:rsidRDefault="003655A1" w:rsidP="0055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516"/>
    <w:multiLevelType w:val="hybridMultilevel"/>
    <w:tmpl w:val="E05844EE"/>
    <w:lvl w:ilvl="0" w:tplc="0409001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B246E6C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3" w:tplc="1DC8F852">
      <w:start w:val="1"/>
      <w:numFmt w:val="lowerLetter"/>
      <w:lvlText w:val="%4)"/>
      <w:lvlJc w:val="left"/>
      <w:pPr>
        <w:ind w:left="3315" w:hanging="43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F10D3"/>
    <w:multiLevelType w:val="hybridMultilevel"/>
    <w:tmpl w:val="742A0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B246E6C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3" w:tplc="1DC8F852">
      <w:start w:val="1"/>
      <w:numFmt w:val="lowerLetter"/>
      <w:lvlText w:val="%4)"/>
      <w:lvlJc w:val="left"/>
      <w:pPr>
        <w:ind w:left="3315" w:hanging="43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5319C"/>
    <w:multiLevelType w:val="hybridMultilevel"/>
    <w:tmpl w:val="AA5AB64A"/>
    <w:lvl w:ilvl="0" w:tplc="565ED3C2">
      <w:start w:val="1"/>
      <w:numFmt w:val="decimal"/>
      <w:lvlRestart w:val="0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138800">
    <w:abstractNumId w:val="2"/>
    <w:lvlOverride w:ilvl="0">
      <w:startOverride w:val="1"/>
    </w:lvlOverride>
  </w:num>
  <w:num w:numId="2" w16cid:durableId="1458915818">
    <w:abstractNumId w:val="1"/>
  </w:num>
  <w:num w:numId="3" w16cid:durableId="152686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8C8"/>
    <w:rsid w:val="003655A1"/>
    <w:rsid w:val="00556189"/>
    <w:rsid w:val="006E4CEC"/>
    <w:rsid w:val="008948C8"/>
    <w:rsid w:val="00AE299E"/>
    <w:rsid w:val="00B27989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3C395B3-2BFF-4CCC-9DF1-3B5CA86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18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189"/>
    <w:rPr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556189"/>
    <w:pPr>
      <w:ind w:firstLineChars="200" w:firstLine="420"/>
    </w:pPr>
  </w:style>
  <w:style w:type="character" w:customStyle="1" w:styleId="a8">
    <w:name w:val="列表段落 字符"/>
    <w:link w:val="a7"/>
    <w:uiPriority w:val="34"/>
    <w:qFormat/>
    <w:rsid w:val="00556189"/>
    <w:rPr>
      <w:rFonts w:ascii="等线" w:eastAsia="等线" w:hAnsi="等线" w:cs="宋体"/>
    </w:rPr>
  </w:style>
  <w:style w:type="character" w:customStyle="1" w:styleId="cf01">
    <w:name w:val="cf01"/>
    <w:basedOn w:val="a0"/>
    <w:rsid w:val="005561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</dc:creator>
  <cp:keywords/>
  <dc:description/>
  <cp:lastModifiedBy>BioMed</cp:lastModifiedBy>
  <cp:revision>2</cp:revision>
  <dcterms:created xsi:type="dcterms:W3CDTF">2023-01-12T05:39:00Z</dcterms:created>
  <dcterms:modified xsi:type="dcterms:W3CDTF">2023-01-12T05:39:00Z</dcterms:modified>
</cp:coreProperties>
</file>