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DA8DB" w14:textId="34A15F65" w:rsidR="00710380" w:rsidRDefault="00710380" w:rsidP="00710380">
      <w:pPr>
        <w:rPr>
          <w:rFonts w:ascii="Arial" w:hAnsi="Arial" w:cs="Arial"/>
        </w:rPr>
      </w:pPr>
      <w:r>
        <w:rPr>
          <w:b/>
          <w:noProof/>
        </w:rPr>
        <mc:AlternateContent>
          <mc:Choice Requires="wps">
            <w:drawing>
              <wp:anchor distT="0" distB="0" distL="45720" distR="45720" simplePos="0" relativeHeight="251728896" behindDoc="0" locked="0" layoutInCell="1" allowOverlap="1" wp14:anchorId="217A1698" wp14:editId="1D90F14A">
                <wp:simplePos x="0" y="0"/>
                <wp:positionH relativeFrom="margin">
                  <wp:align>left</wp:align>
                </wp:positionH>
                <wp:positionV relativeFrom="paragraph">
                  <wp:posOffset>469</wp:posOffset>
                </wp:positionV>
                <wp:extent cx="5959475" cy="5612765"/>
                <wp:effectExtent l="0" t="0" r="22225" b="26035"/>
                <wp:wrapSquare wrapText="bothSides"/>
                <wp:docPr id="3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475" cy="56127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43CAD9" w14:textId="77777777" w:rsidR="00710380" w:rsidRPr="001E34EC" w:rsidRDefault="00710380" w:rsidP="00710380">
                            <w:pPr>
                              <w:pStyle w:val="IntenseQuote"/>
                              <w:ind w:right="-26"/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Cs w:val="18"/>
                              </w:rPr>
                              <w:drawing>
                                <wp:inline distT="0" distB="0" distL="0" distR="0" wp14:anchorId="4223C027" wp14:editId="64A10A69">
                                  <wp:extent cx="5349240" cy="4844374"/>
                                  <wp:effectExtent l="0" t="0" r="381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78" r="43615" b="124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3209" cy="4875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A02DBD" w14:textId="713A32C2" w:rsidR="00710380" w:rsidRPr="00710380" w:rsidRDefault="00710380" w:rsidP="00710380">
                            <w:pPr>
                              <w:spacing w:line="256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0380">
                              <w:rPr>
                                <w:rFonts w:ascii="Arial" w:eastAsia="Calibri" w:hAnsi="Arial" w:cs="Times New Roman"/>
                                <w:b/>
                                <w:bCs/>
                                <w:color w:val="000000"/>
                                <w:kern w:val="24"/>
                              </w:rPr>
                              <w:t>Figure S3. A,</w:t>
                            </w:r>
                            <w:r w:rsidRPr="00710380">
                              <w:rPr>
                                <w:rFonts w:ascii="Arial" w:eastAsia="Calibri" w:hAnsi="Arial" w:cs="Times New Roman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710380">
                              <w:rPr>
                                <w:rFonts w:ascii="Arial" w:eastAsia="Calibri" w:hAnsi="Arial" w:cs="Times New Roman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Comparison of hPD-L1 surface expression in different cancer cell lines with respective isotype. </w:t>
                            </w:r>
                            <w:r w:rsidRPr="00710380">
                              <w:rPr>
                                <w:rFonts w:ascii="Arial" w:eastAsia="Calibri" w:hAnsi="Arial" w:cs="Times New Roman"/>
                                <w:color w:val="000000"/>
                                <w:kern w:val="24"/>
                              </w:rPr>
                              <w:t xml:space="preserve">Flow cytometry evaluation of surface expression of PD-L1 in </w:t>
                            </w:r>
                            <w:r w:rsidR="00C73C78">
                              <w:rPr>
                                <w:rFonts w:ascii="Arial" w:eastAsia="Calibri" w:hAnsi="Arial" w:cs="Times New Roman"/>
                                <w:color w:val="000000"/>
                                <w:kern w:val="24"/>
                              </w:rPr>
                              <w:t xml:space="preserve">human </w:t>
                            </w:r>
                            <w:r w:rsidRPr="00710380">
                              <w:rPr>
                                <w:rFonts w:ascii="Arial" w:eastAsia="Calibri" w:hAnsi="Arial" w:cs="Times New Roman"/>
                                <w:color w:val="000000"/>
                                <w:kern w:val="24"/>
                              </w:rPr>
                              <w:t xml:space="preserve">TNBC and UC cells confirming high PD-L1 expression in MDAMB231, BFTC909 and low </w:t>
                            </w:r>
                            <w:r w:rsidR="00C73C78">
                              <w:rPr>
                                <w:rFonts w:ascii="Arial" w:eastAsia="Calibri" w:hAnsi="Arial" w:cs="Times New Roman"/>
                                <w:color w:val="000000"/>
                                <w:kern w:val="24"/>
                              </w:rPr>
                              <w:t xml:space="preserve">expression </w:t>
                            </w:r>
                            <w:r w:rsidRPr="00710380">
                              <w:rPr>
                                <w:rFonts w:ascii="Arial" w:eastAsia="Calibri" w:hAnsi="Arial" w:cs="Times New Roman"/>
                                <w:color w:val="000000"/>
                                <w:kern w:val="24"/>
                              </w:rPr>
                              <w:t xml:space="preserve">in SUM149 and </w:t>
                            </w:r>
                            <w:proofErr w:type="spellStart"/>
                            <w:r w:rsidRPr="00710380">
                              <w:rPr>
                                <w:rFonts w:ascii="Arial" w:eastAsia="Calibri" w:hAnsi="Arial" w:cs="Times New Roman"/>
                                <w:color w:val="000000"/>
                                <w:kern w:val="24"/>
                              </w:rPr>
                              <w:t>SCaBER</w:t>
                            </w:r>
                            <w:proofErr w:type="spellEnd"/>
                            <w:r w:rsidRPr="00710380">
                              <w:rPr>
                                <w:rFonts w:ascii="Arial" w:eastAsia="Calibri" w:hAnsi="Arial" w:cs="Times New Roman"/>
                                <w:color w:val="000000"/>
                                <w:kern w:val="24"/>
                              </w:rPr>
                              <w:t>.</w:t>
                            </w:r>
                          </w:p>
                          <w:p w14:paraId="5D077C0F" w14:textId="77777777" w:rsidR="00710380" w:rsidRPr="00351DD3" w:rsidRDefault="00710380" w:rsidP="00710380">
                            <w:pPr>
                              <w:ind w:right="-26"/>
                            </w:pP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A1698"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margin-left:0;margin-top:.05pt;width:469.25pt;height:441.95pt;z-index:251728896;visibility:visible;mso-wrap-style:square;mso-width-percent:0;mso-height-percent:0;mso-wrap-distance-left:3.6pt;mso-wrap-distance-top:0;mso-wrap-distance-right:3.6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" filled="f" fillcolor="#e7e6e6 [3214]" strokecolor="#0070c0">
                <v:textbox inset="1.44pt,1.44pt,0,0">
                  <w:txbxContent>
                    <w:p w14:paraId="6443CAD9" w14:textId="77777777" w:rsidR="00710380" w:rsidRPr="001E34EC" w:rsidRDefault="00710380" w:rsidP="00710380">
                      <w:pPr>
                        <w:pStyle w:val="IntenseQuote"/>
                        <w:ind w:right="-26"/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noProof/>
                          <w:szCs w:val="18"/>
                        </w:rPr>
                        <w:drawing>
                          <wp:inline distT="0" distB="0" distL="0" distR="0" wp14:anchorId="4223C027" wp14:editId="64A10A69">
                            <wp:extent cx="5349240" cy="4844374"/>
                            <wp:effectExtent l="0" t="0" r="381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78" r="43615" b="124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83209" cy="4875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A02DBD" w14:textId="713A32C2" w:rsidR="00710380" w:rsidRPr="00710380" w:rsidRDefault="00710380" w:rsidP="00710380">
                      <w:pPr>
                        <w:spacing w:line="256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10380">
                        <w:rPr>
                          <w:rFonts w:ascii="Arial" w:eastAsia="Calibri" w:hAnsi="Arial" w:cs="Times New Roman"/>
                          <w:b/>
                          <w:bCs/>
                          <w:color w:val="000000"/>
                          <w:kern w:val="24"/>
                        </w:rPr>
                        <w:t>Figure S3. A,</w:t>
                      </w:r>
                      <w:r w:rsidRPr="00710380">
                        <w:rPr>
                          <w:rFonts w:ascii="Arial" w:eastAsia="Calibri" w:hAnsi="Arial" w:cs="Times New Roman"/>
                          <w:color w:val="000000"/>
                          <w:kern w:val="24"/>
                        </w:rPr>
                        <w:t xml:space="preserve"> </w:t>
                      </w:r>
                      <w:r w:rsidRPr="00710380">
                        <w:rPr>
                          <w:rFonts w:ascii="Arial" w:eastAsia="Calibri" w:hAnsi="Arial" w:cs="Times New Roman"/>
                          <w:b/>
                          <w:bCs/>
                          <w:color w:val="000000"/>
                          <w:kern w:val="24"/>
                        </w:rPr>
                        <w:t xml:space="preserve">Comparison of hPD-L1 surface expression in different cancer cell lines with respective isotype. </w:t>
                      </w:r>
                      <w:r w:rsidRPr="00710380">
                        <w:rPr>
                          <w:rFonts w:ascii="Arial" w:eastAsia="Calibri" w:hAnsi="Arial" w:cs="Times New Roman"/>
                          <w:color w:val="000000"/>
                          <w:kern w:val="24"/>
                        </w:rPr>
                        <w:t xml:space="preserve">Flow cytometry evaluation of surface expression of PD-L1 in </w:t>
                      </w:r>
                      <w:r w:rsidR="00C73C78">
                        <w:rPr>
                          <w:rFonts w:ascii="Arial" w:eastAsia="Calibri" w:hAnsi="Arial" w:cs="Times New Roman"/>
                          <w:color w:val="000000"/>
                          <w:kern w:val="24"/>
                        </w:rPr>
                        <w:t xml:space="preserve">human </w:t>
                      </w:r>
                      <w:r w:rsidRPr="00710380">
                        <w:rPr>
                          <w:rFonts w:ascii="Arial" w:eastAsia="Calibri" w:hAnsi="Arial" w:cs="Times New Roman"/>
                          <w:color w:val="000000"/>
                          <w:kern w:val="24"/>
                        </w:rPr>
                        <w:t xml:space="preserve">TNBC and UC cells confirming high PD-L1 expression in MDAMB231, BFTC909 and low </w:t>
                      </w:r>
                      <w:r w:rsidR="00C73C78">
                        <w:rPr>
                          <w:rFonts w:ascii="Arial" w:eastAsia="Calibri" w:hAnsi="Arial" w:cs="Times New Roman"/>
                          <w:color w:val="000000"/>
                          <w:kern w:val="24"/>
                        </w:rPr>
                        <w:t xml:space="preserve">expression </w:t>
                      </w:r>
                      <w:r w:rsidRPr="00710380">
                        <w:rPr>
                          <w:rFonts w:ascii="Arial" w:eastAsia="Calibri" w:hAnsi="Arial" w:cs="Times New Roman"/>
                          <w:color w:val="000000"/>
                          <w:kern w:val="24"/>
                        </w:rPr>
                        <w:t xml:space="preserve">in SUM149 and </w:t>
                      </w:r>
                      <w:proofErr w:type="spellStart"/>
                      <w:r w:rsidRPr="00710380">
                        <w:rPr>
                          <w:rFonts w:ascii="Arial" w:eastAsia="Calibri" w:hAnsi="Arial" w:cs="Times New Roman"/>
                          <w:color w:val="000000"/>
                          <w:kern w:val="24"/>
                        </w:rPr>
                        <w:t>SCaBER</w:t>
                      </w:r>
                      <w:proofErr w:type="spellEnd"/>
                      <w:r w:rsidRPr="00710380">
                        <w:rPr>
                          <w:rFonts w:ascii="Arial" w:eastAsia="Calibri" w:hAnsi="Arial" w:cs="Times New Roman"/>
                          <w:color w:val="000000"/>
                          <w:kern w:val="24"/>
                        </w:rPr>
                        <w:t>.</w:t>
                      </w:r>
                    </w:p>
                    <w:p w14:paraId="5D077C0F" w14:textId="77777777" w:rsidR="00710380" w:rsidRPr="00351DD3" w:rsidRDefault="00710380" w:rsidP="00710380">
                      <w:pPr>
                        <w:ind w:right="-26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BD2B5D" w14:textId="77777777" w:rsidR="00710380" w:rsidRPr="00710380" w:rsidRDefault="00710380" w:rsidP="00710380">
      <w:pPr>
        <w:rPr>
          <w:rFonts w:ascii="Arial" w:hAnsi="Arial" w:cs="Arial"/>
        </w:rPr>
      </w:pPr>
    </w:p>
    <w:p w14:paraId="6D371787" w14:textId="77777777" w:rsidR="00710380" w:rsidRPr="00710380" w:rsidRDefault="00710380" w:rsidP="00710380">
      <w:pPr>
        <w:rPr>
          <w:rFonts w:ascii="Arial" w:hAnsi="Arial" w:cs="Arial"/>
        </w:rPr>
      </w:pPr>
    </w:p>
    <w:p w14:paraId="79BF4549" w14:textId="15D7CB56" w:rsidR="00710380" w:rsidRDefault="00710380" w:rsidP="00710380">
      <w:pPr>
        <w:tabs>
          <w:tab w:val="left" w:pos="1149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2A06A67" w14:textId="77777777" w:rsidR="00710380" w:rsidRDefault="0071038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2843AFD" w14:textId="51DD50F6" w:rsidR="00710380" w:rsidRPr="00710380" w:rsidRDefault="00710380" w:rsidP="00710380">
      <w:pPr>
        <w:tabs>
          <w:tab w:val="left" w:pos="1149"/>
        </w:tabs>
        <w:rPr>
          <w:rFonts w:ascii="Arial" w:hAnsi="Arial" w:cs="Arial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45720" distR="45720" simplePos="0" relativeHeight="251730944" behindDoc="0" locked="0" layoutInCell="1" allowOverlap="1" wp14:anchorId="4653AD58" wp14:editId="71880EF0">
                <wp:simplePos x="0" y="0"/>
                <wp:positionH relativeFrom="margin">
                  <wp:align>center</wp:align>
                </wp:positionH>
                <wp:positionV relativeFrom="paragraph">
                  <wp:posOffset>21452</wp:posOffset>
                </wp:positionV>
                <wp:extent cx="4620260" cy="3608705"/>
                <wp:effectExtent l="0" t="0" r="27940" b="10795"/>
                <wp:wrapSquare wrapText="bothSides"/>
                <wp:docPr id="3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260" cy="36087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1EA1D3" w14:textId="77777777" w:rsidR="00710380" w:rsidRPr="001E34EC" w:rsidRDefault="00710380" w:rsidP="00710380">
                            <w:pPr>
                              <w:pStyle w:val="IntenseQuote"/>
                              <w:ind w:right="-26"/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Cs w:val="18"/>
                              </w:rPr>
                              <w:drawing>
                                <wp:inline distT="0" distB="0" distL="0" distR="0" wp14:anchorId="640E9286" wp14:editId="30728148">
                                  <wp:extent cx="4355920" cy="2801566"/>
                                  <wp:effectExtent l="0" t="0" r="6985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3355" b="466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3464" cy="2832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352028" w14:textId="275027E2" w:rsidR="00710380" w:rsidRPr="00710380" w:rsidRDefault="00710380" w:rsidP="007103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038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Figure S3. Tumor uptake of [</w:t>
                            </w:r>
                            <w:r w:rsidRPr="0071038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position w:val="7"/>
                                <w:vertAlign w:val="superscript"/>
                              </w:rPr>
                              <w:t>68</w:t>
                            </w:r>
                            <w:proofErr w:type="gramStart"/>
                            <w:r w:rsidRPr="0071038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Ga]Ga</w:t>
                            </w:r>
                            <w:proofErr w:type="gramEnd"/>
                            <w:r w:rsidRPr="0071038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-DK223 quantified using PET images of mice bearing either MDAMB231 or BFTC909 xenografts. (B) </w:t>
                            </w:r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%ID/cc and </w:t>
                            </w:r>
                            <w:r w:rsidRPr="0071038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(C) </w:t>
                            </w:r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SUV values obtained by drawing region of interest around tumors in Amide. * P&lt;0.05; ** P&lt;0.01 by student’s t test</w:t>
                            </w: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3AD58" id="_x0000_s1027" type="#_x0000_t202" style="position:absolute;margin-left:0;margin-top:1.7pt;width:363.8pt;height:284.15pt;z-index:251730944;visibility:visible;mso-wrap-style:square;mso-width-percent:0;mso-height-percent:0;mso-wrap-distance-left:3.6pt;mso-wrap-distance-top:0;mso-wrap-distance-right:3.6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" filled="f" fillcolor="#e7e6e6 [3214]" strokecolor="#0070c0">
                <v:textbox inset="1.44pt,1.44pt,0,0">
                  <w:txbxContent>
                    <w:p w14:paraId="2F1EA1D3" w14:textId="77777777" w:rsidR="00710380" w:rsidRPr="001E34EC" w:rsidRDefault="00710380" w:rsidP="00710380">
                      <w:pPr>
                        <w:pStyle w:val="IntenseQuote"/>
                        <w:ind w:right="-26"/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noProof/>
                          <w:szCs w:val="18"/>
                        </w:rPr>
                        <w:drawing>
                          <wp:inline distT="0" distB="0" distL="0" distR="0" wp14:anchorId="640E9286" wp14:editId="30728148">
                            <wp:extent cx="4355920" cy="2801566"/>
                            <wp:effectExtent l="0" t="0" r="6985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3355" b="466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03464" cy="2832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352028" w14:textId="275027E2" w:rsidR="00710380" w:rsidRPr="00710380" w:rsidRDefault="00710380" w:rsidP="0071038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10380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Figure S3. Tumor uptake of [</w:t>
                      </w:r>
                      <w:r w:rsidRPr="00710380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position w:val="7"/>
                          <w:vertAlign w:val="superscript"/>
                        </w:rPr>
                        <w:t>68</w:t>
                      </w:r>
                      <w:proofErr w:type="gramStart"/>
                      <w:r w:rsidRPr="00710380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Ga]Ga</w:t>
                      </w:r>
                      <w:proofErr w:type="gramEnd"/>
                      <w:r w:rsidRPr="00710380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-DK223 quantified using PET images of mice bearing either MDAMB231 or BFTC909 xenografts. (B) </w:t>
                      </w:r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%ID/cc and </w:t>
                      </w:r>
                      <w:r w:rsidRPr="00710380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(C) </w:t>
                      </w:r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SUV values obtained by drawing region of interest around tumors in Amide. * P&lt;0.05; ** P&lt;0.01 by student’s t test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D2655E" w14:textId="02D21E34" w:rsidR="00710380" w:rsidRPr="00710380" w:rsidRDefault="00710380" w:rsidP="00710380">
      <w:pPr>
        <w:rPr>
          <w:rFonts w:ascii="Arial" w:hAnsi="Arial" w:cs="Arial"/>
        </w:rPr>
      </w:pPr>
    </w:p>
    <w:p w14:paraId="50577A29" w14:textId="77777777" w:rsidR="00710380" w:rsidRPr="00710380" w:rsidRDefault="00710380" w:rsidP="00710380">
      <w:pPr>
        <w:rPr>
          <w:rFonts w:ascii="Arial" w:hAnsi="Arial" w:cs="Arial"/>
        </w:rPr>
      </w:pPr>
    </w:p>
    <w:p w14:paraId="71677AC5" w14:textId="77777777" w:rsidR="00710380" w:rsidRPr="00710380" w:rsidRDefault="00710380" w:rsidP="00710380">
      <w:pPr>
        <w:rPr>
          <w:rFonts w:ascii="Arial" w:hAnsi="Arial" w:cs="Arial"/>
        </w:rPr>
      </w:pPr>
    </w:p>
    <w:p w14:paraId="3C80AB59" w14:textId="77777777" w:rsidR="00710380" w:rsidRPr="00710380" w:rsidRDefault="00710380" w:rsidP="00710380">
      <w:pPr>
        <w:rPr>
          <w:rFonts w:ascii="Arial" w:hAnsi="Arial" w:cs="Arial"/>
        </w:rPr>
      </w:pPr>
    </w:p>
    <w:p w14:paraId="6B77B718" w14:textId="77777777" w:rsidR="00710380" w:rsidRPr="00710380" w:rsidRDefault="00710380" w:rsidP="00710380">
      <w:pPr>
        <w:rPr>
          <w:rFonts w:ascii="Arial" w:hAnsi="Arial" w:cs="Arial"/>
        </w:rPr>
      </w:pPr>
    </w:p>
    <w:p w14:paraId="2F40A02E" w14:textId="77777777" w:rsidR="00710380" w:rsidRPr="00710380" w:rsidRDefault="00710380" w:rsidP="00710380">
      <w:pPr>
        <w:rPr>
          <w:rFonts w:ascii="Arial" w:hAnsi="Arial" w:cs="Arial"/>
        </w:rPr>
      </w:pPr>
    </w:p>
    <w:p w14:paraId="0D90CDB8" w14:textId="77777777" w:rsidR="00710380" w:rsidRPr="00710380" w:rsidRDefault="00710380" w:rsidP="00710380">
      <w:pPr>
        <w:rPr>
          <w:rFonts w:ascii="Arial" w:hAnsi="Arial" w:cs="Arial"/>
        </w:rPr>
      </w:pPr>
    </w:p>
    <w:p w14:paraId="75C94BB5" w14:textId="77777777" w:rsidR="00710380" w:rsidRPr="00710380" w:rsidRDefault="00710380" w:rsidP="00710380">
      <w:pPr>
        <w:rPr>
          <w:rFonts w:ascii="Arial" w:hAnsi="Arial" w:cs="Arial"/>
        </w:rPr>
      </w:pPr>
    </w:p>
    <w:p w14:paraId="766875C0" w14:textId="77777777" w:rsidR="00710380" w:rsidRPr="00710380" w:rsidRDefault="00710380" w:rsidP="00710380">
      <w:pPr>
        <w:rPr>
          <w:rFonts w:ascii="Arial" w:hAnsi="Arial" w:cs="Arial"/>
        </w:rPr>
      </w:pPr>
    </w:p>
    <w:p w14:paraId="0C32054A" w14:textId="77777777" w:rsidR="00710380" w:rsidRPr="00710380" w:rsidRDefault="00710380" w:rsidP="00710380">
      <w:pPr>
        <w:rPr>
          <w:rFonts w:ascii="Arial" w:hAnsi="Arial" w:cs="Arial"/>
        </w:rPr>
      </w:pPr>
    </w:p>
    <w:p w14:paraId="34A9A181" w14:textId="77777777" w:rsidR="00710380" w:rsidRPr="00710380" w:rsidRDefault="00710380" w:rsidP="00710380">
      <w:pPr>
        <w:rPr>
          <w:rFonts w:ascii="Arial" w:hAnsi="Arial" w:cs="Arial"/>
        </w:rPr>
      </w:pPr>
    </w:p>
    <w:p w14:paraId="6D774F91" w14:textId="77777777" w:rsidR="00710380" w:rsidRPr="00710380" w:rsidRDefault="00710380" w:rsidP="00710380">
      <w:pPr>
        <w:rPr>
          <w:rFonts w:ascii="Arial" w:hAnsi="Arial" w:cs="Arial"/>
        </w:rPr>
      </w:pPr>
    </w:p>
    <w:p w14:paraId="12775B64" w14:textId="77777777" w:rsidR="00710380" w:rsidRPr="00710380" w:rsidRDefault="00710380" w:rsidP="00710380">
      <w:pPr>
        <w:rPr>
          <w:rFonts w:ascii="Arial" w:hAnsi="Arial" w:cs="Arial"/>
        </w:rPr>
      </w:pPr>
    </w:p>
    <w:p w14:paraId="159AB9AC" w14:textId="77777777" w:rsidR="00710380" w:rsidRPr="00710380" w:rsidRDefault="00710380" w:rsidP="00710380">
      <w:pPr>
        <w:rPr>
          <w:rFonts w:ascii="Arial" w:hAnsi="Arial" w:cs="Arial"/>
        </w:rPr>
      </w:pPr>
    </w:p>
    <w:p w14:paraId="6662C2D7" w14:textId="77777777" w:rsidR="00710380" w:rsidRPr="00710380" w:rsidRDefault="00710380" w:rsidP="00710380">
      <w:pPr>
        <w:rPr>
          <w:rFonts w:ascii="Arial" w:hAnsi="Arial" w:cs="Arial"/>
        </w:rPr>
      </w:pPr>
    </w:p>
    <w:p w14:paraId="2D4164FA" w14:textId="77777777" w:rsidR="00710380" w:rsidRDefault="0071038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6CC09B9" w14:textId="0568D9E9" w:rsidR="00710380" w:rsidRPr="00710380" w:rsidRDefault="00710380" w:rsidP="00710380">
      <w:pPr>
        <w:tabs>
          <w:tab w:val="left" w:pos="1394"/>
        </w:tabs>
        <w:rPr>
          <w:rFonts w:ascii="Arial" w:hAnsi="Arial" w:cs="Arial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45720" distR="45720" simplePos="0" relativeHeight="251732992" behindDoc="0" locked="0" layoutInCell="1" allowOverlap="1" wp14:anchorId="227C6DA7" wp14:editId="67C936D8">
                <wp:simplePos x="0" y="0"/>
                <wp:positionH relativeFrom="margin">
                  <wp:align>left</wp:align>
                </wp:positionH>
                <wp:positionV relativeFrom="paragraph">
                  <wp:posOffset>470</wp:posOffset>
                </wp:positionV>
                <wp:extent cx="5959475" cy="4163060"/>
                <wp:effectExtent l="0" t="0" r="22225" b="27940"/>
                <wp:wrapSquare wrapText="bothSides"/>
                <wp:docPr id="3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475" cy="41630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CB9B85" w14:textId="77777777" w:rsidR="00710380" w:rsidRPr="001E34EC" w:rsidRDefault="00710380" w:rsidP="00710380">
                            <w:pPr>
                              <w:pStyle w:val="IntenseQuote"/>
                              <w:ind w:right="-26"/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Cs w:val="18"/>
                              </w:rPr>
                              <w:drawing>
                                <wp:inline distT="0" distB="0" distL="0" distR="0" wp14:anchorId="0ECF18A8" wp14:editId="55267994">
                                  <wp:extent cx="5889320" cy="3190672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926" b="103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0784" cy="3196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536E4C" w14:textId="0D4B8B43" w:rsidR="00710380" w:rsidRPr="00710380" w:rsidRDefault="00710380" w:rsidP="007103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038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Figure S3. Ex vivo biodistribution of [</w:t>
                            </w:r>
                            <w:r w:rsidRPr="0071038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position w:val="7"/>
                                <w:vertAlign w:val="superscript"/>
                              </w:rPr>
                              <w:t>68</w:t>
                            </w:r>
                            <w:proofErr w:type="gramStart"/>
                            <w:r w:rsidRPr="0071038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Ga]Ga</w:t>
                            </w:r>
                            <w:proofErr w:type="gramEnd"/>
                            <w:r w:rsidRPr="0071038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-DK223 in NSG mice bearing TNBC or UC xenografts.</w:t>
                            </w:r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="00C73C78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TNBC </w:t>
                            </w:r>
                            <w:r w:rsidR="00C73C78">
                              <w:rPr>
                                <w:rFonts w:ascii="Arial" w:eastAsia="+mn-ea" w:hAnsi="Arial" w:cs="Arial"/>
                                <w:bCs/>
                                <w:color w:val="000000"/>
                                <w:kern w:val="24"/>
                              </w:rPr>
                              <w:t xml:space="preserve">in </w:t>
                            </w:r>
                            <w:r w:rsidR="00C73C78" w:rsidRPr="0071038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D and E </w:t>
                            </w:r>
                            <w:r w:rsidR="00C73C78">
                              <w:rPr>
                                <w:rFonts w:ascii="Arial" w:eastAsia="+mn-ea" w:hAnsi="Arial" w:cs="Arial"/>
                                <w:bCs/>
                                <w:color w:val="000000"/>
                                <w:kern w:val="24"/>
                              </w:rPr>
                              <w:t xml:space="preserve">and UC in </w:t>
                            </w:r>
                            <w:r w:rsidR="00C73C78" w:rsidRPr="0071038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F and G</w:t>
                            </w:r>
                            <w:r w:rsidR="00C73C78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.</w:t>
                            </w:r>
                            <w:r w:rsidR="00C73C78" w:rsidRPr="0071038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Mice were injected with ~740 </w:t>
                            </w:r>
                            <w:proofErr w:type="spellStart"/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kBq</w:t>
                            </w:r>
                            <w:proofErr w:type="spellEnd"/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 (~20 µCi) in 200 µL of 5% ethanol in saline and sacrificed after corresponding time-point (n=3-5). All data were acquired 60 min after injection of ~740 </w:t>
                            </w:r>
                            <w:proofErr w:type="spellStart"/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kBq</w:t>
                            </w:r>
                            <w:proofErr w:type="spellEnd"/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 (~20 µCi) [</w:t>
                            </w:r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7"/>
                                <w:vertAlign w:val="superscript"/>
                              </w:rPr>
                              <w:t>68</w:t>
                            </w:r>
                            <w:proofErr w:type="gramStart"/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Ga]Ga</w:t>
                            </w:r>
                            <w:proofErr w:type="gramEnd"/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-DK223. Simple linear regression with 95% CI is shown in E and G. **** P&lt;0.0001 by student’s t test</w:t>
                            </w:r>
                          </w:p>
                          <w:p w14:paraId="27D223E8" w14:textId="77777777" w:rsidR="00710380" w:rsidRPr="00351DD3" w:rsidRDefault="00710380" w:rsidP="00710380">
                            <w:pPr>
                              <w:ind w:right="-26"/>
                            </w:pP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C6DA7" id="_x0000_s1028" type="#_x0000_t202" style="position:absolute;margin-left:0;margin-top:.05pt;width:469.25pt;height:327.8pt;z-index:251732992;visibility:visible;mso-wrap-style:square;mso-width-percent:0;mso-height-percent:0;mso-wrap-distance-left:3.6pt;mso-wrap-distance-top:0;mso-wrap-distance-right:3.6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" filled="f" fillcolor="#e7e6e6 [3214]" strokecolor="#0070c0">
                <v:textbox inset="1.44pt,1.44pt,0,0">
                  <w:txbxContent>
                    <w:p w14:paraId="40CB9B85" w14:textId="77777777" w:rsidR="00710380" w:rsidRPr="001E34EC" w:rsidRDefault="00710380" w:rsidP="00710380">
                      <w:pPr>
                        <w:pStyle w:val="IntenseQuote"/>
                        <w:ind w:right="-26"/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noProof/>
                          <w:szCs w:val="18"/>
                        </w:rPr>
                        <w:drawing>
                          <wp:inline distT="0" distB="0" distL="0" distR="0" wp14:anchorId="0ECF18A8" wp14:editId="55267994">
                            <wp:extent cx="5889320" cy="3190672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926" b="103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00784" cy="3196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536E4C" w14:textId="0D4B8B43" w:rsidR="00710380" w:rsidRPr="00710380" w:rsidRDefault="00710380" w:rsidP="0071038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10380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Figure S3. Ex vivo biodistribution of [</w:t>
                      </w:r>
                      <w:r w:rsidRPr="00710380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position w:val="7"/>
                          <w:vertAlign w:val="superscript"/>
                        </w:rPr>
                        <w:t>68</w:t>
                      </w:r>
                      <w:proofErr w:type="gramStart"/>
                      <w:r w:rsidRPr="00710380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Ga]Ga</w:t>
                      </w:r>
                      <w:proofErr w:type="gramEnd"/>
                      <w:r w:rsidRPr="00710380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-DK223 in NSG mice bearing TNBC or UC xenografts.</w:t>
                      </w:r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 </w:t>
                      </w:r>
                      <w:r w:rsidR="00C73C78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TNBC </w:t>
                      </w:r>
                      <w:r w:rsidR="00C73C78">
                        <w:rPr>
                          <w:rFonts w:ascii="Arial" w:eastAsia="+mn-ea" w:hAnsi="Arial" w:cs="Arial"/>
                          <w:bCs/>
                          <w:color w:val="000000"/>
                          <w:kern w:val="24"/>
                        </w:rPr>
                        <w:t xml:space="preserve">in </w:t>
                      </w:r>
                      <w:r w:rsidR="00C73C78" w:rsidRPr="00710380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D and E </w:t>
                      </w:r>
                      <w:r w:rsidR="00C73C78">
                        <w:rPr>
                          <w:rFonts w:ascii="Arial" w:eastAsia="+mn-ea" w:hAnsi="Arial" w:cs="Arial"/>
                          <w:bCs/>
                          <w:color w:val="000000"/>
                          <w:kern w:val="24"/>
                        </w:rPr>
                        <w:t xml:space="preserve">and UC in </w:t>
                      </w:r>
                      <w:r w:rsidR="00C73C78" w:rsidRPr="00710380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F and G</w:t>
                      </w:r>
                      <w:r w:rsidR="00C73C78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.</w:t>
                      </w:r>
                      <w:r w:rsidR="00C73C78" w:rsidRPr="00710380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Mice were injected with ~740 </w:t>
                      </w:r>
                      <w:proofErr w:type="spellStart"/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kBq</w:t>
                      </w:r>
                      <w:proofErr w:type="spellEnd"/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 (~20 µCi) in 200 µL of 5% ethanol in saline and sacrificed after corresponding time-point (n=3-5). All data were acquired 60 min after injection of ~740 </w:t>
                      </w:r>
                      <w:proofErr w:type="spellStart"/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kBq</w:t>
                      </w:r>
                      <w:proofErr w:type="spellEnd"/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 (~20 µCi) [</w:t>
                      </w:r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7"/>
                          <w:vertAlign w:val="superscript"/>
                        </w:rPr>
                        <w:t>68</w:t>
                      </w:r>
                      <w:proofErr w:type="gramStart"/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Ga]Ga</w:t>
                      </w:r>
                      <w:proofErr w:type="gramEnd"/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-DK223. Simple linear regression with 95% CI is shown in E and G. **** P&lt;0.0001 by student’s t test</w:t>
                      </w:r>
                    </w:p>
                    <w:p w14:paraId="27D223E8" w14:textId="77777777" w:rsidR="00710380" w:rsidRPr="00351DD3" w:rsidRDefault="00710380" w:rsidP="00710380">
                      <w:pPr>
                        <w:ind w:right="-26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</w:rPr>
        <w:tab/>
      </w:r>
    </w:p>
    <w:p w14:paraId="5E481819" w14:textId="77777777" w:rsidR="00710380" w:rsidRPr="00710380" w:rsidRDefault="00710380" w:rsidP="00710380">
      <w:pPr>
        <w:rPr>
          <w:rFonts w:ascii="Arial" w:hAnsi="Arial" w:cs="Arial"/>
        </w:rPr>
      </w:pPr>
    </w:p>
    <w:p w14:paraId="132AD098" w14:textId="77777777" w:rsidR="00710380" w:rsidRPr="00710380" w:rsidRDefault="00710380" w:rsidP="00710380">
      <w:pPr>
        <w:rPr>
          <w:rFonts w:ascii="Arial" w:hAnsi="Arial" w:cs="Arial"/>
        </w:rPr>
      </w:pPr>
    </w:p>
    <w:p w14:paraId="13E9999D" w14:textId="15319ED8" w:rsidR="00710380" w:rsidRDefault="0071038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BA78210" w14:textId="4981B6A8" w:rsidR="00710380" w:rsidRPr="00710380" w:rsidRDefault="00710380" w:rsidP="00710380">
      <w:pPr>
        <w:rPr>
          <w:rFonts w:ascii="Arial" w:hAnsi="Arial" w:cs="Arial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45720" distR="45720" simplePos="0" relativeHeight="251735040" behindDoc="0" locked="0" layoutInCell="1" allowOverlap="1" wp14:anchorId="104932BC" wp14:editId="22C8C60B">
                <wp:simplePos x="0" y="0"/>
                <wp:positionH relativeFrom="margin">
                  <wp:align>left</wp:align>
                </wp:positionH>
                <wp:positionV relativeFrom="paragraph">
                  <wp:posOffset>470</wp:posOffset>
                </wp:positionV>
                <wp:extent cx="5959475" cy="3228975"/>
                <wp:effectExtent l="0" t="0" r="22225" b="28575"/>
                <wp:wrapSquare wrapText="bothSides"/>
                <wp:docPr id="3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475" cy="3228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355F20" w14:textId="77777777" w:rsidR="00710380" w:rsidRPr="001E34EC" w:rsidRDefault="00710380" w:rsidP="00710380">
                            <w:pPr>
                              <w:pStyle w:val="IntenseQuote"/>
                              <w:ind w:right="-26"/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Cs w:val="18"/>
                              </w:rPr>
                              <w:drawing>
                                <wp:inline distT="0" distB="0" distL="0" distR="0" wp14:anchorId="69E50090" wp14:editId="52654371">
                                  <wp:extent cx="5751896" cy="2237361"/>
                                  <wp:effectExtent l="0" t="0" r="127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189" b="482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6507" cy="2246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39BC7C" w14:textId="7BE88788" w:rsidR="00710380" w:rsidRPr="00710380" w:rsidRDefault="00710380" w:rsidP="007103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038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Figure S3. H,</w:t>
                            </w:r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71038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Effect of non-radioactive DK223 on [</w:t>
                            </w:r>
                            <w:r w:rsidRPr="0071038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position w:val="7"/>
                                <w:vertAlign w:val="superscript"/>
                              </w:rPr>
                              <w:t>68</w:t>
                            </w:r>
                            <w:proofErr w:type="gramStart"/>
                            <w:r w:rsidRPr="0071038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>Ga]Ga</w:t>
                            </w:r>
                            <w:proofErr w:type="gramEnd"/>
                            <w:r w:rsidRPr="0071038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-DK223 </w:t>
                            </w:r>
                            <w:r w:rsidR="00C73C78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uptake </w:t>
                            </w:r>
                            <w:r w:rsidRPr="00710380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in BFTC909 tumor model.  </w:t>
                            </w:r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PET-CT images in NSG mice bearing BFTC909 tumors at 60 min</w:t>
                            </w:r>
                            <w:r w:rsidR="00FD78A7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.</w:t>
                            </w:r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 Mice were injected with increasing dose of DK223 with ~7.4 </w:t>
                            </w:r>
                            <w:proofErr w:type="spellStart"/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MBq</w:t>
                            </w:r>
                            <w:proofErr w:type="spellEnd"/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 [</w:t>
                            </w:r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7"/>
                                <w:vertAlign w:val="superscript"/>
                              </w:rPr>
                              <w:t>68</w:t>
                            </w:r>
                            <w:proofErr w:type="gramStart"/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Ga]Ga</w:t>
                            </w:r>
                            <w:proofErr w:type="gramEnd"/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-DK223 (~200 µCi) (n=1-2). </w:t>
                            </w:r>
                            <w:r w:rsidR="00FD78A7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Co-injection of 12 ug/kg of DK223 had minimal effect on t</w:t>
                            </w:r>
                            <w:r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umor uptake</w:t>
                            </w:r>
                            <w:r w:rsidR="00FD78A7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, whereas, </w:t>
                            </w:r>
                            <w:r w:rsidR="00FD78A7"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1200 </w:t>
                            </w:r>
                            <m:oMath>
                              <m:r>
                                <w:rPr>
                                  <w:rFonts w:ascii="Cambria Math" w:eastAsia="+mn-ea" w:hAnsi="Cambria Math" w:cs="+mn-cs"/>
                                  <w:color w:val="000000"/>
                                  <w:kern w:val="24"/>
                                </w:rPr>
                                <m:t>µ</m:t>
                              </m:r>
                            </m:oMath>
                            <w:r w:rsidR="00FD78A7" w:rsidRPr="00710380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g/kg dose</w:t>
                            </w:r>
                            <w:r w:rsidR="00FD78A7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 xml:space="preserve"> significantly blocked.</w:t>
                            </w:r>
                          </w:p>
                          <w:p w14:paraId="77DBEEB2" w14:textId="77777777" w:rsidR="00710380" w:rsidRPr="00351DD3" w:rsidRDefault="00710380" w:rsidP="00710380">
                            <w:pPr>
                              <w:ind w:right="-26"/>
                            </w:pP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932BC" id="_x0000_s1029" type="#_x0000_t202" style="position:absolute;margin-left:0;margin-top:.05pt;width:469.25pt;height:254.25pt;z-index:251735040;visibility:visible;mso-wrap-style:square;mso-width-percent:0;mso-height-percent:0;mso-wrap-distance-left:3.6pt;mso-wrap-distance-top:0;mso-wrap-distance-right:3.6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" filled="f" fillcolor="#e7e6e6 [3214]" strokecolor="#0070c0">
                <v:textbox inset="1.44pt,1.44pt,0,0">
                  <w:txbxContent>
                    <w:p w14:paraId="54355F20" w14:textId="77777777" w:rsidR="00710380" w:rsidRPr="001E34EC" w:rsidRDefault="00710380" w:rsidP="00710380">
                      <w:pPr>
                        <w:pStyle w:val="IntenseQuote"/>
                        <w:ind w:right="-26"/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noProof/>
                          <w:szCs w:val="18"/>
                        </w:rPr>
                        <w:drawing>
                          <wp:inline distT="0" distB="0" distL="0" distR="0" wp14:anchorId="69E50090" wp14:editId="52654371">
                            <wp:extent cx="5751896" cy="2237361"/>
                            <wp:effectExtent l="0" t="0" r="127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189" b="482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76507" cy="2246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39BC7C" w14:textId="7BE88788" w:rsidR="00710380" w:rsidRPr="00710380" w:rsidRDefault="00710380" w:rsidP="00710380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10380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Figure S3. H,</w:t>
                      </w:r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 </w:t>
                      </w:r>
                      <w:r w:rsidRPr="00710380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Effect of non-radioactive DK223 on [</w:t>
                      </w:r>
                      <w:r w:rsidRPr="00710380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position w:val="7"/>
                          <w:vertAlign w:val="superscript"/>
                        </w:rPr>
                        <w:t>68</w:t>
                      </w:r>
                      <w:proofErr w:type="gramStart"/>
                      <w:r w:rsidRPr="00710380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>Ga]Ga</w:t>
                      </w:r>
                      <w:proofErr w:type="gramEnd"/>
                      <w:r w:rsidRPr="00710380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-DK223 </w:t>
                      </w:r>
                      <w:r w:rsidR="00C73C78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uptake </w:t>
                      </w:r>
                      <w:r w:rsidRPr="00710380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in BFTC909 tumor model.  </w:t>
                      </w:r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PET-CT images in NSG mice bearing BFTC909 tumors at 60 min</w:t>
                      </w:r>
                      <w:r w:rsidR="00FD78A7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.</w:t>
                      </w:r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 Mice were injected with increasing dose of DK223 with ~7.4 </w:t>
                      </w:r>
                      <w:proofErr w:type="spellStart"/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MBq</w:t>
                      </w:r>
                      <w:proofErr w:type="spellEnd"/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 [</w:t>
                      </w:r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7"/>
                          <w:vertAlign w:val="superscript"/>
                        </w:rPr>
                        <w:t>68</w:t>
                      </w:r>
                      <w:proofErr w:type="gramStart"/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Ga]Ga</w:t>
                      </w:r>
                      <w:proofErr w:type="gramEnd"/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-DK223 (~200 µCi) (n=1-2). </w:t>
                      </w:r>
                      <w:r w:rsidR="00FD78A7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Co-injection of 12 ug/kg of DK223 had minimal effect on t</w:t>
                      </w:r>
                      <w:r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umor uptake</w:t>
                      </w:r>
                      <w:r w:rsidR="00FD78A7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, whereas, </w:t>
                      </w:r>
                      <w:r w:rsidR="00FD78A7"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1200 </w:t>
                      </w:r>
                      <m:oMath>
                        <m:r>
                          <w:rPr>
                            <w:rFonts w:ascii="Cambria Math" w:eastAsia="+mn-ea" w:hAnsi="Cambria Math" w:cs="+mn-cs"/>
                            <w:color w:val="000000"/>
                            <w:kern w:val="24"/>
                          </w:rPr>
                          <m:t>µ</m:t>
                        </m:r>
                      </m:oMath>
                      <w:r w:rsidR="00FD78A7" w:rsidRPr="00710380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g/kg dose</w:t>
                      </w:r>
                      <w:r w:rsidR="00FD78A7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 xml:space="preserve"> significantly blocked.</w:t>
                      </w:r>
                    </w:p>
                    <w:p w14:paraId="77DBEEB2" w14:textId="77777777" w:rsidR="00710380" w:rsidRPr="00351DD3" w:rsidRDefault="00710380" w:rsidP="00710380">
                      <w:pPr>
                        <w:ind w:right="-26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D56F59" w14:textId="559A37CA" w:rsidR="00710380" w:rsidRDefault="00710380">
      <w:pPr>
        <w:rPr>
          <w:rFonts w:ascii="Arial" w:hAnsi="Arial" w:cs="Arial"/>
        </w:rPr>
      </w:pPr>
      <w:bookmarkStart w:id="0" w:name="_GoBack"/>
      <w:bookmarkEnd w:id="0"/>
    </w:p>
    <w:sectPr w:rsidR="00710380" w:rsidSect="006367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636"/>
    <w:rsid w:val="00064887"/>
    <w:rsid w:val="00067947"/>
    <w:rsid w:val="00093036"/>
    <w:rsid w:val="000E2861"/>
    <w:rsid w:val="00105CB4"/>
    <w:rsid w:val="001641C5"/>
    <w:rsid w:val="00164746"/>
    <w:rsid w:val="00166C5C"/>
    <w:rsid w:val="001A38CD"/>
    <w:rsid w:val="001C7289"/>
    <w:rsid w:val="001F6075"/>
    <w:rsid w:val="00206332"/>
    <w:rsid w:val="00236D3A"/>
    <w:rsid w:val="002A3035"/>
    <w:rsid w:val="0032653B"/>
    <w:rsid w:val="00326E71"/>
    <w:rsid w:val="003479D9"/>
    <w:rsid w:val="003643B6"/>
    <w:rsid w:val="00366281"/>
    <w:rsid w:val="003A188B"/>
    <w:rsid w:val="003E465F"/>
    <w:rsid w:val="004423E1"/>
    <w:rsid w:val="004528D9"/>
    <w:rsid w:val="00522FF4"/>
    <w:rsid w:val="00622F40"/>
    <w:rsid w:val="0062395A"/>
    <w:rsid w:val="00625908"/>
    <w:rsid w:val="006367CA"/>
    <w:rsid w:val="00673073"/>
    <w:rsid w:val="006A6D8A"/>
    <w:rsid w:val="006E5E41"/>
    <w:rsid w:val="00710380"/>
    <w:rsid w:val="00713E7C"/>
    <w:rsid w:val="00731063"/>
    <w:rsid w:val="007A5253"/>
    <w:rsid w:val="007C6F35"/>
    <w:rsid w:val="008D285B"/>
    <w:rsid w:val="008E07C9"/>
    <w:rsid w:val="008E7CDF"/>
    <w:rsid w:val="00933524"/>
    <w:rsid w:val="00933873"/>
    <w:rsid w:val="00934432"/>
    <w:rsid w:val="00A04D8D"/>
    <w:rsid w:val="00A14F5F"/>
    <w:rsid w:val="00A22074"/>
    <w:rsid w:val="00AA0636"/>
    <w:rsid w:val="00AB15DD"/>
    <w:rsid w:val="00B14297"/>
    <w:rsid w:val="00B66807"/>
    <w:rsid w:val="00B95AB6"/>
    <w:rsid w:val="00BC2547"/>
    <w:rsid w:val="00BF5EB3"/>
    <w:rsid w:val="00C11904"/>
    <w:rsid w:val="00C21C2B"/>
    <w:rsid w:val="00C73C78"/>
    <w:rsid w:val="00D21803"/>
    <w:rsid w:val="00D65FC2"/>
    <w:rsid w:val="00D90AFD"/>
    <w:rsid w:val="00E42DAC"/>
    <w:rsid w:val="00EA413E"/>
    <w:rsid w:val="00EB7006"/>
    <w:rsid w:val="00EF3756"/>
    <w:rsid w:val="00F1252B"/>
    <w:rsid w:val="00F65E9C"/>
    <w:rsid w:val="00F94F7F"/>
    <w:rsid w:val="00FD78A7"/>
    <w:rsid w:val="00FF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3E6CF"/>
  <w15:chartTrackingRefBased/>
  <w15:docId w15:val="{0C227FF5-AD45-47E5-938F-8C717C132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06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Subheading">
    <w:name w:val="SM Subheading"/>
    <w:basedOn w:val="Normal"/>
    <w:qFormat/>
    <w:rsid w:val="006A6D8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u w:val="words"/>
    </w:rPr>
  </w:style>
  <w:style w:type="character" w:styleId="CommentReference">
    <w:name w:val="annotation reference"/>
    <w:basedOn w:val="DefaultParagraphFont"/>
    <w:uiPriority w:val="99"/>
    <w:semiHidden/>
    <w:unhideWhenUsed/>
    <w:rsid w:val="006A6D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6D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6D8A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D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D8A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28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28D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A413E"/>
    <w:pPr>
      <w:spacing w:after="0" w:line="240" w:lineRule="auto"/>
    </w:pPr>
  </w:style>
  <w:style w:type="paragraph" w:styleId="Quote">
    <w:name w:val="Quote"/>
    <w:aliases w:val="Figure caption"/>
    <w:basedOn w:val="Normal"/>
    <w:next w:val="Normal"/>
    <w:link w:val="QuoteChar"/>
    <w:uiPriority w:val="29"/>
    <w:qFormat/>
    <w:rsid w:val="00A22074"/>
    <w:pPr>
      <w:adjustRightInd w:val="0"/>
      <w:snapToGrid w:val="0"/>
      <w:spacing w:before="40" w:after="0" w:line="180" w:lineRule="exact"/>
      <w:jc w:val="both"/>
    </w:pPr>
    <w:rPr>
      <w:rFonts w:ascii="Arial" w:eastAsia="SimSun" w:hAnsi="Arial" w:cs="Times New Roman"/>
      <w:iCs/>
      <w:sz w:val="18"/>
      <w:szCs w:val="24"/>
    </w:rPr>
  </w:style>
  <w:style w:type="character" w:customStyle="1" w:styleId="QuoteChar">
    <w:name w:val="Quote Char"/>
    <w:aliases w:val="Figure caption Char"/>
    <w:basedOn w:val="DefaultParagraphFont"/>
    <w:link w:val="Quote"/>
    <w:uiPriority w:val="29"/>
    <w:rsid w:val="00A22074"/>
    <w:rPr>
      <w:rFonts w:ascii="Arial" w:eastAsia="SimSun" w:hAnsi="Arial" w:cs="Times New Roman"/>
      <w:iCs/>
      <w:sz w:val="18"/>
      <w:szCs w:val="24"/>
    </w:rPr>
  </w:style>
  <w:style w:type="paragraph" w:styleId="NormalWeb">
    <w:name w:val="Normal (Web)"/>
    <w:basedOn w:val="Normal"/>
    <w:uiPriority w:val="99"/>
    <w:unhideWhenUsed/>
    <w:rsid w:val="00166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nseQuote">
    <w:name w:val="Intense Quote"/>
    <w:aliases w:val="Figure"/>
    <w:basedOn w:val="Normal"/>
    <w:next w:val="Normal"/>
    <w:link w:val="IntenseQuoteChar"/>
    <w:uiPriority w:val="30"/>
    <w:qFormat/>
    <w:rsid w:val="0032653B"/>
    <w:pPr>
      <w:pBdr>
        <w:bottom w:val="dotted" w:sz="4" w:space="1" w:color="auto"/>
      </w:pBdr>
      <w:adjustRightInd w:val="0"/>
      <w:snapToGrid w:val="0"/>
      <w:spacing w:after="0" w:line="240" w:lineRule="auto"/>
      <w:jc w:val="both"/>
    </w:pPr>
    <w:rPr>
      <w:rFonts w:ascii="Arial" w:eastAsia="Times New Roman" w:hAnsi="Arial" w:cs="Times New Roman"/>
      <w:bCs/>
      <w:iCs/>
      <w:sz w:val="18"/>
      <w:szCs w:val="24"/>
    </w:rPr>
  </w:style>
  <w:style w:type="character" w:customStyle="1" w:styleId="IntenseQuoteChar">
    <w:name w:val="Intense Quote Char"/>
    <w:aliases w:val="Figure Char"/>
    <w:basedOn w:val="DefaultParagraphFont"/>
    <w:link w:val="IntenseQuote"/>
    <w:uiPriority w:val="30"/>
    <w:rsid w:val="0032653B"/>
    <w:rPr>
      <w:rFonts w:ascii="Arial" w:eastAsia="Times New Roman" w:hAnsi="Arial" w:cs="Times New Roman"/>
      <w:bCs/>
      <w:iCs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0BFC4-EAAA-4DB1-BFDA-27546DD57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Akhilesh Mishra</dc:creator>
  <cp:keywords/>
  <dc:description/>
  <cp:lastModifiedBy>Akhilesh Mishra</cp:lastModifiedBy>
  <cp:revision>37</cp:revision>
  <dcterms:created xsi:type="dcterms:W3CDTF">2022-09-26T15:22:00Z</dcterms:created>
  <dcterms:modified xsi:type="dcterms:W3CDTF">2022-11-19T14:17:00Z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3b4d415f-395f-330b-a274-b0bf3635e916</vt:lpwstr>
  </property>
  <property fmtid="{D5CDD505-2E9C-101B-9397-08002B2CF9AE}" pid="4" name="Mendeley Citation Style_1">
    <vt:lpwstr>http://www.zotero.org/styles/nature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(deprecated)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