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ACA" w:rsidRPr="00E46ACA" w:rsidRDefault="00E46ACA">
      <w:pPr>
        <w:rPr>
          <w:rFonts w:ascii="Arial" w:hAnsi="Arial" w:cs="Arial"/>
          <w:b/>
          <w:u w:val="single"/>
        </w:rPr>
      </w:pPr>
      <w:proofErr w:type="spellStart"/>
      <w:r w:rsidRPr="00E46ACA">
        <w:rPr>
          <w:rFonts w:ascii="Arial" w:hAnsi="Arial" w:cs="Arial"/>
          <w:b/>
          <w:u w:val="single"/>
        </w:rPr>
        <w:t>GeoMx</w:t>
      </w:r>
      <w:proofErr w:type="spellEnd"/>
      <w:r w:rsidRPr="00E46ACA">
        <w:rPr>
          <w:rFonts w:ascii="Arial" w:hAnsi="Arial" w:cs="Arial"/>
          <w:b/>
          <w:u w:val="single"/>
        </w:rPr>
        <w:t xml:space="preserve"> </w:t>
      </w:r>
      <w:proofErr w:type="spellStart"/>
      <w:r w:rsidRPr="00E46ACA">
        <w:rPr>
          <w:rFonts w:ascii="Arial" w:hAnsi="Arial" w:cs="Arial"/>
          <w:b/>
          <w:i/>
        </w:rPr>
        <w:t>Digtial</w:t>
      </w:r>
      <w:proofErr w:type="spellEnd"/>
      <w:r w:rsidRPr="00E46ACA">
        <w:rPr>
          <w:rFonts w:ascii="Arial" w:hAnsi="Arial" w:cs="Arial"/>
          <w:b/>
          <w:i/>
        </w:rPr>
        <w:t xml:space="preserve"> Spatial Profiler</w:t>
      </w:r>
    </w:p>
    <w:p w:rsidR="00E46ACA" w:rsidRPr="00E46ACA" w:rsidRDefault="00E46ACA" w:rsidP="00E46ACA">
      <w:pPr>
        <w:pStyle w:val="Heading3"/>
        <w:spacing w:line="240" w:lineRule="auto"/>
        <w:jc w:val="both"/>
        <w:rPr>
          <w:rFonts w:ascii="Arial" w:hAnsi="Arial" w:cs="Arial"/>
          <w:iCs/>
          <w:sz w:val="22"/>
          <w:szCs w:val="22"/>
          <w:u w:val="single"/>
        </w:rPr>
      </w:pPr>
      <w:proofErr w:type="spellStart"/>
      <w:r w:rsidRPr="00E46ACA">
        <w:rPr>
          <w:rFonts w:ascii="Arial" w:hAnsi="Arial" w:cs="Arial"/>
          <w:iCs/>
          <w:sz w:val="22"/>
          <w:szCs w:val="22"/>
          <w:u w:val="single"/>
        </w:rPr>
        <w:t>Nanostring</w:t>
      </w:r>
      <w:proofErr w:type="spellEnd"/>
      <w:r w:rsidRPr="00E46ACA">
        <w:rPr>
          <w:rFonts w:ascii="Arial" w:hAnsi="Arial" w:cs="Arial"/>
          <w:iCs/>
          <w:sz w:val="22"/>
          <w:szCs w:val="22"/>
          <w:u w:val="single"/>
        </w:rPr>
        <w:t xml:space="preserve"> </w:t>
      </w:r>
      <w:proofErr w:type="spellStart"/>
      <w:r w:rsidRPr="00E46ACA">
        <w:rPr>
          <w:rFonts w:ascii="Arial" w:hAnsi="Arial" w:cs="Arial"/>
          <w:iCs/>
          <w:sz w:val="22"/>
          <w:szCs w:val="22"/>
          <w:u w:val="single"/>
        </w:rPr>
        <w:t>GeoMx</w:t>
      </w:r>
      <w:proofErr w:type="spellEnd"/>
      <w:r w:rsidRPr="00E46ACA">
        <w:rPr>
          <w:rFonts w:ascii="Arial" w:hAnsi="Arial" w:cs="Arial"/>
          <w:iCs/>
          <w:sz w:val="22"/>
          <w:szCs w:val="22"/>
          <w:u w:val="single"/>
        </w:rPr>
        <w:t xml:space="preserve"> Digital Spatial Profiling</w:t>
      </w:r>
    </w:p>
    <w:p w:rsidR="00E46ACA" w:rsidRPr="00E46ACA" w:rsidRDefault="00E46ACA" w:rsidP="00E46ACA">
      <w:pPr>
        <w:spacing w:line="240" w:lineRule="auto"/>
        <w:jc w:val="both"/>
        <w:rPr>
          <w:rFonts w:ascii="Arial" w:hAnsi="Arial" w:cs="Arial"/>
        </w:rPr>
      </w:pPr>
      <w:proofErr w:type="gramStart"/>
      <w:r w:rsidRPr="00E46ACA">
        <w:rPr>
          <w:rFonts w:ascii="Arial" w:hAnsi="Arial" w:cs="Arial"/>
        </w:rPr>
        <w:t>To further characterize</w:t>
      </w:r>
      <w:proofErr w:type="gramEnd"/>
      <w:r w:rsidRPr="00E46ACA">
        <w:rPr>
          <w:rFonts w:ascii="Arial" w:hAnsi="Arial" w:cs="Arial"/>
        </w:rPr>
        <w:t xml:space="preserve"> differences in transcriptomic expression between TME and tumor epithelium, a formalin-fixed paraffin-embedded (FFPE) section of archival resected colon cancer was selected for analysis on the </w:t>
      </w:r>
      <w:proofErr w:type="spellStart"/>
      <w:r w:rsidRPr="00E46ACA">
        <w:rPr>
          <w:rFonts w:ascii="Arial" w:hAnsi="Arial" w:cs="Arial"/>
        </w:rPr>
        <w:t>Nanostring</w:t>
      </w:r>
      <w:proofErr w:type="spellEnd"/>
      <w:r w:rsidRPr="00E46ACA">
        <w:rPr>
          <w:rFonts w:ascii="Arial" w:hAnsi="Arial" w:cs="Arial"/>
        </w:rPr>
        <w:t xml:space="preserve"> </w:t>
      </w:r>
      <w:proofErr w:type="spellStart"/>
      <w:r w:rsidRPr="00E46ACA">
        <w:rPr>
          <w:rFonts w:ascii="Arial" w:hAnsi="Arial" w:cs="Arial"/>
        </w:rPr>
        <w:t>GeoMx</w:t>
      </w:r>
      <w:proofErr w:type="spellEnd"/>
      <w:r w:rsidRPr="00E46ACA">
        <w:rPr>
          <w:rFonts w:ascii="Arial" w:hAnsi="Arial" w:cs="Arial"/>
        </w:rPr>
        <w:t xml:space="preserve"> Digital Spatial Profiler (DSP).  This platform enables the characterization of user-selected topographic Regions of Interest (ROI) from </w:t>
      </w:r>
      <w:proofErr w:type="spellStart"/>
      <w:r w:rsidRPr="00E46ACA">
        <w:rPr>
          <w:rFonts w:ascii="Arial" w:hAnsi="Arial" w:cs="Arial"/>
        </w:rPr>
        <w:t>immunofluorescently</w:t>
      </w:r>
      <w:proofErr w:type="spellEnd"/>
      <w:r w:rsidRPr="00E46ACA">
        <w:rPr>
          <w:rFonts w:ascii="Arial" w:hAnsi="Arial" w:cs="Arial"/>
        </w:rPr>
        <w:t xml:space="preserve"> (IF) stained FFPE tissue. The </w:t>
      </w:r>
      <w:proofErr w:type="spellStart"/>
      <w:r w:rsidRPr="00E46ACA">
        <w:rPr>
          <w:rFonts w:ascii="Arial" w:hAnsi="Arial" w:cs="Arial"/>
        </w:rPr>
        <w:t>GeoMx</w:t>
      </w:r>
      <w:proofErr w:type="spellEnd"/>
      <w:r w:rsidRPr="00E46ACA">
        <w:rPr>
          <w:rFonts w:ascii="Arial" w:hAnsi="Arial" w:cs="Arial"/>
        </w:rPr>
        <w:t xml:space="preserve"> instrument achieves RNA profiling </w:t>
      </w:r>
      <w:r w:rsidRPr="00E46ACA">
        <w:rPr>
          <w:rFonts w:ascii="Arial" w:hAnsi="Arial" w:cs="Arial"/>
          <w:i/>
          <w:iCs/>
        </w:rPr>
        <w:t xml:space="preserve">in situ </w:t>
      </w:r>
      <w:r w:rsidRPr="00E46ACA">
        <w:rPr>
          <w:rFonts w:ascii="Arial" w:hAnsi="Arial" w:cs="Arial"/>
        </w:rPr>
        <w:t xml:space="preserve">hybridization by employing </w:t>
      </w:r>
      <w:r w:rsidRPr="00E46ACA">
        <w:rPr>
          <w:rFonts w:ascii="Arial" w:eastAsiaTheme="minorEastAsia" w:hAnsi="Arial" w:cs="Arial"/>
          <w:lang w:eastAsia="zh-CN"/>
        </w:rPr>
        <w:t xml:space="preserve">DNA oligonucleotide probes designed to bind mRNA targets. From 5′ to 3′, they comprise a 35- to 50-nucleotide target complementary sequence, an ultraviolet (UV) </w:t>
      </w:r>
      <w:proofErr w:type="spellStart"/>
      <w:r w:rsidRPr="00E46ACA">
        <w:rPr>
          <w:rFonts w:ascii="Arial" w:eastAsiaTheme="minorEastAsia" w:hAnsi="Arial" w:cs="Arial"/>
          <w:lang w:eastAsia="zh-CN"/>
        </w:rPr>
        <w:t>photocleavable</w:t>
      </w:r>
      <w:proofErr w:type="spellEnd"/>
      <w:r w:rsidRPr="00E46ACA">
        <w:rPr>
          <w:rFonts w:ascii="Arial" w:eastAsiaTheme="minorEastAsia" w:hAnsi="Arial" w:cs="Arial"/>
          <w:lang w:eastAsia="zh-CN"/>
        </w:rPr>
        <w:t xml:space="preserve"> linker and a 66-nucleotide indexing oligonucleotide sequence containing a unique molecular identifier (UMI), RNA ID sequence and primer binding sites. Up to 10 RNA detection probes </w:t>
      </w:r>
      <w:proofErr w:type="gramStart"/>
      <w:r w:rsidRPr="00E46ACA">
        <w:rPr>
          <w:rFonts w:ascii="Arial" w:eastAsiaTheme="minorEastAsia" w:hAnsi="Arial" w:cs="Arial"/>
          <w:lang w:eastAsia="zh-CN"/>
        </w:rPr>
        <w:t>were designed</w:t>
      </w:r>
      <w:proofErr w:type="gramEnd"/>
      <w:r w:rsidRPr="00E46ACA">
        <w:rPr>
          <w:rFonts w:ascii="Arial" w:eastAsiaTheme="minorEastAsia" w:hAnsi="Arial" w:cs="Arial"/>
          <w:lang w:eastAsia="zh-CN"/>
        </w:rPr>
        <w:t xml:space="preserve"> per target mRNA.</w:t>
      </w:r>
      <w:r w:rsidRPr="00E46ACA">
        <w:rPr>
          <w:rFonts w:ascii="Arial" w:hAnsi="Arial" w:cs="Arial"/>
        </w:rPr>
        <w:t xml:space="preserve"> In summary, the instrument employs UV light to cleave the UV-sensitive probes leading to release of the </w:t>
      </w:r>
      <w:proofErr w:type="spellStart"/>
      <w:r w:rsidRPr="00E46ACA">
        <w:rPr>
          <w:rFonts w:ascii="Arial" w:hAnsi="Arial" w:cs="Arial"/>
        </w:rPr>
        <w:t>hydridized</w:t>
      </w:r>
      <w:proofErr w:type="spellEnd"/>
      <w:r w:rsidRPr="00E46ACA">
        <w:rPr>
          <w:rFonts w:ascii="Arial" w:hAnsi="Arial" w:cs="Arial"/>
        </w:rPr>
        <w:t xml:space="preserve"> barcodes.</w:t>
      </w:r>
    </w:p>
    <w:p w:rsidR="00E46ACA" w:rsidRPr="00E46ACA" w:rsidRDefault="00E46ACA" w:rsidP="00E46ACA">
      <w:pPr>
        <w:pStyle w:val="Heading4"/>
        <w:spacing w:line="240" w:lineRule="auto"/>
        <w:jc w:val="both"/>
        <w:rPr>
          <w:rFonts w:ascii="Arial" w:hAnsi="Arial" w:cs="Arial"/>
          <w:i/>
          <w:sz w:val="22"/>
        </w:rPr>
      </w:pPr>
      <w:r w:rsidRPr="00E46ACA">
        <w:rPr>
          <w:rFonts w:ascii="Arial" w:hAnsi="Arial" w:cs="Arial"/>
          <w:i/>
          <w:sz w:val="22"/>
        </w:rPr>
        <w:t xml:space="preserve">Slide preparation including </w:t>
      </w:r>
      <w:proofErr w:type="spellStart"/>
      <w:r w:rsidRPr="00E46ACA">
        <w:rPr>
          <w:rFonts w:ascii="Arial" w:hAnsi="Arial" w:cs="Arial"/>
          <w:i/>
          <w:sz w:val="22"/>
        </w:rPr>
        <w:t>hydridization</w:t>
      </w:r>
      <w:proofErr w:type="spellEnd"/>
      <w:r w:rsidRPr="00E46ACA">
        <w:rPr>
          <w:rFonts w:ascii="Arial" w:hAnsi="Arial" w:cs="Arial"/>
          <w:i/>
          <w:sz w:val="22"/>
        </w:rPr>
        <w:t xml:space="preserve"> of tissue with UV-</w:t>
      </w:r>
      <w:proofErr w:type="spellStart"/>
      <w:r w:rsidRPr="00E46ACA">
        <w:rPr>
          <w:rFonts w:ascii="Arial" w:hAnsi="Arial" w:cs="Arial"/>
          <w:i/>
          <w:sz w:val="22"/>
        </w:rPr>
        <w:t>photocleavable</w:t>
      </w:r>
      <w:proofErr w:type="spellEnd"/>
      <w:r w:rsidRPr="00E46ACA">
        <w:rPr>
          <w:rFonts w:ascii="Arial" w:hAnsi="Arial" w:cs="Arial"/>
          <w:i/>
          <w:sz w:val="22"/>
        </w:rPr>
        <w:t xml:space="preserve"> probes</w:t>
      </w:r>
    </w:p>
    <w:p w:rsidR="00E46ACA" w:rsidRPr="00E46ACA" w:rsidRDefault="00E46ACA" w:rsidP="00E46ACA">
      <w:pPr>
        <w:spacing w:line="240" w:lineRule="auto"/>
        <w:jc w:val="both"/>
        <w:rPr>
          <w:rFonts w:ascii="Arial" w:hAnsi="Arial" w:cs="Arial"/>
        </w:rPr>
      </w:pPr>
      <w:r w:rsidRPr="00E46ACA">
        <w:rPr>
          <w:rFonts w:ascii="Arial" w:hAnsi="Arial" w:cs="Arial"/>
        </w:rPr>
        <w:t xml:space="preserve">The DSP procedure has previously been described in detail by Merritt et al </w:t>
      </w:r>
      <w:r w:rsidRPr="00E46ACA">
        <w:rPr>
          <w:rFonts w:ascii="Arial" w:hAnsi="Arial" w:cs="Arial"/>
        </w:rPr>
        <w:fldChar w:fldCharType="begin"/>
      </w:r>
      <w:r w:rsidRPr="00E46ACA">
        <w:rPr>
          <w:rFonts w:ascii="Arial" w:hAnsi="Arial" w:cs="Arial"/>
        </w:rPr>
        <w:instrText xml:space="preserve"> ADDIN ZOTERO_ITEM CSL_CITATION {"citationID":"bsyta9mv","properties":{"formattedCitation":"(1)","plainCitation":"(1)","noteIndex":0},"citationItems":[{"id":1305,"uris":["http://zotero.org/users/6737543/items/JR9Y8U56"],"uri":["http://zotero.org/users/6737543/items/JR9Y8U56"],"itemData":{"id":1305,"type":"article-journal","abstract":"Digital Spatial Profiling (DSP) is a method for highly multiplex spatial profiling of proteins or RNAs suitable for use on formalin-fixed, paraffin-embedded (FFPE) samples. The approach relies on (1) multiplexed readout of proteins or RNAs using oligonucleotide tags; (2) oligonucleotide tags attached to affinity reagents (antibodies or RNA probes) through a photocleavable (PC) linker; and (3) photocleaving light projected onto the tissue sample to release PC oligonucleotides in any spatial pattern across a region of interest (ROI) covering 1 to ~5,000 cells. DSP is capable of single-cell sensitivity within an ROI using the antibody readout, with RNA detection feasible down to ~600 individual mRNA transcripts. We show spatial profiling of up to 44 proteins and 96 genes (928 RNA probes) in lymphoid, colorectal tumor and autoimmune tissues by using the nCounter system and 1,412 genes (4,998 RNA probes) by using next-generation sequencing (NGS). DSP may be used to profile not only proteins and RNAs in biobanked samples but also immune markers in patient samples, with potential prognostic and predictive potential for clinical decision-making.","container-title":"Nature Biotechnology","DOI":"10.1038/s41587-020-0472-9","ISSN":"1546-1696","issue":"5","journalAbbreviation":"Nat Biotechnol","language":"en","note":"Bandiera_abtest: a\nCg_type: Nature Research Journals\nnumber: 5\nPrimary_atype: Research\npublisher: Nature Publishing Group\nSubject_term: High-throughput screening;Imaging the immune system;Microscopy\nSubject_term_id: high-throughput-screening;imaging-the-immune-system;microscopy","page":"586-599","source":"www.nature.com","title":"Multiplex digital spatial profiling of proteins and RNA in fixed tissue","volume":"38","author":[{"family":"Merritt","given":"Christopher R."},{"family":"Ong","given":"Giang T."},{"family":"Church","given":"Sarah E."},{"family":"Barker","given":"Kristi"},{"family":"Danaher","given":"Patrick"},{"family":"Geiss","given":"Gary"},{"family":"Hoang","given":"Margaret"},{"family":"Jung","given":"Jaemyeong"},{"family":"Liang","given":"Yan"},{"family":"McKay-Fleisch","given":"Jill"},{"family":"Nguyen","given":"Karen"},{"family":"Norgaard","given":"Zach"},{"family":"Sorg","given":"Kristina"},{"family":"Sprague","given":"Isaac"},{"family":"Warren","given":"Charles"},{"family":"Warren","given":"Sarah"},{"family":"Webster","given":"Philippa J."},{"family":"Zhou","given":"Zoey"},{"family":"Zollinger","given":"Daniel R."},{"family":"Dunaway","given":"Dwayne L."},{"family":"Mills","given":"Gordon B."},{"family":"Beechem","given":"Joseph M."}],"issued":{"date-parts":[["2020",5]]}}}],"schema":"https://github.com/citation-style-language/schema/raw/master/csl-citation.json"} </w:instrText>
      </w:r>
      <w:r w:rsidRPr="00E46ACA">
        <w:rPr>
          <w:rFonts w:ascii="Arial" w:hAnsi="Arial" w:cs="Arial"/>
        </w:rPr>
        <w:fldChar w:fldCharType="separate"/>
      </w:r>
      <w:r w:rsidRPr="00E46ACA">
        <w:rPr>
          <w:rFonts w:ascii="Arial" w:hAnsi="Arial" w:cs="Arial"/>
        </w:rPr>
        <w:t>(1)</w:t>
      </w:r>
      <w:r w:rsidRPr="00E46ACA">
        <w:rPr>
          <w:rFonts w:ascii="Arial" w:hAnsi="Arial" w:cs="Arial"/>
        </w:rPr>
        <w:fldChar w:fldCharType="end"/>
      </w:r>
      <w:r w:rsidRPr="00E46ACA">
        <w:rPr>
          <w:rFonts w:ascii="Arial" w:hAnsi="Arial" w:cs="Arial"/>
        </w:rPr>
        <w:t xml:space="preserve">. The 5-µm FFPE tissue section </w:t>
      </w:r>
      <w:proofErr w:type="gramStart"/>
      <w:r w:rsidRPr="00E46ACA">
        <w:rPr>
          <w:rFonts w:ascii="Arial" w:hAnsi="Arial" w:cs="Arial"/>
        </w:rPr>
        <w:t xml:space="preserve">was mounted on positively charged </w:t>
      </w:r>
      <w:proofErr w:type="spellStart"/>
      <w:r w:rsidRPr="00E46ACA">
        <w:rPr>
          <w:rFonts w:ascii="Arial" w:hAnsi="Arial" w:cs="Arial"/>
        </w:rPr>
        <w:t>Superfrost</w:t>
      </w:r>
      <w:proofErr w:type="spellEnd"/>
      <w:r w:rsidRPr="00E46ACA">
        <w:rPr>
          <w:rFonts w:ascii="Arial" w:hAnsi="Arial" w:cs="Arial"/>
        </w:rPr>
        <w:t xml:space="preserve"> glass slide (</w:t>
      </w:r>
      <w:proofErr w:type="spellStart"/>
      <w:r w:rsidRPr="00E46ACA">
        <w:rPr>
          <w:rFonts w:ascii="Arial" w:hAnsi="Arial" w:cs="Arial"/>
        </w:rPr>
        <w:t>Thermo</w:t>
      </w:r>
      <w:proofErr w:type="spellEnd"/>
      <w:r w:rsidRPr="00E46ACA">
        <w:rPr>
          <w:rFonts w:ascii="Arial" w:hAnsi="Arial" w:cs="Arial"/>
        </w:rPr>
        <w:t xml:space="preserve"> Fisher Scientific) and baked for 30 </w:t>
      </w:r>
      <w:proofErr w:type="spellStart"/>
      <w:r w:rsidRPr="00E46ACA">
        <w:rPr>
          <w:rFonts w:ascii="Arial" w:hAnsi="Arial" w:cs="Arial"/>
        </w:rPr>
        <w:t>mins</w:t>
      </w:r>
      <w:proofErr w:type="spellEnd"/>
      <w:r w:rsidRPr="00E46ACA">
        <w:rPr>
          <w:rFonts w:ascii="Arial" w:hAnsi="Arial" w:cs="Arial"/>
        </w:rPr>
        <w:t xml:space="preserve"> at 60 °C.</w:t>
      </w:r>
      <w:proofErr w:type="gramEnd"/>
      <w:r w:rsidRPr="00E46ACA">
        <w:rPr>
          <w:rFonts w:ascii="Arial" w:hAnsi="Arial" w:cs="Arial"/>
        </w:rPr>
        <w:t xml:space="preserve">  The tissue </w:t>
      </w:r>
      <w:proofErr w:type="gramStart"/>
      <w:r w:rsidRPr="00E46ACA">
        <w:rPr>
          <w:rFonts w:ascii="Arial" w:hAnsi="Arial" w:cs="Arial"/>
        </w:rPr>
        <w:t>was dewaxed, hydrated and treated with 1μg/ml Proteinase K (</w:t>
      </w:r>
      <w:proofErr w:type="spellStart"/>
      <w:r w:rsidRPr="00E46ACA">
        <w:rPr>
          <w:rFonts w:ascii="Arial" w:hAnsi="Arial" w:cs="Arial"/>
        </w:rPr>
        <w:t>Thermo</w:t>
      </w:r>
      <w:proofErr w:type="spellEnd"/>
      <w:r w:rsidRPr="00E46ACA">
        <w:rPr>
          <w:rFonts w:ascii="Arial" w:hAnsi="Arial" w:cs="Arial"/>
        </w:rPr>
        <w:t xml:space="preserve"> Fisher Scientific, AM2546) for 15 minutes before undergoing heat-induced epitope retrieval (HIER) on a Leica BOND </w:t>
      </w:r>
      <w:proofErr w:type="spellStart"/>
      <w:r w:rsidRPr="00E46ACA">
        <w:rPr>
          <w:rFonts w:ascii="Arial" w:hAnsi="Arial" w:cs="Arial"/>
        </w:rPr>
        <w:t>Autostainer</w:t>
      </w:r>
      <w:proofErr w:type="spellEnd"/>
      <w:r w:rsidRPr="00E46ACA">
        <w:rPr>
          <w:rFonts w:ascii="Arial" w:hAnsi="Arial" w:cs="Arial"/>
        </w:rPr>
        <w:t xml:space="preserve"> (pH 9.0, ER2 at 100°C) for 20 minutes</w:t>
      </w:r>
      <w:proofErr w:type="gramEnd"/>
      <w:r w:rsidRPr="00E46ACA">
        <w:rPr>
          <w:rFonts w:ascii="Arial" w:hAnsi="Arial" w:cs="Arial"/>
        </w:rPr>
        <w:t xml:space="preserve">.  The slide was immediately stored in </w:t>
      </w:r>
      <w:proofErr w:type="gramStart"/>
      <w:r w:rsidRPr="00E46ACA">
        <w:rPr>
          <w:rFonts w:ascii="Arial" w:hAnsi="Arial" w:cs="Arial"/>
        </w:rPr>
        <w:t>1X</w:t>
      </w:r>
      <w:proofErr w:type="gramEnd"/>
      <w:r w:rsidRPr="00E46ACA">
        <w:rPr>
          <w:rFonts w:ascii="Arial" w:hAnsi="Arial" w:cs="Arial"/>
        </w:rPr>
        <w:t xml:space="preserve"> PBS (PBS: Invitrogen, AM9625).  </w:t>
      </w:r>
      <w:proofErr w:type="spellStart"/>
      <w:r w:rsidRPr="00E46ACA">
        <w:rPr>
          <w:rFonts w:ascii="Arial" w:hAnsi="Arial" w:cs="Arial"/>
        </w:rPr>
        <w:t>Hydridization</w:t>
      </w:r>
      <w:proofErr w:type="spellEnd"/>
      <w:r w:rsidRPr="00E46ACA">
        <w:rPr>
          <w:rFonts w:ascii="Arial" w:hAnsi="Arial" w:cs="Arial"/>
        </w:rPr>
        <w:t xml:space="preserve"> with a pre-designed Cancer Transcriptome Atlas (CTA) panel of antibodies corresponding to 1,825 genes (</w:t>
      </w:r>
      <w:proofErr w:type="spellStart"/>
      <w:r w:rsidRPr="00E46ACA">
        <w:rPr>
          <w:rFonts w:ascii="Arial" w:hAnsi="Arial" w:cs="Arial"/>
        </w:rPr>
        <w:t>Nanostring</w:t>
      </w:r>
      <w:proofErr w:type="spellEnd"/>
      <w:r w:rsidRPr="00E46ACA">
        <w:rPr>
          <w:rFonts w:ascii="Arial" w:hAnsi="Arial" w:cs="Arial"/>
        </w:rPr>
        <w:t xml:space="preserve">) was performed according to the manufacturer’s protocol </w:t>
      </w:r>
      <w:r w:rsidRPr="00E46ACA">
        <w:rPr>
          <w:rFonts w:ascii="Arial" w:hAnsi="Arial" w:cs="Arial"/>
        </w:rPr>
        <w:fldChar w:fldCharType="begin"/>
      </w:r>
      <w:r w:rsidRPr="00E46ACA">
        <w:rPr>
          <w:rFonts w:ascii="Arial" w:hAnsi="Arial" w:cs="Arial"/>
        </w:rPr>
        <w:instrText xml:space="preserve"> ADDIN ZOTERO_ITEM CSL_CITATION {"citationID":"XuQzNHW0","properties":{"formattedCitation":"(2)","plainCitation":"(2)","noteIndex":0},"citationItems":[{"id":1338,"uris":["http://zotero.org/users/6737543/items/BSURKE5E"],"uri":["http://zotero.org/users/6737543/items/BSURKE5E"],"itemData":{"id":1338,"type":"paper-conference","container-title":"Molecular and Cellular Biology / Genetics","DOI":"10.1158/1538-7445.AM2020-1364","event":"Proceedings: AACR Annual Meeting 2020; April 27-28, 2020 and June 22-24, 2020; Philadelphia, PA","page":"1364-1364","publisher":"American Association for Cancer Research","source":"DOI.org (Crossref)","title":"Abstract 1364: Spatially-resolved &lt;i&gt;in situ&lt;/i&gt; expression profiling using the GeoMx™ Cancer Transcriptome Atlas panel in FFPE tissue","title-short":"Abstract 1364","URL":"http://cancerres.aacrjournals.org/lookup/doi/10.1158/1538-7445.AM2020-1364","author":[{"family":"Hoang","given":"Margaret L."},{"family":"Kriner","given":"Michelle"},{"family":"Zhou","given":"Zoey"},{"family":"Norgaard","given":"Zach"},{"family":"Sorg","given":"Kristina"},{"family":"Merritt","given":"Chris"},{"family":"Piazza","given":"Erin"},{"family":"Ross","given":"Marty"},{"family":"Fropf","given":"Robin"},{"family":"Saraf","given":"Nileshi"},{"family":"Danaher","given":"Patrick"},{"family":"Rhodes","given":"Michael"},{"family":"Beechem","given":"Joseph"}],"accessed":{"date-parts":[["2021",11,25]]},"issued":{"date-parts":[["2020",8,15]]}}}],"schema":"https://github.com/citation-style-language/schema/raw/master/csl-citation.json"} </w:instrText>
      </w:r>
      <w:r w:rsidRPr="00E46ACA">
        <w:rPr>
          <w:rFonts w:ascii="Arial" w:hAnsi="Arial" w:cs="Arial"/>
        </w:rPr>
        <w:fldChar w:fldCharType="separate"/>
      </w:r>
      <w:r w:rsidRPr="00E46ACA">
        <w:rPr>
          <w:rFonts w:ascii="Arial" w:hAnsi="Arial" w:cs="Arial"/>
        </w:rPr>
        <w:t>(2)</w:t>
      </w:r>
      <w:r w:rsidRPr="00E46ACA">
        <w:rPr>
          <w:rFonts w:ascii="Arial" w:hAnsi="Arial" w:cs="Arial"/>
        </w:rPr>
        <w:fldChar w:fldCharType="end"/>
      </w:r>
      <w:r w:rsidRPr="00E46ACA">
        <w:rPr>
          <w:rFonts w:ascii="Arial" w:hAnsi="Arial" w:cs="Arial"/>
        </w:rPr>
        <w:t xml:space="preserve">.  100μL of the RNA probe mix (CTA panel) </w:t>
      </w:r>
      <w:proofErr w:type="gramStart"/>
      <w:r w:rsidRPr="00E46ACA">
        <w:rPr>
          <w:rFonts w:ascii="Arial" w:hAnsi="Arial" w:cs="Arial"/>
        </w:rPr>
        <w:t>was mixed</w:t>
      </w:r>
      <w:proofErr w:type="gramEnd"/>
      <w:r w:rsidRPr="00E46ACA">
        <w:rPr>
          <w:rFonts w:ascii="Arial" w:hAnsi="Arial" w:cs="Arial"/>
        </w:rPr>
        <w:t xml:space="preserve"> with 800μL of Buffer R (</w:t>
      </w:r>
      <w:proofErr w:type="spellStart"/>
      <w:r w:rsidRPr="00E46ACA">
        <w:rPr>
          <w:rFonts w:ascii="Arial" w:hAnsi="Arial" w:cs="Arial"/>
        </w:rPr>
        <w:t>Nanostring</w:t>
      </w:r>
      <w:proofErr w:type="spellEnd"/>
      <w:r w:rsidRPr="00E46ACA">
        <w:rPr>
          <w:rFonts w:ascii="Arial" w:hAnsi="Arial" w:cs="Arial"/>
        </w:rPr>
        <w:t xml:space="preserve">) and 100μL of DEPC-treated water.  Each tissue </w:t>
      </w:r>
      <w:proofErr w:type="gramStart"/>
      <w:r w:rsidRPr="00E46ACA">
        <w:rPr>
          <w:rFonts w:ascii="Arial" w:hAnsi="Arial" w:cs="Arial"/>
        </w:rPr>
        <w:t>was covered</w:t>
      </w:r>
      <w:proofErr w:type="gramEnd"/>
      <w:r w:rsidRPr="00E46ACA">
        <w:rPr>
          <w:rFonts w:ascii="Arial" w:hAnsi="Arial" w:cs="Arial"/>
        </w:rPr>
        <w:t xml:space="preserve"> with 200μL of </w:t>
      </w:r>
      <w:proofErr w:type="spellStart"/>
      <w:r w:rsidRPr="00E46ACA">
        <w:rPr>
          <w:rFonts w:ascii="Arial" w:hAnsi="Arial" w:cs="Arial"/>
        </w:rPr>
        <w:t>hydridization</w:t>
      </w:r>
      <w:proofErr w:type="spellEnd"/>
      <w:r w:rsidRPr="00E46ACA">
        <w:rPr>
          <w:rFonts w:ascii="Arial" w:hAnsi="Arial" w:cs="Arial"/>
        </w:rPr>
        <w:t xml:space="preserve"> solution and a </w:t>
      </w:r>
      <w:proofErr w:type="spellStart"/>
      <w:r w:rsidRPr="00E46ACA">
        <w:rPr>
          <w:rFonts w:ascii="Arial" w:hAnsi="Arial" w:cs="Arial"/>
        </w:rPr>
        <w:t>HybriSlip</w:t>
      </w:r>
      <w:proofErr w:type="spellEnd"/>
      <w:r w:rsidRPr="00E46ACA">
        <w:rPr>
          <w:rFonts w:ascii="Arial" w:hAnsi="Arial" w:cs="Arial"/>
        </w:rPr>
        <w:t>™ cover (</w:t>
      </w:r>
      <w:proofErr w:type="spellStart"/>
      <w:r w:rsidRPr="00E46ACA">
        <w:rPr>
          <w:rFonts w:ascii="Arial" w:hAnsi="Arial" w:cs="Arial"/>
        </w:rPr>
        <w:t>Thermo</w:t>
      </w:r>
      <w:proofErr w:type="spellEnd"/>
      <w:r w:rsidRPr="00E46ACA">
        <w:rPr>
          <w:rFonts w:ascii="Arial" w:hAnsi="Arial" w:cs="Arial"/>
        </w:rPr>
        <w:t xml:space="preserve"> Fisher Scientific) before overnight incubation in a </w:t>
      </w:r>
      <w:proofErr w:type="spellStart"/>
      <w:r w:rsidRPr="00E46ACA">
        <w:rPr>
          <w:rFonts w:ascii="Arial" w:hAnsi="Arial" w:cs="Arial"/>
        </w:rPr>
        <w:t>hydridization</w:t>
      </w:r>
      <w:proofErr w:type="spellEnd"/>
      <w:r w:rsidRPr="00E46ACA">
        <w:rPr>
          <w:rFonts w:ascii="Arial" w:hAnsi="Arial" w:cs="Arial"/>
        </w:rPr>
        <w:t xml:space="preserve"> oven at 37 °C for at least 16 hours.  The slide was then dipped in 2X SSC-T and washed twice with a 1:1 ratio of 100% deionized </w:t>
      </w:r>
      <w:proofErr w:type="spellStart"/>
      <w:r w:rsidRPr="00E46ACA">
        <w:rPr>
          <w:rFonts w:ascii="Arial" w:hAnsi="Arial" w:cs="Arial"/>
        </w:rPr>
        <w:t>formamide</w:t>
      </w:r>
      <w:proofErr w:type="spellEnd"/>
      <w:r w:rsidRPr="00E46ACA">
        <w:rPr>
          <w:rFonts w:ascii="Arial" w:hAnsi="Arial" w:cs="Arial"/>
        </w:rPr>
        <w:t xml:space="preserve"> (</w:t>
      </w:r>
      <w:proofErr w:type="spellStart"/>
      <w:r w:rsidRPr="00E46ACA">
        <w:rPr>
          <w:rFonts w:ascii="Arial" w:hAnsi="Arial" w:cs="Arial"/>
        </w:rPr>
        <w:t>Ambion</w:t>
      </w:r>
      <w:proofErr w:type="spellEnd"/>
      <w:r w:rsidRPr="00E46ACA">
        <w:rPr>
          <w:rFonts w:ascii="Arial" w:hAnsi="Arial" w:cs="Arial"/>
        </w:rPr>
        <w:t xml:space="preserve">) and 4X SSC (Sigma) at 37°C for 25 minutes each.  </w:t>
      </w:r>
    </w:p>
    <w:p w:rsidR="00E46ACA" w:rsidRPr="00E46ACA" w:rsidRDefault="00E46ACA" w:rsidP="00E46ACA">
      <w:pPr>
        <w:spacing w:line="240" w:lineRule="auto"/>
        <w:jc w:val="both"/>
        <w:rPr>
          <w:rFonts w:ascii="Arial" w:hAnsi="Arial" w:cs="Arial"/>
        </w:rPr>
      </w:pPr>
      <w:r w:rsidRPr="00E46ACA">
        <w:rPr>
          <w:rFonts w:ascii="Arial" w:hAnsi="Arial" w:cs="Arial"/>
        </w:rPr>
        <w:t xml:space="preserve">The </w:t>
      </w:r>
      <w:proofErr w:type="spellStart"/>
      <w:r w:rsidRPr="00E46ACA">
        <w:rPr>
          <w:rFonts w:ascii="Arial" w:hAnsi="Arial" w:cs="Arial"/>
        </w:rPr>
        <w:t>GeoMx</w:t>
      </w:r>
      <w:proofErr w:type="spellEnd"/>
      <w:r w:rsidRPr="00E46ACA">
        <w:rPr>
          <w:rFonts w:ascii="Arial" w:hAnsi="Arial" w:cs="Arial"/>
        </w:rPr>
        <w:t xml:space="preserve"> DSP is capable of capturing four channels (FITC/525nm, Cy3/568nm, Texas Red/615nm and Cy5/666nm) for the detection of up to four customizable IF morphology markers for each tissue </w:t>
      </w:r>
      <w:r w:rsidRPr="00E46ACA">
        <w:rPr>
          <w:rFonts w:ascii="Arial" w:hAnsi="Arial" w:cs="Arial"/>
        </w:rPr>
        <w:fldChar w:fldCharType="begin"/>
      </w:r>
      <w:r w:rsidRPr="00E46ACA">
        <w:rPr>
          <w:rFonts w:ascii="Arial" w:hAnsi="Arial" w:cs="Arial"/>
        </w:rPr>
        <w:instrText xml:space="preserve"> ADDIN ZOTERO_ITEM CSL_CITATION {"citationID":"41SZscNn","properties":{"formattedCitation":"(1)","plainCitation":"(1)","noteIndex":0},"citationItems":[{"id":1305,"uris":["http://zotero.org/users/6737543/items/JR9Y8U56"],"uri":["http://zotero.org/users/6737543/items/JR9Y8U56"],"itemData":{"id":1305,"type":"article-journal","abstract":"Digital Spatial Profiling (DSP) is a method for highly multiplex spatial profiling of proteins or RNAs suitable for use on formalin-fixed, paraffin-embedded (FFPE) samples. The approach relies on (1) multiplexed readout of proteins or RNAs using oligonucleotide tags; (2) oligonucleotide tags attached to affinity reagents (antibodies or RNA probes) through a photocleavable (PC) linker; and (3) photocleaving light projected onto the tissue sample to release PC oligonucleotides in any spatial pattern across a region of interest (ROI) covering 1 to ~5,000 cells. DSP is capable of single-cell sensitivity within an ROI using the antibody readout, with RNA detection feasible down to ~600 individual mRNA transcripts. We show spatial profiling of up to 44 proteins and 96 genes (928 RNA probes) in lymphoid, colorectal tumor and autoimmune tissues by using the nCounter system and 1,412 genes (4,998 RNA probes) by using next-generation sequencing (NGS). DSP may be used to profile not only proteins and RNAs in biobanked samples but also immune markers in patient samples, with potential prognostic and predictive potential for clinical decision-making.","container-title":"Nature Biotechnology","DOI":"10.1038/s41587-020-0472-9","ISSN":"1546-1696","issue":"5","journalAbbreviation":"Nat Biotechnol","language":"en","note":"Bandiera_abtest: a\nCg_type: Nature Research Journals\nnumber: 5\nPrimary_atype: Research\npublisher: Nature Publishing Group\nSubject_term: High-throughput screening;Imaging the immune system;Microscopy\nSubject_term_id: high-throughput-screening;imaging-the-immune-system;microscopy","page":"586-599","source":"www.nature.com","title":"Multiplex digital spatial profiling of proteins and RNA in fixed tissue","volume":"38","author":[{"family":"Merritt","given":"Christopher R."},{"family":"Ong","given":"Giang T."},{"family":"Church","given":"Sarah E."},{"family":"Barker","given":"Kristi"},{"family":"Danaher","given":"Patrick"},{"family":"Geiss","given":"Gary"},{"family":"Hoang","given":"Margaret"},{"family":"Jung","given":"Jaemyeong"},{"family":"Liang","given":"Yan"},{"family":"McKay-Fleisch","given":"Jill"},{"family":"Nguyen","given":"Karen"},{"family":"Norgaard","given":"Zach"},{"family":"Sorg","given":"Kristina"},{"family":"Sprague","given":"Isaac"},{"family":"Warren","given":"Charles"},{"family":"Warren","given":"Sarah"},{"family":"Webster","given":"Philippa J."},{"family":"Zhou","given":"Zoey"},{"family":"Zollinger","given":"Daniel R."},{"family":"Dunaway","given":"Dwayne L."},{"family":"Mills","given":"Gordon B."},{"family":"Beechem","given":"Joseph M."}],"issued":{"date-parts":[["2020",5]]}}}],"schema":"https://github.com/citation-style-language/schema/raw/master/csl-citation.json"} </w:instrText>
      </w:r>
      <w:r w:rsidRPr="00E46ACA">
        <w:rPr>
          <w:rFonts w:ascii="Arial" w:hAnsi="Arial" w:cs="Arial"/>
        </w:rPr>
        <w:fldChar w:fldCharType="separate"/>
      </w:r>
      <w:r w:rsidRPr="00E46ACA">
        <w:rPr>
          <w:rFonts w:ascii="Arial" w:hAnsi="Arial" w:cs="Arial"/>
        </w:rPr>
        <w:t>(1)</w:t>
      </w:r>
      <w:r w:rsidRPr="00E46ACA">
        <w:rPr>
          <w:rFonts w:ascii="Arial" w:hAnsi="Arial" w:cs="Arial"/>
        </w:rPr>
        <w:fldChar w:fldCharType="end"/>
      </w:r>
      <w:r w:rsidRPr="00E46ACA">
        <w:rPr>
          <w:rFonts w:ascii="Arial" w:hAnsi="Arial" w:cs="Arial"/>
        </w:rPr>
        <w:t xml:space="preserve">.  One channel (FITC/525nm) </w:t>
      </w:r>
      <w:proofErr w:type="gramStart"/>
      <w:r w:rsidRPr="00E46ACA">
        <w:rPr>
          <w:rFonts w:ascii="Arial" w:hAnsi="Arial" w:cs="Arial"/>
        </w:rPr>
        <w:t>is reserved</w:t>
      </w:r>
      <w:proofErr w:type="gramEnd"/>
      <w:r w:rsidRPr="00E46ACA">
        <w:rPr>
          <w:rFonts w:ascii="Arial" w:hAnsi="Arial" w:cs="Arial"/>
        </w:rPr>
        <w:t xml:space="preserve"> for the nuclear stain (SYTO13).  The slides </w:t>
      </w:r>
      <w:proofErr w:type="gramStart"/>
      <w:r w:rsidRPr="00E46ACA">
        <w:rPr>
          <w:rFonts w:ascii="Arial" w:hAnsi="Arial" w:cs="Arial"/>
        </w:rPr>
        <w:t>were blocked</w:t>
      </w:r>
      <w:proofErr w:type="gramEnd"/>
      <w:r w:rsidRPr="00E46ACA">
        <w:rPr>
          <w:rFonts w:ascii="Arial" w:hAnsi="Arial" w:cs="Arial"/>
        </w:rPr>
        <w:t xml:space="preserve"> with Buffer W (</w:t>
      </w:r>
      <w:proofErr w:type="spellStart"/>
      <w:r w:rsidRPr="00E46ACA">
        <w:rPr>
          <w:rFonts w:ascii="Arial" w:hAnsi="Arial" w:cs="Arial"/>
        </w:rPr>
        <w:t>Nanostring</w:t>
      </w:r>
      <w:proofErr w:type="spellEnd"/>
      <w:r w:rsidRPr="00E46ACA">
        <w:rPr>
          <w:rFonts w:ascii="Arial" w:hAnsi="Arial" w:cs="Arial"/>
        </w:rPr>
        <w:t>) for 30 minutes at RT before incubation with TME RNA Morphology Marker kit (</w:t>
      </w:r>
      <w:proofErr w:type="spellStart"/>
      <w:r w:rsidRPr="00E46ACA">
        <w:rPr>
          <w:rFonts w:ascii="Arial" w:hAnsi="Arial" w:cs="Arial"/>
        </w:rPr>
        <w:t>Nanostring</w:t>
      </w:r>
      <w:proofErr w:type="spellEnd"/>
      <w:r w:rsidRPr="00E46ACA">
        <w:rPr>
          <w:rFonts w:ascii="Arial" w:hAnsi="Arial" w:cs="Arial"/>
        </w:rPr>
        <w:t xml:space="preserve">) for 1 hour at RT. This consisted of fluorescently conjugated Syto13, Pan-Cytokeratin (PanCK) and CD45 antibodies </w:t>
      </w:r>
      <w:proofErr w:type="gramStart"/>
      <w:r w:rsidRPr="00E46ACA">
        <w:rPr>
          <w:rFonts w:ascii="Arial" w:hAnsi="Arial" w:cs="Arial"/>
        </w:rPr>
        <w:t>were used</w:t>
      </w:r>
      <w:proofErr w:type="gramEnd"/>
      <w:r w:rsidRPr="00E46ACA">
        <w:rPr>
          <w:rFonts w:ascii="Arial" w:hAnsi="Arial" w:cs="Arial"/>
        </w:rPr>
        <w:t xml:space="preserve"> to stain the tissue to identify nuclei, tumor epithelium and the immune components respectively. Slides were then stored at 4°C in SSC before being loaded on the </w:t>
      </w:r>
      <w:proofErr w:type="spellStart"/>
      <w:r w:rsidRPr="00E46ACA">
        <w:rPr>
          <w:rFonts w:ascii="Arial" w:hAnsi="Arial" w:cs="Arial"/>
        </w:rPr>
        <w:t>GeoMx</w:t>
      </w:r>
      <w:proofErr w:type="spellEnd"/>
      <w:r w:rsidRPr="00E46ACA">
        <w:rPr>
          <w:rFonts w:ascii="Arial" w:hAnsi="Arial" w:cs="Arial"/>
        </w:rPr>
        <w:t xml:space="preserve"> DSP instrument for ROI selection and collection.</w:t>
      </w:r>
    </w:p>
    <w:p w:rsidR="00E46ACA" w:rsidRPr="00E46ACA" w:rsidRDefault="00E46ACA" w:rsidP="00E46ACA">
      <w:pPr>
        <w:pStyle w:val="Heading4"/>
        <w:spacing w:line="240" w:lineRule="auto"/>
        <w:jc w:val="both"/>
        <w:rPr>
          <w:rFonts w:ascii="Arial" w:hAnsi="Arial" w:cs="Arial"/>
          <w:i/>
          <w:sz w:val="22"/>
        </w:rPr>
      </w:pPr>
      <w:r w:rsidRPr="00E46ACA">
        <w:rPr>
          <w:rFonts w:ascii="Arial" w:hAnsi="Arial" w:cs="Arial"/>
          <w:i/>
          <w:sz w:val="22"/>
        </w:rPr>
        <w:t xml:space="preserve">Region selection and collection </w:t>
      </w:r>
    </w:p>
    <w:p w:rsidR="00E46ACA" w:rsidRPr="00E46ACA" w:rsidRDefault="00E46ACA" w:rsidP="00E46ACA">
      <w:pPr>
        <w:spacing w:line="240" w:lineRule="auto"/>
        <w:jc w:val="both"/>
        <w:rPr>
          <w:rFonts w:ascii="Arial" w:hAnsi="Arial" w:cs="Arial"/>
        </w:rPr>
      </w:pPr>
      <w:r w:rsidRPr="00E46ACA">
        <w:rPr>
          <w:rFonts w:ascii="Arial" w:hAnsi="Arial" w:cs="Arial"/>
        </w:rPr>
        <w:t xml:space="preserve">The whole slide was imaged at 20x magnification using the </w:t>
      </w:r>
      <w:proofErr w:type="spellStart"/>
      <w:r w:rsidRPr="00E46ACA">
        <w:rPr>
          <w:rFonts w:ascii="Arial" w:hAnsi="Arial" w:cs="Arial"/>
        </w:rPr>
        <w:t>GeoMx</w:t>
      </w:r>
      <w:proofErr w:type="spellEnd"/>
      <w:r w:rsidRPr="00E46ACA">
        <w:rPr>
          <w:rFonts w:ascii="Arial" w:hAnsi="Arial" w:cs="Arial"/>
        </w:rPr>
        <w:t xml:space="preserve"> DSP with the integrated software suite then used to select 300-600um diameter ROIs from which the instrument focuses UV light (385nm), to cleave the UV-sensitive probes with the subsequent release of the </w:t>
      </w:r>
      <w:proofErr w:type="spellStart"/>
      <w:r w:rsidRPr="00E46ACA">
        <w:rPr>
          <w:rFonts w:ascii="Arial" w:hAnsi="Arial" w:cs="Arial"/>
        </w:rPr>
        <w:t>hydridized</w:t>
      </w:r>
      <w:proofErr w:type="spellEnd"/>
      <w:r w:rsidRPr="00E46ACA">
        <w:rPr>
          <w:rFonts w:ascii="Arial" w:hAnsi="Arial" w:cs="Arial"/>
        </w:rPr>
        <w:t xml:space="preserve"> barcodes.  </w:t>
      </w:r>
      <w:proofErr w:type="gramStart"/>
      <w:r w:rsidRPr="00E46ACA">
        <w:rPr>
          <w:rFonts w:ascii="Arial" w:hAnsi="Arial" w:cs="Arial"/>
        </w:rPr>
        <w:t>11</w:t>
      </w:r>
      <w:proofErr w:type="gramEnd"/>
      <w:r w:rsidRPr="00E46ACA">
        <w:rPr>
          <w:rFonts w:ascii="Arial" w:hAnsi="Arial" w:cs="Arial"/>
        </w:rPr>
        <w:t xml:space="preserve"> ROIs corresponding to epithelial tumor center, abundant TME regions and regions representing an interface between tumor and TME and were selected.  The DSP software enabled Areas of Interest (AOI) contained in individual ROIs to be </w:t>
      </w:r>
      <w:proofErr w:type="gramStart"/>
      <w:r w:rsidRPr="00E46ACA">
        <w:rPr>
          <w:rFonts w:ascii="Arial" w:hAnsi="Arial" w:cs="Arial"/>
        </w:rPr>
        <w:t>defined</w:t>
      </w:r>
      <w:proofErr w:type="gramEnd"/>
      <w:r w:rsidRPr="00E46ACA">
        <w:rPr>
          <w:rFonts w:ascii="Arial" w:hAnsi="Arial" w:cs="Arial"/>
        </w:rPr>
        <w:t xml:space="preserve"> and selected. </w:t>
      </w:r>
      <w:proofErr w:type="gramStart"/>
      <w:r w:rsidRPr="00E46ACA">
        <w:rPr>
          <w:rFonts w:ascii="Arial" w:hAnsi="Arial" w:cs="Arial"/>
        </w:rPr>
        <w:t>Firstly</w:t>
      </w:r>
      <w:proofErr w:type="gramEnd"/>
      <w:r w:rsidRPr="00E46ACA">
        <w:rPr>
          <w:rFonts w:ascii="Arial" w:hAnsi="Arial" w:cs="Arial"/>
        </w:rPr>
        <w:t xml:space="preserve"> segments containing PanCK+ IF signal were masked for tumor epithelium and extracted, then the complementary inverse segments (PanCK-) was masked and captured corresponding to the TME. Once AOIs </w:t>
      </w:r>
      <w:proofErr w:type="gramStart"/>
      <w:r w:rsidRPr="00E46ACA">
        <w:rPr>
          <w:rFonts w:ascii="Arial" w:hAnsi="Arial" w:cs="Arial"/>
        </w:rPr>
        <w:t>were defined</w:t>
      </w:r>
      <w:proofErr w:type="gramEnd"/>
      <w:r w:rsidRPr="00E46ACA">
        <w:rPr>
          <w:rFonts w:ascii="Arial" w:hAnsi="Arial" w:cs="Arial"/>
        </w:rPr>
        <w:t xml:space="preserve">, then exposed UV light, the indexing oligonucleotides, were collected with a </w:t>
      </w:r>
      <w:proofErr w:type="spellStart"/>
      <w:r w:rsidRPr="00E46ACA">
        <w:rPr>
          <w:rFonts w:ascii="Arial" w:hAnsi="Arial" w:cs="Arial"/>
        </w:rPr>
        <w:t>microcapillary</w:t>
      </w:r>
      <w:proofErr w:type="spellEnd"/>
      <w:r w:rsidRPr="00E46ACA">
        <w:rPr>
          <w:rFonts w:ascii="Arial" w:hAnsi="Arial" w:cs="Arial"/>
        </w:rPr>
        <w:t xml:space="preserve"> and deposited in a 96-well plate prior to sequencing. The oligonucleotides were dried overnight and subsequently </w:t>
      </w:r>
      <w:proofErr w:type="spellStart"/>
      <w:r w:rsidRPr="00E46ACA">
        <w:rPr>
          <w:rFonts w:ascii="Arial" w:hAnsi="Arial" w:cs="Arial"/>
        </w:rPr>
        <w:t>resuspended</w:t>
      </w:r>
      <w:proofErr w:type="spellEnd"/>
      <w:r w:rsidRPr="00E46ACA">
        <w:rPr>
          <w:rFonts w:ascii="Arial" w:hAnsi="Arial" w:cs="Arial"/>
        </w:rPr>
        <w:t xml:space="preserve"> using 10μl of DEPC-treated water</w:t>
      </w:r>
    </w:p>
    <w:p w:rsidR="00E46ACA" w:rsidRPr="00E46ACA" w:rsidRDefault="00E46ACA" w:rsidP="00E46ACA">
      <w:pPr>
        <w:spacing w:line="240" w:lineRule="auto"/>
        <w:jc w:val="both"/>
        <w:rPr>
          <w:rFonts w:ascii="Arial" w:hAnsi="Arial" w:cs="Arial"/>
        </w:rPr>
      </w:pPr>
    </w:p>
    <w:p w:rsidR="00E46ACA" w:rsidRPr="00E46ACA" w:rsidRDefault="00E46ACA" w:rsidP="00E46ACA">
      <w:pPr>
        <w:pStyle w:val="Heading4"/>
        <w:spacing w:line="240" w:lineRule="auto"/>
        <w:jc w:val="both"/>
        <w:rPr>
          <w:rFonts w:ascii="Arial" w:hAnsi="Arial" w:cs="Arial"/>
          <w:i/>
          <w:sz w:val="22"/>
        </w:rPr>
      </w:pPr>
      <w:r w:rsidRPr="00E46ACA">
        <w:rPr>
          <w:rFonts w:ascii="Arial" w:hAnsi="Arial" w:cs="Arial"/>
          <w:i/>
          <w:sz w:val="22"/>
        </w:rPr>
        <w:t>Library Preparation and NGS Sequencing</w:t>
      </w:r>
    </w:p>
    <w:p w:rsidR="00E46ACA" w:rsidRPr="00E46ACA" w:rsidRDefault="00E46ACA" w:rsidP="00E46ACA">
      <w:pPr>
        <w:spacing w:line="240" w:lineRule="auto"/>
        <w:jc w:val="both"/>
        <w:rPr>
          <w:rFonts w:ascii="Arial" w:hAnsi="Arial" w:cs="Arial"/>
        </w:rPr>
      </w:pPr>
      <w:r w:rsidRPr="00E46ACA">
        <w:rPr>
          <w:rFonts w:ascii="Arial" w:hAnsi="Arial" w:cs="Arial"/>
          <w:lang w:eastAsia="zh-CN"/>
        </w:rPr>
        <w:t xml:space="preserve">Sequencing libraries </w:t>
      </w:r>
      <w:proofErr w:type="gramStart"/>
      <w:r w:rsidRPr="00E46ACA">
        <w:rPr>
          <w:rFonts w:ascii="Arial" w:hAnsi="Arial" w:cs="Arial"/>
          <w:lang w:eastAsia="zh-CN"/>
        </w:rPr>
        <w:t>were generated</w:t>
      </w:r>
      <w:proofErr w:type="gramEnd"/>
      <w:r w:rsidRPr="00E46ACA">
        <w:rPr>
          <w:rFonts w:ascii="Arial" w:hAnsi="Arial" w:cs="Arial"/>
          <w:lang w:eastAsia="zh-CN"/>
        </w:rPr>
        <w:t xml:space="preserve"> by PCR from the photo-released indexing </w:t>
      </w:r>
      <w:proofErr w:type="spellStart"/>
      <w:r w:rsidRPr="00E46ACA">
        <w:rPr>
          <w:rFonts w:ascii="Arial" w:hAnsi="Arial" w:cs="Arial"/>
          <w:lang w:eastAsia="zh-CN"/>
        </w:rPr>
        <w:t>oligos</w:t>
      </w:r>
      <w:proofErr w:type="spellEnd"/>
      <w:r w:rsidRPr="00E46ACA">
        <w:rPr>
          <w:rFonts w:ascii="Arial" w:hAnsi="Arial" w:cs="Arial"/>
          <w:lang w:eastAsia="zh-CN"/>
        </w:rPr>
        <w:t xml:space="preserve"> and AOI-specific Illumina adapter sequences, and unique i5 and i7 sample indices were added. </w:t>
      </w:r>
      <w:r w:rsidRPr="00E46ACA">
        <w:rPr>
          <w:rFonts w:ascii="Arial" w:hAnsi="Arial" w:cs="Arial"/>
        </w:rPr>
        <w:t xml:space="preserve">Each PCR reaction used 4µl of each collection sample added to the corresponding well of a new 96-well PCR plate containing the </w:t>
      </w:r>
      <w:proofErr w:type="spellStart"/>
      <w:r w:rsidRPr="00E46ACA">
        <w:rPr>
          <w:rFonts w:ascii="Arial" w:hAnsi="Arial" w:cs="Arial"/>
        </w:rPr>
        <w:t>GeoMx</w:t>
      </w:r>
      <w:proofErr w:type="spellEnd"/>
      <w:r w:rsidRPr="00E46ACA">
        <w:rPr>
          <w:rFonts w:ascii="Arial" w:hAnsi="Arial" w:cs="Arial"/>
        </w:rPr>
        <w:t xml:space="preserve"> </w:t>
      </w:r>
      <w:proofErr w:type="spellStart"/>
      <w:r w:rsidRPr="00E46ACA">
        <w:rPr>
          <w:rFonts w:ascii="Arial" w:hAnsi="Arial" w:cs="Arial"/>
        </w:rPr>
        <w:t>Seq</w:t>
      </w:r>
      <w:proofErr w:type="spellEnd"/>
      <w:r w:rsidRPr="00E46ACA">
        <w:rPr>
          <w:rFonts w:ascii="Arial" w:hAnsi="Arial" w:cs="Arial"/>
        </w:rPr>
        <w:t xml:space="preserve"> Code primers (</w:t>
      </w:r>
      <w:proofErr w:type="spellStart"/>
      <w:r w:rsidRPr="00E46ACA">
        <w:rPr>
          <w:rFonts w:ascii="Arial" w:hAnsi="Arial" w:cs="Arial"/>
        </w:rPr>
        <w:t>Nanostring</w:t>
      </w:r>
      <w:proofErr w:type="spellEnd"/>
      <w:r w:rsidRPr="00E46ACA">
        <w:rPr>
          <w:rFonts w:ascii="Arial" w:hAnsi="Arial" w:cs="Arial"/>
        </w:rPr>
        <w:t>) and 1X PCR Master Mix (</w:t>
      </w:r>
      <w:proofErr w:type="spellStart"/>
      <w:r w:rsidRPr="00E46ACA">
        <w:rPr>
          <w:rFonts w:ascii="Arial" w:hAnsi="Arial" w:cs="Arial"/>
        </w:rPr>
        <w:t>Nanostring</w:t>
      </w:r>
      <w:proofErr w:type="spellEnd"/>
      <w:r w:rsidRPr="00E46ACA">
        <w:rPr>
          <w:rFonts w:ascii="Arial" w:hAnsi="Arial" w:cs="Arial"/>
        </w:rPr>
        <w:t xml:space="preserve">).  The PCR plate </w:t>
      </w:r>
      <w:proofErr w:type="gramStart"/>
      <w:r w:rsidRPr="00E46ACA">
        <w:rPr>
          <w:rFonts w:ascii="Arial" w:hAnsi="Arial" w:cs="Arial"/>
        </w:rPr>
        <w:t>was incubated</w:t>
      </w:r>
      <w:proofErr w:type="gramEnd"/>
      <w:r w:rsidRPr="00E46ACA">
        <w:rPr>
          <w:rFonts w:ascii="Arial" w:hAnsi="Arial" w:cs="Arial"/>
        </w:rPr>
        <w:t xml:space="preserve"> in a </w:t>
      </w:r>
      <w:proofErr w:type="spellStart"/>
      <w:r w:rsidRPr="00E46ACA">
        <w:rPr>
          <w:rFonts w:ascii="Arial" w:hAnsi="Arial" w:cs="Arial"/>
        </w:rPr>
        <w:t>thermocycler</w:t>
      </w:r>
      <w:proofErr w:type="spellEnd"/>
      <w:r w:rsidRPr="00E46ACA">
        <w:rPr>
          <w:rFonts w:ascii="Arial" w:hAnsi="Arial" w:cs="Arial"/>
        </w:rPr>
        <w:t xml:space="preserve"> with the program specified by the manufacturer.  The PCR products were then centrifuged and pooled (4μl each) into one 1.5 mL Eppendorf to create a library.  The library was purified </w:t>
      </w:r>
      <w:proofErr w:type="gramStart"/>
      <w:r w:rsidRPr="00E46ACA">
        <w:rPr>
          <w:rFonts w:ascii="Arial" w:hAnsi="Arial" w:cs="Arial"/>
        </w:rPr>
        <w:t>twice using</w:t>
      </w:r>
      <w:proofErr w:type="gramEnd"/>
      <w:r w:rsidRPr="00E46ACA">
        <w:rPr>
          <w:rFonts w:ascii="Arial" w:hAnsi="Arial" w:cs="Arial"/>
        </w:rPr>
        <w:t xml:space="preserve"> </w:t>
      </w:r>
      <w:proofErr w:type="spellStart"/>
      <w:r w:rsidRPr="00E46ACA">
        <w:rPr>
          <w:rFonts w:ascii="Arial" w:hAnsi="Arial" w:cs="Arial"/>
        </w:rPr>
        <w:t>AMPure</w:t>
      </w:r>
      <w:proofErr w:type="spellEnd"/>
      <w:r w:rsidRPr="00E46ACA">
        <w:rPr>
          <w:rFonts w:ascii="Arial" w:hAnsi="Arial" w:cs="Arial"/>
        </w:rPr>
        <w:t xml:space="preserve"> XP system (Beckman Coulter).  The purified library was </w:t>
      </w:r>
      <w:proofErr w:type="spellStart"/>
      <w:r w:rsidRPr="00E46ACA">
        <w:rPr>
          <w:rFonts w:ascii="Arial" w:hAnsi="Arial" w:cs="Arial"/>
        </w:rPr>
        <w:t>resuspended</w:t>
      </w:r>
      <w:proofErr w:type="spellEnd"/>
      <w:r w:rsidRPr="00E46ACA">
        <w:rPr>
          <w:rFonts w:ascii="Arial" w:hAnsi="Arial" w:cs="Arial"/>
        </w:rPr>
        <w:t xml:space="preserve"> in Elution Buffer (10mM </w:t>
      </w:r>
      <w:proofErr w:type="spellStart"/>
      <w:r w:rsidRPr="00E46ACA">
        <w:rPr>
          <w:rFonts w:ascii="Arial" w:hAnsi="Arial" w:cs="Arial"/>
        </w:rPr>
        <w:t>Tris-HCl</w:t>
      </w:r>
      <w:proofErr w:type="spellEnd"/>
      <w:r w:rsidRPr="00E46ACA">
        <w:rPr>
          <w:rFonts w:ascii="Arial" w:hAnsi="Arial" w:cs="Arial"/>
        </w:rPr>
        <w:t xml:space="preserve"> with 0.05% Tween-20, pH 8.0) before undergoing quality check using an Agilent </w:t>
      </w:r>
      <w:proofErr w:type="spellStart"/>
      <w:r w:rsidRPr="00E46ACA">
        <w:rPr>
          <w:rFonts w:ascii="Arial" w:hAnsi="Arial" w:cs="Arial"/>
        </w:rPr>
        <w:t>Bioanalyzer</w:t>
      </w:r>
      <w:proofErr w:type="spellEnd"/>
      <w:r w:rsidRPr="00E46ACA">
        <w:rPr>
          <w:rFonts w:ascii="Arial" w:hAnsi="Arial" w:cs="Arial"/>
        </w:rPr>
        <w:t xml:space="preserve">. </w:t>
      </w:r>
    </w:p>
    <w:p w:rsidR="00E46ACA" w:rsidRDefault="00E46ACA" w:rsidP="00284472">
      <w:pPr>
        <w:spacing w:line="240" w:lineRule="auto"/>
        <w:jc w:val="both"/>
        <w:rPr>
          <w:rFonts w:ascii="Arial" w:hAnsi="Arial" w:cs="Arial"/>
        </w:rPr>
      </w:pPr>
      <w:r w:rsidRPr="00E46ACA">
        <w:rPr>
          <w:rFonts w:ascii="Arial" w:hAnsi="Arial" w:cs="Arial"/>
        </w:rPr>
        <w:t xml:space="preserve">The purified library underwent Next Generation Sequencing (NGS) using an Illumina </w:t>
      </w:r>
      <w:proofErr w:type="spellStart"/>
      <w:r w:rsidRPr="00E46ACA">
        <w:rPr>
          <w:rFonts w:ascii="Arial" w:hAnsi="Arial" w:cs="Arial"/>
        </w:rPr>
        <w:t>NextSeq</w:t>
      </w:r>
      <w:proofErr w:type="spellEnd"/>
      <w:r w:rsidRPr="00E46ACA">
        <w:rPr>
          <w:rFonts w:ascii="Arial" w:hAnsi="Arial" w:cs="Arial"/>
        </w:rPr>
        <w:t xml:space="preserve"> 550 (Glasgow </w:t>
      </w:r>
      <w:proofErr w:type="spellStart"/>
      <w:r w:rsidRPr="00E46ACA">
        <w:rPr>
          <w:rFonts w:ascii="Arial" w:hAnsi="Arial" w:cs="Arial"/>
        </w:rPr>
        <w:t>Polyomics</w:t>
      </w:r>
      <w:proofErr w:type="spellEnd"/>
      <w:r w:rsidRPr="00E46ACA">
        <w:rPr>
          <w:rFonts w:ascii="Arial" w:hAnsi="Arial" w:cs="Arial"/>
        </w:rPr>
        <w:t xml:space="preserve">). Recommended sequencing parameters were followed in generation of FASTQ files, dual-indexing, paired-end reads and including a 5% </w:t>
      </w:r>
      <w:proofErr w:type="spellStart"/>
      <w:r w:rsidRPr="00E46ACA">
        <w:rPr>
          <w:rFonts w:ascii="Arial" w:hAnsi="Arial" w:cs="Arial"/>
        </w:rPr>
        <w:t>PhiX</w:t>
      </w:r>
      <w:proofErr w:type="spellEnd"/>
      <w:r w:rsidRPr="00E46ACA">
        <w:rPr>
          <w:rFonts w:ascii="Arial" w:hAnsi="Arial" w:cs="Arial"/>
        </w:rPr>
        <w:t xml:space="preserve"> spike-in. Sequencing depth was determined by total ROI area (µm</w:t>
      </w:r>
      <w:r w:rsidRPr="00E46ACA">
        <w:rPr>
          <w:rFonts w:ascii="Arial" w:hAnsi="Arial" w:cs="Arial"/>
          <w:vertAlign w:val="superscript"/>
        </w:rPr>
        <w:t>2</w:t>
      </w:r>
      <w:r w:rsidRPr="00E46ACA">
        <w:rPr>
          <w:rFonts w:ascii="Arial" w:hAnsi="Arial" w:cs="Arial"/>
        </w:rPr>
        <w:t xml:space="preserve">) multiplied by sequencing depth factor (30 for CTA panel) as per manufacturer’s instructions. H&amp;Es from Focus (N=356) were scanned at high resolution on an </w:t>
      </w:r>
      <w:proofErr w:type="spellStart"/>
      <w:r w:rsidRPr="00E46ACA">
        <w:rPr>
          <w:rFonts w:ascii="Arial" w:hAnsi="Arial" w:cs="Arial"/>
        </w:rPr>
        <w:t>Aperio</w:t>
      </w:r>
      <w:proofErr w:type="spellEnd"/>
      <w:r w:rsidRPr="00E46ACA">
        <w:rPr>
          <w:rFonts w:ascii="Arial" w:hAnsi="Arial" w:cs="Arial"/>
        </w:rPr>
        <w:t xml:space="preserve"> scanner at a total magnification of 20X. Tissue segmentation </w:t>
      </w:r>
      <w:proofErr w:type="gramStart"/>
      <w:r w:rsidRPr="00E46ACA">
        <w:rPr>
          <w:rFonts w:ascii="Arial" w:hAnsi="Arial" w:cs="Arial"/>
        </w:rPr>
        <w:t>was run</w:t>
      </w:r>
      <w:proofErr w:type="gramEnd"/>
      <w:r w:rsidRPr="00E46ACA">
        <w:rPr>
          <w:rFonts w:ascii="Arial" w:hAnsi="Arial" w:cs="Arial"/>
        </w:rPr>
        <w:t xml:space="preserve"> on H&amp;E images by deep convoluted neural net using the HALO platform (</w:t>
      </w:r>
      <w:proofErr w:type="spellStart"/>
      <w:r w:rsidRPr="00E46ACA">
        <w:rPr>
          <w:rFonts w:ascii="Arial" w:hAnsi="Arial" w:cs="Arial"/>
        </w:rPr>
        <w:t>Indica</w:t>
      </w:r>
      <w:proofErr w:type="spellEnd"/>
      <w:r w:rsidRPr="00E46ACA">
        <w:rPr>
          <w:rFonts w:ascii="Arial" w:hAnsi="Arial" w:cs="Arial"/>
        </w:rPr>
        <w:t xml:space="preserve"> Labs). Supervised training had been performed using &gt;1,500 tissue areas from four CRC cohorts.</w:t>
      </w:r>
    </w:p>
    <w:p w:rsidR="00284472" w:rsidRPr="00C70671" w:rsidRDefault="00284472" w:rsidP="00284472">
      <w:pPr>
        <w:spacing w:line="240" w:lineRule="auto"/>
        <w:jc w:val="both"/>
        <w:rPr>
          <w:rFonts w:ascii="Arial" w:hAnsi="Arial" w:cs="Arial"/>
          <w:i/>
          <w:u w:val="single"/>
        </w:rPr>
      </w:pPr>
      <w:r w:rsidRPr="00C70671">
        <w:rPr>
          <w:rFonts w:ascii="Arial" w:hAnsi="Arial" w:cs="Arial"/>
          <w:i/>
          <w:u w:val="single"/>
        </w:rPr>
        <w:t>Data analysis</w:t>
      </w:r>
    </w:p>
    <w:p w:rsidR="00284472" w:rsidRPr="005728F8" w:rsidRDefault="00284472" w:rsidP="00284472">
      <w:pPr>
        <w:spacing w:line="240" w:lineRule="auto"/>
        <w:jc w:val="both"/>
        <w:rPr>
          <w:rFonts w:ascii="Arial" w:hAnsi="Arial" w:cs="Arial"/>
        </w:rPr>
      </w:pPr>
      <w:r w:rsidRPr="005728F8">
        <w:rPr>
          <w:rFonts w:ascii="Arial" w:hAnsi="Arial" w:cs="Arial"/>
        </w:rPr>
        <w:t xml:space="preserve">The FASTQ files generated </w:t>
      </w:r>
      <w:proofErr w:type="gramStart"/>
      <w:r w:rsidRPr="005728F8">
        <w:rPr>
          <w:rFonts w:ascii="Arial" w:hAnsi="Arial" w:cs="Arial"/>
        </w:rPr>
        <w:t>were converted</w:t>
      </w:r>
      <w:proofErr w:type="gramEnd"/>
      <w:r w:rsidRPr="005728F8">
        <w:rPr>
          <w:rFonts w:ascii="Arial" w:hAnsi="Arial" w:cs="Arial"/>
        </w:rPr>
        <w:t xml:space="preserve"> into Digital Count Conversion (DCC) files using the </w:t>
      </w:r>
      <w:proofErr w:type="spellStart"/>
      <w:r w:rsidRPr="005728F8">
        <w:rPr>
          <w:rFonts w:ascii="Arial" w:hAnsi="Arial" w:cs="Arial"/>
        </w:rPr>
        <w:t>GeoMx</w:t>
      </w:r>
      <w:proofErr w:type="spellEnd"/>
      <w:r w:rsidRPr="005728F8">
        <w:rPr>
          <w:rFonts w:ascii="Arial" w:hAnsi="Arial" w:cs="Arial"/>
        </w:rPr>
        <w:t xml:space="preserve"> NGS pipeline on the Illumina </w:t>
      </w:r>
      <w:proofErr w:type="spellStart"/>
      <w:r w:rsidRPr="005728F8">
        <w:rPr>
          <w:rFonts w:ascii="Arial" w:hAnsi="Arial" w:cs="Arial"/>
        </w:rPr>
        <w:t>BaseSpace</w:t>
      </w:r>
      <w:proofErr w:type="spellEnd"/>
      <w:r w:rsidRPr="005728F8">
        <w:rPr>
          <w:rFonts w:ascii="Arial" w:hAnsi="Arial" w:cs="Arial"/>
        </w:rPr>
        <w:t xml:space="preserve"> platform.  The DCC files </w:t>
      </w:r>
      <w:proofErr w:type="gramStart"/>
      <w:r w:rsidRPr="005728F8">
        <w:rPr>
          <w:rFonts w:ascii="Arial" w:hAnsi="Arial" w:cs="Arial"/>
        </w:rPr>
        <w:t>were uploaded</w:t>
      </w:r>
      <w:proofErr w:type="gramEnd"/>
      <w:r w:rsidRPr="005728F8">
        <w:rPr>
          <w:rFonts w:ascii="Arial" w:hAnsi="Arial" w:cs="Arial"/>
        </w:rPr>
        <w:t xml:space="preserve"> onto the </w:t>
      </w:r>
      <w:proofErr w:type="spellStart"/>
      <w:r w:rsidRPr="005728F8">
        <w:rPr>
          <w:rFonts w:ascii="Arial" w:hAnsi="Arial" w:cs="Arial"/>
        </w:rPr>
        <w:t>GeoMx</w:t>
      </w:r>
      <w:proofErr w:type="spellEnd"/>
      <w:r w:rsidRPr="005728F8">
        <w:rPr>
          <w:rFonts w:ascii="Arial" w:hAnsi="Arial" w:cs="Arial"/>
        </w:rPr>
        <w:t xml:space="preserve"> DSP analysis suite (</w:t>
      </w:r>
      <w:proofErr w:type="spellStart"/>
      <w:r w:rsidRPr="005728F8">
        <w:rPr>
          <w:rFonts w:ascii="Arial" w:hAnsi="Arial" w:cs="Arial"/>
        </w:rPr>
        <w:t>Nanostring</w:t>
      </w:r>
      <w:proofErr w:type="spellEnd"/>
      <w:r w:rsidRPr="005728F8">
        <w:rPr>
          <w:rFonts w:ascii="Arial" w:hAnsi="Arial" w:cs="Arial"/>
        </w:rPr>
        <w:t xml:space="preserve">), where they underwent quality control, filtering, Q3 normalization and background correction.  Data </w:t>
      </w:r>
      <w:proofErr w:type="gramStart"/>
      <w:r w:rsidRPr="005728F8">
        <w:rPr>
          <w:rFonts w:ascii="Arial" w:hAnsi="Arial" w:cs="Arial"/>
        </w:rPr>
        <w:t xml:space="preserve">were then downloaded from the </w:t>
      </w:r>
      <w:proofErr w:type="spellStart"/>
      <w:r w:rsidRPr="005728F8">
        <w:rPr>
          <w:rFonts w:ascii="Arial" w:hAnsi="Arial" w:cs="Arial"/>
        </w:rPr>
        <w:t>GeoMx</w:t>
      </w:r>
      <w:proofErr w:type="spellEnd"/>
      <w:r w:rsidRPr="005728F8">
        <w:rPr>
          <w:rFonts w:ascii="Arial" w:hAnsi="Arial" w:cs="Arial"/>
        </w:rPr>
        <w:t xml:space="preserve"> instrument and loaded in to </w:t>
      </w:r>
      <w:proofErr w:type="spellStart"/>
      <w:r w:rsidRPr="005728F8">
        <w:rPr>
          <w:rFonts w:ascii="Arial" w:hAnsi="Arial" w:cs="Arial"/>
        </w:rPr>
        <w:t>RStudio</w:t>
      </w:r>
      <w:proofErr w:type="spellEnd"/>
      <w:r w:rsidRPr="005728F8">
        <w:rPr>
          <w:rFonts w:ascii="Arial" w:hAnsi="Arial" w:cs="Arial"/>
        </w:rPr>
        <w:t xml:space="preserve"> (v</w:t>
      </w:r>
      <w:r w:rsidRPr="005728F8">
        <w:rPr>
          <w:rStyle w:val="normaltextrun"/>
          <w:rFonts w:ascii="Arial" w:hAnsi="Arial" w:cs="Arial"/>
          <w:color w:val="000000"/>
          <w:shd w:val="clear" w:color="auto" w:fill="FFFFFF"/>
        </w:rPr>
        <w:t>1.2.1335</w:t>
      </w:r>
      <w:r w:rsidRPr="005728F8">
        <w:rPr>
          <w:rFonts w:ascii="Arial" w:hAnsi="Arial" w:cs="Arial"/>
        </w:rPr>
        <w:t>) using R build version 4.1.1</w:t>
      </w:r>
      <w:proofErr w:type="gramEnd"/>
      <w:r w:rsidRPr="005728F8">
        <w:rPr>
          <w:rFonts w:ascii="Arial" w:hAnsi="Arial" w:cs="Arial"/>
        </w:rPr>
        <w:t xml:space="preserve">.  </w:t>
      </w:r>
    </w:p>
    <w:p w:rsidR="00284472" w:rsidRPr="00E46ACA" w:rsidRDefault="00284472" w:rsidP="00E46ACA">
      <w:pPr>
        <w:spacing w:line="240" w:lineRule="auto"/>
        <w:jc w:val="both"/>
        <w:rPr>
          <w:rFonts w:ascii="Arial" w:hAnsi="Arial" w:cs="Arial"/>
        </w:rPr>
      </w:pPr>
    </w:p>
    <w:p w:rsidR="00E46ACA" w:rsidRPr="00E46ACA" w:rsidRDefault="00E46ACA">
      <w:pPr>
        <w:rPr>
          <w:rFonts w:ascii="Arial" w:hAnsi="Arial" w:cs="Arial"/>
          <w:u w:val="single"/>
        </w:rPr>
      </w:pPr>
    </w:p>
    <w:p w:rsidR="00E46ACA" w:rsidRPr="00E46ACA" w:rsidRDefault="00E46ACA">
      <w:pPr>
        <w:rPr>
          <w:rFonts w:ascii="Arial" w:hAnsi="Arial" w:cs="Arial"/>
          <w:u w:val="single"/>
        </w:rPr>
      </w:pPr>
      <w:r w:rsidRPr="00E46ACA">
        <w:rPr>
          <w:rFonts w:ascii="Arial" w:hAnsi="Arial" w:cs="Arial"/>
          <w:u w:val="single"/>
        </w:rPr>
        <w:br w:type="page"/>
      </w:r>
    </w:p>
    <w:p w:rsidR="00E46ACA" w:rsidRDefault="00E46ACA">
      <w:bookmarkStart w:id="0" w:name="_GoBack"/>
      <w:bookmarkEnd w:id="0"/>
    </w:p>
    <w:sectPr w:rsidR="00E46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CA"/>
    <w:rsid w:val="00284472"/>
    <w:rsid w:val="009A137C"/>
    <w:rsid w:val="00AC2CB4"/>
    <w:rsid w:val="00AE490F"/>
    <w:rsid w:val="00E46ACA"/>
    <w:rsid w:val="00EC73B3"/>
    <w:rsid w:val="00FF0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97E5"/>
  <w15:chartTrackingRefBased/>
  <w15:docId w15:val="{6D88D1C2-A348-4790-8462-FA8D5B9B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3">
    <w:name w:val="heading 3"/>
    <w:basedOn w:val="Normal"/>
    <w:next w:val="Normal"/>
    <w:link w:val="Heading3Char"/>
    <w:uiPriority w:val="9"/>
    <w:unhideWhenUsed/>
    <w:qFormat/>
    <w:rsid w:val="00E46ACA"/>
    <w:pPr>
      <w:keepNext/>
      <w:keepLines/>
      <w:spacing w:after="0" w:line="480" w:lineRule="auto"/>
      <w:outlineLvl w:val="2"/>
    </w:pPr>
    <w:rPr>
      <w:rFonts w:ascii="Times New Roman" w:eastAsiaTheme="majorEastAsia" w:hAnsi="Times New Roman" w:cstheme="majorBidi"/>
      <w:i/>
      <w:color w:val="000000" w:themeColor="text1"/>
      <w:sz w:val="26"/>
      <w:szCs w:val="24"/>
      <w:lang w:eastAsia="zh-CN"/>
    </w:rPr>
  </w:style>
  <w:style w:type="paragraph" w:styleId="Heading4">
    <w:name w:val="heading 4"/>
    <w:basedOn w:val="Normal"/>
    <w:next w:val="Normal"/>
    <w:link w:val="Heading4Char"/>
    <w:uiPriority w:val="9"/>
    <w:unhideWhenUsed/>
    <w:qFormat/>
    <w:rsid w:val="00E46ACA"/>
    <w:pPr>
      <w:keepNext/>
      <w:keepLines/>
      <w:spacing w:before="40" w:after="0" w:line="480" w:lineRule="auto"/>
      <w:outlineLvl w:val="3"/>
    </w:pPr>
    <w:rPr>
      <w:rFonts w:asciiTheme="majorBidi" w:eastAsiaTheme="majorEastAsia" w:hAnsiTheme="majorBidi" w:cstheme="majorBidi"/>
      <w:iCs/>
      <w:color w:val="000000" w:themeColor="text1"/>
      <w:sz w:val="24"/>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ACA"/>
    <w:rPr>
      <w:color w:val="0563C1" w:themeColor="hyperlink"/>
      <w:u w:val="single"/>
    </w:rPr>
  </w:style>
  <w:style w:type="character" w:customStyle="1" w:styleId="Heading3Char">
    <w:name w:val="Heading 3 Char"/>
    <w:basedOn w:val="DefaultParagraphFont"/>
    <w:link w:val="Heading3"/>
    <w:uiPriority w:val="9"/>
    <w:rsid w:val="00E46ACA"/>
    <w:rPr>
      <w:rFonts w:ascii="Times New Roman" w:eastAsiaTheme="majorEastAsia" w:hAnsi="Times New Roman" w:cstheme="majorBidi"/>
      <w:i/>
      <w:color w:val="000000" w:themeColor="text1"/>
      <w:sz w:val="26"/>
      <w:szCs w:val="24"/>
      <w:lang w:val="en-US" w:eastAsia="zh-CN"/>
    </w:rPr>
  </w:style>
  <w:style w:type="character" w:customStyle="1" w:styleId="Heading4Char">
    <w:name w:val="Heading 4 Char"/>
    <w:basedOn w:val="DefaultParagraphFont"/>
    <w:link w:val="Heading4"/>
    <w:uiPriority w:val="9"/>
    <w:rsid w:val="00E46ACA"/>
    <w:rPr>
      <w:rFonts w:asciiTheme="majorBidi" w:eastAsiaTheme="majorEastAsia" w:hAnsiTheme="majorBidi" w:cstheme="majorBidi"/>
      <w:iCs/>
      <w:color w:val="000000" w:themeColor="text1"/>
      <w:sz w:val="24"/>
      <w:u w:val="single"/>
      <w:lang w:val="en-US" w:eastAsia="zh-CN"/>
    </w:rPr>
  </w:style>
  <w:style w:type="character" w:customStyle="1" w:styleId="normaltextrun">
    <w:name w:val="normaltextrun"/>
    <w:basedOn w:val="DefaultParagraphFont"/>
    <w:rsid w:val="0028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Fisher</dc:creator>
  <cp:keywords/>
  <dc:description/>
  <cp:lastModifiedBy>Natalie Fisher</cp:lastModifiedBy>
  <cp:revision>4</cp:revision>
  <dcterms:created xsi:type="dcterms:W3CDTF">2022-06-01T17:20:00Z</dcterms:created>
  <dcterms:modified xsi:type="dcterms:W3CDTF">2022-06-06T10:59:00Z</dcterms:modified>
</cp:coreProperties>
</file>