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16C2" w14:textId="77777777" w:rsidR="00425EA7" w:rsidRDefault="00425EA7" w:rsidP="00425EA7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Supplementary Table S3. Crude and Adjusted Real-World Response Rates RWD External Controls Selected using Restriction Criteria Group 4 to Replicate Trial Control ORR*. </w:t>
      </w: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800"/>
        <w:gridCol w:w="1800"/>
        <w:gridCol w:w="1800"/>
        <w:gridCol w:w="1800"/>
      </w:tblGrid>
      <w:tr w:rsidR="00425EA7" w:rsidRPr="00062C36" w14:paraId="13E65C99" w14:textId="77777777" w:rsidTr="00605B4A">
        <w:tc>
          <w:tcPr>
            <w:tcW w:w="1975" w:type="dxa"/>
            <w:vAlign w:val="center"/>
          </w:tcPr>
          <w:p w14:paraId="3B93D722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tyjcwt" w:colFirst="0" w:colLast="0"/>
            <w:bookmarkEnd w:id="0"/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Categories</w:t>
            </w:r>
          </w:p>
        </w:tc>
        <w:tc>
          <w:tcPr>
            <w:tcW w:w="1800" w:type="dxa"/>
            <w:vAlign w:val="center"/>
          </w:tcPr>
          <w:p w14:paraId="31B11835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IMpower150-WT</w:t>
            </w:r>
          </w:p>
          <w:p w14:paraId="71FA6F76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n=61</w:t>
            </w:r>
          </w:p>
        </w:tc>
        <w:tc>
          <w:tcPr>
            <w:tcW w:w="1800" w:type="dxa"/>
            <w:vAlign w:val="center"/>
          </w:tcPr>
          <w:p w14:paraId="2F92E346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IMpower130-WT</w:t>
            </w:r>
          </w:p>
          <w:p w14:paraId="3125D35D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n=15</w:t>
            </w:r>
          </w:p>
        </w:tc>
        <w:tc>
          <w:tcPr>
            <w:tcW w:w="1800" w:type="dxa"/>
            <w:vAlign w:val="center"/>
          </w:tcPr>
          <w:p w14:paraId="132A75F2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IMpower131</w:t>
            </w:r>
          </w:p>
          <w:p w14:paraId="5EFB929D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n=57</w:t>
            </w:r>
          </w:p>
        </w:tc>
        <w:tc>
          <w:tcPr>
            <w:tcW w:w="1800" w:type="dxa"/>
            <w:vAlign w:val="center"/>
          </w:tcPr>
          <w:p w14:paraId="743478BC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IMpower132</w:t>
            </w:r>
          </w:p>
          <w:p w14:paraId="1C08AD20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n=281</w:t>
            </w:r>
          </w:p>
        </w:tc>
      </w:tr>
      <w:tr w:rsidR="00425EA7" w:rsidRPr="00062C36" w14:paraId="74CFEC24" w14:textId="77777777" w:rsidTr="00605B4A">
        <w:trPr>
          <w:trHeight w:val="288"/>
        </w:trPr>
        <w:tc>
          <w:tcPr>
            <w:tcW w:w="1975" w:type="dxa"/>
            <w:vAlign w:val="center"/>
          </w:tcPr>
          <w:p w14:paraId="077B275D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 xml:space="preserve">RCT ORR </w:t>
            </w:r>
          </w:p>
          <w:p w14:paraId="1AA1BCBB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1800" w:type="dxa"/>
            <w:vAlign w:val="center"/>
          </w:tcPr>
          <w:p w14:paraId="49D21046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48.8%</w:t>
            </w:r>
          </w:p>
          <w:p w14:paraId="1AC72C11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(43.4%, 54.3%)</w:t>
            </w:r>
          </w:p>
        </w:tc>
        <w:tc>
          <w:tcPr>
            <w:tcW w:w="1800" w:type="dxa"/>
            <w:vAlign w:val="center"/>
          </w:tcPr>
          <w:p w14:paraId="65F24B76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41.2%</w:t>
            </w:r>
          </w:p>
          <w:p w14:paraId="1B45CC0E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(34.8%, 47.9%)</w:t>
            </w:r>
          </w:p>
        </w:tc>
        <w:tc>
          <w:tcPr>
            <w:tcW w:w="1800" w:type="dxa"/>
            <w:vAlign w:val="center"/>
          </w:tcPr>
          <w:p w14:paraId="5FB1F4EC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51.2%</w:t>
            </w:r>
          </w:p>
          <w:p w14:paraId="490DF8A5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(45.7%, 56.6%)</w:t>
            </w:r>
          </w:p>
        </w:tc>
        <w:tc>
          <w:tcPr>
            <w:tcW w:w="1800" w:type="dxa"/>
            <w:vAlign w:val="center"/>
          </w:tcPr>
          <w:p w14:paraId="3808B5E6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37.4%</w:t>
            </w:r>
          </w:p>
          <w:p w14:paraId="4136F7DF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(31.8%, 43.3%)</w:t>
            </w:r>
          </w:p>
        </w:tc>
      </w:tr>
      <w:tr w:rsidR="00425EA7" w:rsidRPr="00062C36" w14:paraId="29226710" w14:textId="77777777" w:rsidTr="00605B4A">
        <w:trPr>
          <w:trHeight w:val="288"/>
        </w:trPr>
        <w:tc>
          <w:tcPr>
            <w:tcW w:w="1975" w:type="dxa"/>
            <w:vAlign w:val="center"/>
          </w:tcPr>
          <w:p w14:paraId="67A321E1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Missing response</w:t>
            </w:r>
          </w:p>
        </w:tc>
        <w:tc>
          <w:tcPr>
            <w:tcW w:w="1800" w:type="dxa"/>
            <w:vAlign w:val="center"/>
          </w:tcPr>
          <w:p w14:paraId="785797DE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14:paraId="536A0566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255E0DAC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243F3D61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425EA7" w:rsidRPr="00062C36" w14:paraId="765C29E5" w14:textId="77777777" w:rsidTr="00605B4A">
        <w:tc>
          <w:tcPr>
            <w:tcW w:w="1975" w:type="dxa"/>
            <w:vAlign w:val="center"/>
          </w:tcPr>
          <w:p w14:paraId="27D8ACD4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Responders</w:t>
            </w:r>
          </w:p>
        </w:tc>
        <w:tc>
          <w:tcPr>
            <w:tcW w:w="1800" w:type="dxa"/>
            <w:vAlign w:val="center"/>
          </w:tcPr>
          <w:p w14:paraId="3E6AF697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800" w:type="dxa"/>
            <w:vAlign w:val="center"/>
          </w:tcPr>
          <w:p w14:paraId="2882D3D3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14:paraId="3E051EBE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  <w:vAlign w:val="center"/>
          </w:tcPr>
          <w:p w14:paraId="657937BD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</w:tr>
      <w:tr w:rsidR="00425EA7" w:rsidRPr="00062C36" w14:paraId="6D12EA20" w14:textId="77777777" w:rsidTr="00605B4A">
        <w:tc>
          <w:tcPr>
            <w:tcW w:w="1975" w:type="dxa"/>
            <w:vAlign w:val="center"/>
          </w:tcPr>
          <w:p w14:paraId="48C02709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Unweighted rwRR (95% CI)</w:t>
            </w:r>
          </w:p>
        </w:tc>
        <w:tc>
          <w:tcPr>
            <w:tcW w:w="1800" w:type="dxa"/>
            <w:vAlign w:val="center"/>
          </w:tcPr>
          <w:p w14:paraId="0EA64D07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60.7%</w:t>
            </w:r>
          </w:p>
          <w:p w14:paraId="1CE5C755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(47.3%, 72.9%)</w:t>
            </w:r>
          </w:p>
        </w:tc>
        <w:tc>
          <w:tcPr>
            <w:tcW w:w="1800" w:type="dxa"/>
            <w:vAlign w:val="center"/>
          </w:tcPr>
          <w:p w14:paraId="361CCDCA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60.0%</w:t>
            </w:r>
          </w:p>
          <w:p w14:paraId="0A0F83EB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(32.3%, 83.7%)</w:t>
            </w:r>
          </w:p>
        </w:tc>
        <w:tc>
          <w:tcPr>
            <w:tcW w:w="1800" w:type="dxa"/>
            <w:vAlign w:val="center"/>
          </w:tcPr>
          <w:p w14:paraId="1044976E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56.1%</w:t>
            </w:r>
          </w:p>
          <w:p w14:paraId="32720E42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(42.4%, 69.3%)</w:t>
            </w:r>
          </w:p>
        </w:tc>
        <w:tc>
          <w:tcPr>
            <w:tcW w:w="1800" w:type="dxa"/>
            <w:vAlign w:val="center"/>
          </w:tcPr>
          <w:p w14:paraId="5C99D5C3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46.3%</w:t>
            </w:r>
          </w:p>
          <w:p w14:paraId="14AA873D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(40.3%, 52.3%)</w:t>
            </w:r>
          </w:p>
        </w:tc>
      </w:tr>
      <w:tr w:rsidR="00425EA7" w:rsidRPr="00062C36" w14:paraId="47C7B6E4" w14:textId="77777777" w:rsidTr="00605B4A">
        <w:tc>
          <w:tcPr>
            <w:tcW w:w="1975" w:type="dxa"/>
            <w:vAlign w:val="center"/>
          </w:tcPr>
          <w:p w14:paraId="09ACCBF5" w14:textId="77777777" w:rsidR="00425EA7" w:rsidRPr="00062C36" w:rsidRDefault="00425EA7" w:rsidP="00605B4A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b/>
                <w:sz w:val="20"/>
                <w:szCs w:val="20"/>
              </w:rPr>
              <w:t>Weighted rwRR (95% CI)</w:t>
            </w:r>
          </w:p>
        </w:tc>
        <w:tc>
          <w:tcPr>
            <w:tcW w:w="1800" w:type="dxa"/>
            <w:vAlign w:val="center"/>
          </w:tcPr>
          <w:p w14:paraId="45193312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51.6%</w:t>
            </w:r>
          </w:p>
          <w:p w14:paraId="72C914CD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(31.5%, 71.2%)</w:t>
            </w:r>
          </w:p>
        </w:tc>
        <w:tc>
          <w:tcPr>
            <w:tcW w:w="1800" w:type="dxa"/>
            <w:vAlign w:val="center"/>
          </w:tcPr>
          <w:p w14:paraId="272FDF74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Not estimated</w:t>
            </w:r>
          </w:p>
        </w:tc>
        <w:tc>
          <w:tcPr>
            <w:tcW w:w="1800" w:type="dxa"/>
            <w:vAlign w:val="center"/>
          </w:tcPr>
          <w:p w14:paraId="729C3D07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55.2%</w:t>
            </w:r>
          </w:p>
          <w:p w14:paraId="6EDE3837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(37.3%, 71.8%)</w:t>
            </w:r>
          </w:p>
        </w:tc>
        <w:tc>
          <w:tcPr>
            <w:tcW w:w="1800" w:type="dxa"/>
            <w:vAlign w:val="center"/>
          </w:tcPr>
          <w:p w14:paraId="5E1F8DCA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44.8%</w:t>
            </w:r>
          </w:p>
          <w:p w14:paraId="7B8F694D" w14:textId="77777777" w:rsidR="00425EA7" w:rsidRPr="00062C36" w:rsidRDefault="00425EA7" w:rsidP="00605B4A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2C36">
              <w:rPr>
                <w:rFonts w:ascii="Arial" w:eastAsia="Arial" w:hAnsi="Arial" w:cs="Arial"/>
                <w:sz w:val="20"/>
                <w:szCs w:val="20"/>
              </w:rPr>
              <w:t>(37.7%, 52.1%)</w:t>
            </w:r>
          </w:p>
        </w:tc>
      </w:tr>
    </w:tbl>
    <w:p w14:paraId="53C035D9" w14:textId="77777777" w:rsidR="00425EA7" w:rsidRDefault="00425EA7" w:rsidP="00425EA7">
      <w:pPr>
        <w:spacing w:after="0" w:line="240" w:lineRule="auto"/>
        <w:rPr>
          <w:rFonts w:ascii="Arial" w:eastAsia="Arial" w:hAnsi="Arial" w:cs="Arial"/>
        </w:rPr>
      </w:pPr>
    </w:p>
    <w:p w14:paraId="0024FD5C" w14:textId="612E896F" w:rsidR="00AF627D" w:rsidRPr="00425EA7" w:rsidRDefault="00425EA7" w:rsidP="00425EA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CI, confidence interval; ORR, overall response rate; RCT, randomized clinical trial; RWD, real-world data; rwRR, real-world response rate; WT, wild type. * Patients with missing or indeterminate response outcomes were included in the denominator.</w:t>
      </w:r>
    </w:p>
    <w:sectPr w:rsidR="00AF627D" w:rsidRPr="0042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A7"/>
    <w:rsid w:val="00001E3A"/>
    <w:rsid w:val="00044821"/>
    <w:rsid w:val="000526BA"/>
    <w:rsid w:val="000C3B06"/>
    <w:rsid w:val="001D0D56"/>
    <w:rsid w:val="002670AF"/>
    <w:rsid w:val="002F4B7C"/>
    <w:rsid w:val="003159EA"/>
    <w:rsid w:val="00324E87"/>
    <w:rsid w:val="00365EFC"/>
    <w:rsid w:val="00376EA0"/>
    <w:rsid w:val="00383C8D"/>
    <w:rsid w:val="00425EA7"/>
    <w:rsid w:val="004267E9"/>
    <w:rsid w:val="004429B5"/>
    <w:rsid w:val="0044419C"/>
    <w:rsid w:val="004507D8"/>
    <w:rsid w:val="00453AB2"/>
    <w:rsid w:val="0046358E"/>
    <w:rsid w:val="004A18F6"/>
    <w:rsid w:val="004A7D95"/>
    <w:rsid w:val="004B3122"/>
    <w:rsid w:val="004F226A"/>
    <w:rsid w:val="004F5EBA"/>
    <w:rsid w:val="00500205"/>
    <w:rsid w:val="00542631"/>
    <w:rsid w:val="00552F77"/>
    <w:rsid w:val="0056334A"/>
    <w:rsid w:val="005766E7"/>
    <w:rsid w:val="0057799E"/>
    <w:rsid w:val="00585318"/>
    <w:rsid w:val="005E16EC"/>
    <w:rsid w:val="005E7F8F"/>
    <w:rsid w:val="005F512D"/>
    <w:rsid w:val="00691C11"/>
    <w:rsid w:val="006D0645"/>
    <w:rsid w:val="006F0A18"/>
    <w:rsid w:val="007114F5"/>
    <w:rsid w:val="00723C32"/>
    <w:rsid w:val="00746438"/>
    <w:rsid w:val="00755A0D"/>
    <w:rsid w:val="00760FDB"/>
    <w:rsid w:val="00771C36"/>
    <w:rsid w:val="007A5425"/>
    <w:rsid w:val="007B1832"/>
    <w:rsid w:val="007C7D30"/>
    <w:rsid w:val="007F3F6C"/>
    <w:rsid w:val="00811E2A"/>
    <w:rsid w:val="008749F4"/>
    <w:rsid w:val="008978B6"/>
    <w:rsid w:val="008A3C92"/>
    <w:rsid w:val="00916B3A"/>
    <w:rsid w:val="00934D1F"/>
    <w:rsid w:val="00942253"/>
    <w:rsid w:val="00962D67"/>
    <w:rsid w:val="009B2C98"/>
    <w:rsid w:val="00A03835"/>
    <w:rsid w:val="00A1642D"/>
    <w:rsid w:val="00A328FF"/>
    <w:rsid w:val="00A33303"/>
    <w:rsid w:val="00A40B2C"/>
    <w:rsid w:val="00A5030E"/>
    <w:rsid w:val="00A52FB5"/>
    <w:rsid w:val="00A97ECC"/>
    <w:rsid w:val="00AA4A70"/>
    <w:rsid w:val="00AC14C9"/>
    <w:rsid w:val="00AC6136"/>
    <w:rsid w:val="00AD62F9"/>
    <w:rsid w:val="00AE2D35"/>
    <w:rsid w:val="00AF627D"/>
    <w:rsid w:val="00B02DCB"/>
    <w:rsid w:val="00B64EA8"/>
    <w:rsid w:val="00BB00FA"/>
    <w:rsid w:val="00BF08ED"/>
    <w:rsid w:val="00C25C9E"/>
    <w:rsid w:val="00C3351D"/>
    <w:rsid w:val="00C408A6"/>
    <w:rsid w:val="00C44413"/>
    <w:rsid w:val="00C55F7C"/>
    <w:rsid w:val="00C62DD4"/>
    <w:rsid w:val="00C675F0"/>
    <w:rsid w:val="00C7175B"/>
    <w:rsid w:val="00C7798D"/>
    <w:rsid w:val="00C82594"/>
    <w:rsid w:val="00C94F55"/>
    <w:rsid w:val="00C962A1"/>
    <w:rsid w:val="00CA2EE6"/>
    <w:rsid w:val="00CA703D"/>
    <w:rsid w:val="00D04C83"/>
    <w:rsid w:val="00D159E9"/>
    <w:rsid w:val="00D172FF"/>
    <w:rsid w:val="00D20163"/>
    <w:rsid w:val="00D33081"/>
    <w:rsid w:val="00D558D1"/>
    <w:rsid w:val="00D72C2B"/>
    <w:rsid w:val="00DC425E"/>
    <w:rsid w:val="00E10DEE"/>
    <w:rsid w:val="00E276B5"/>
    <w:rsid w:val="00E53A87"/>
    <w:rsid w:val="00EA49CD"/>
    <w:rsid w:val="00ED6898"/>
    <w:rsid w:val="00EE6784"/>
    <w:rsid w:val="00F27CF5"/>
    <w:rsid w:val="00F8223E"/>
    <w:rsid w:val="00F85220"/>
    <w:rsid w:val="00F87D5B"/>
    <w:rsid w:val="00FA125E"/>
    <w:rsid w:val="00FA78A9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62E5"/>
  <w15:chartTrackingRefBased/>
  <w15:docId w15:val="{0930CD92-F7F4-4070-9519-8D725E5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Kenski, PhD (HI)</dc:creator>
  <cp:keywords/>
  <dc:description/>
  <cp:lastModifiedBy>Denise Kenski, PhD (HI)</cp:lastModifiedBy>
  <cp:revision>1</cp:revision>
  <dcterms:created xsi:type="dcterms:W3CDTF">2022-04-21T20:09:00Z</dcterms:created>
  <dcterms:modified xsi:type="dcterms:W3CDTF">2022-04-21T20:10:00Z</dcterms:modified>
</cp:coreProperties>
</file>