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A1B4" w14:textId="7E3164FB" w:rsidR="003168A8" w:rsidRDefault="003168A8"/>
    <w:tbl>
      <w:tblPr>
        <w:tblW w:w="8060" w:type="dxa"/>
        <w:tblCellMar>
          <w:left w:w="99" w:type="dxa"/>
          <w:right w:w="99" w:type="dxa"/>
        </w:tblCellMar>
        <w:tblLook w:val="04A0" w:firstRow="1" w:lastRow="0" w:firstColumn="1" w:lastColumn="0" w:noHBand="0" w:noVBand="1"/>
      </w:tblPr>
      <w:tblGrid>
        <w:gridCol w:w="2113"/>
        <w:gridCol w:w="1144"/>
        <w:gridCol w:w="1143"/>
        <w:gridCol w:w="693"/>
        <w:gridCol w:w="1143"/>
        <w:gridCol w:w="1143"/>
        <w:gridCol w:w="693"/>
      </w:tblGrid>
      <w:tr w:rsidR="003168A8" w:rsidRPr="003168A8" w14:paraId="2B50453B" w14:textId="77777777" w:rsidTr="003168A8">
        <w:trPr>
          <w:trHeight w:val="570"/>
        </w:trPr>
        <w:tc>
          <w:tcPr>
            <w:tcW w:w="8060" w:type="dxa"/>
            <w:gridSpan w:val="7"/>
            <w:tcBorders>
              <w:top w:val="nil"/>
              <w:left w:val="nil"/>
              <w:bottom w:val="nil"/>
              <w:right w:val="nil"/>
            </w:tcBorders>
            <w:shd w:val="clear" w:color="auto" w:fill="auto"/>
            <w:vAlign w:val="center"/>
            <w:hideMark/>
          </w:tcPr>
          <w:p w14:paraId="351CC221" w14:textId="77777777" w:rsidR="003168A8" w:rsidRPr="003168A8" w:rsidRDefault="003168A8" w:rsidP="003168A8">
            <w:pPr>
              <w:widowControl/>
              <w:jc w:val="left"/>
              <w:rPr>
                <w:rFonts w:ascii="Times New Roman" w:eastAsia="游ゴシック" w:hAnsi="Times New Roman" w:cs="Times New Roman"/>
                <w:kern w:val="0"/>
                <w:sz w:val="22"/>
              </w:rPr>
            </w:pPr>
            <w:r w:rsidRPr="003168A8">
              <w:rPr>
                <w:rFonts w:ascii="Times New Roman" w:eastAsia="游ゴシック" w:hAnsi="Times New Roman" w:cs="Times New Roman"/>
                <w:b/>
                <w:bCs/>
                <w:kern w:val="0"/>
                <w:sz w:val="22"/>
              </w:rPr>
              <w:t xml:space="preserve">Supplementary Table 5. </w:t>
            </w:r>
            <w:r w:rsidRPr="003168A8">
              <w:rPr>
                <w:rFonts w:ascii="Times New Roman" w:eastAsia="游ゴシック" w:hAnsi="Times New Roman" w:cs="Times New Roman"/>
                <w:kern w:val="0"/>
                <w:sz w:val="22"/>
              </w:rPr>
              <w:t>Gene abnormality prediction results for cohort 1 and 2, with a combination of six pathomorphological features.</w:t>
            </w:r>
          </w:p>
        </w:tc>
      </w:tr>
      <w:tr w:rsidR="003168A8" w:rsidRPr="003168A8" w14:paraId="186EE1D4" w14:textId="77777777" w:rsidTr="003168A8">
        <w:trPr>
          <w:trHeight w:val="300"/>
        </w:trPr>
        <w:tc>
          <w:tcPr>
            <w:tcW w:w="2113" w:type="dxa"/>
            <w:tcBorders>
              <w:top w:val="nil"/>
              <w:left w:val="nil"/>
              <w:bottom w:val="nil"/>
              <w:right w:val="nil"/>
            </w:tcBorders>
            <w:shd w:val="clear" w:color="auto" w:fill="auto"/>
            <w:noWrap/>
            <w:vAlign w:val="center"/>
            <w:hideMark/>
          </w:tcPr>
          <w:p w14:paraId="417CA8B9" w14:textId="77777777" w:rsidR="003168A8" w:rsidRPr="003168A8" w:rsidRDefault="003168A8" w:rsidP="003168A8">
            <w:pPr>
              <w:widowControl/>
              <w:jc w:val="left"/>
              <w:rPr>
                <w:rFonts w:ascii="Times New Roman" w:eastAsia="游ゴシック" w:hAnsi="Times New Roman" w:cs="Times New Roman"/>
                <w:kern w:val="0"/>
                <w:sz w:val="22"/>
              </w:rPr>
            </w:pPr>
          </w:p>
        </w:tc>
        <w:tc>
          <w:tcPr>
            <w:tcW w:w="2974" w:type="dxa"/>
            <w:gridSpan w:val="3"/>
            <w:tcBorders>
              <w:top w:val="single" w:sz="4" w:space="0" w:color="auto"/>
              <w:left w:val="single" w:sz="4" w:space="0" w:color="auto"/>
              <w:bottom w:val="single" w:sz="4" w:space="0" w:color="auto"/>
              <w:right w:val="nil"/>
            </w:tcBorders>
            <w:shd w:val="clear" w:color="auto" w:fill="auto"/>
            <w:noWrap/>
            <w:vAlign w:val="center"/>
            <w:hideMark/>
          </w:tcPr>
          <w:p w14:paraId="66619533"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Validation cohort 1</w:t>
            </w:r>
          </w:p>
        </w:tc>
        <w:tc>
          <w:tcPr>
            <w:tcW w:w="29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A5B71E"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Validation cohort 2</w:t>
            </w:r>
          </w:p>
        </w:tc>
      </w:tr>
      <w:tr w:rsidR="003168A8" w:rsidRPr="003168A8" w14:paraId="015A428F" w14:textId="77777777" w:rsidTr="003168A8">
        <w:trPr>
          <w:trHeight w:val="300"/>
        </w:trPr>
        <w:tc>
          <w:tcPr>
            <w:tcW w:w="2113" w:type="dxa"/>
            <w:tcBorders>
              <w:top w:val="single" w:sz="4" w:space="0" w:color="auto"/>
              <w:left w:val="nil"/>
              <w:bottom w:val="single" w:sz="4" w:space="0" w:color="auto"/>
              <w:right w:val="single" w:sz="4" w:space="0" w:color="auto"/>
            </w:tcBorders>
            <w:shd w:val="clear" w:color="auto" w:fill="auto"/>
            <w:noWrap/>
            <w:vAlign w:val="center"/>
            <w:hideMark/>
          </w:tcPr>
          <w:p w14:paraId="70DA3304"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Gene abnormality</w:t>
            </w:r>
          </w:p>
        </w:tc>
        <w:tc>
          <w:tcPr>
            <w:tcW w:w="1144" w:type="dxa"/>
            <w:tcBorders>
              <w:top w:val="nil"/>
              <w:left w:val="nil"/>
              <w:bottom w:val="single" w:sz="4" w:space="0" w:color="auto"/>
              <w:right w:val="nil"/>
            </w:tcBorders>
            <w:shd w:val="clear" w:color="auto" w:fill="auto"/>
            <w:noWrap/>
            <w:vAlign w:val="center"/>
            <w:hideMark/>
          </w:tcPr>
          <w:p w14:paraId="7DE418B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Coverage</w:t>
            </w:r>
          </w:p>
        </w:tc>
        <w:tc>
          <w:tcPr>
            <w:tcW w:w="1143" w:type="dxa"/>
            <w:tcBorders>
              <w:top w:val="nil"/>
              <w:left w:val="nil"/>
              <w:bottom w:val="single" w:sz="4" w:space="0" w:color="auto"/>
              <w:right w:val="nil"/>
            </w:tcBorders>
            <w:shd w:val="clear" w:color="auto" w:fill="auto"/>
            <w:noWrap/>
            <w:vAlign w:val="center"/>
            <w:hideMark/>
          </w:tcPr>
          <w:p w14:paraId="3294EC7D"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Accuracy</w:t>
            </w:r>
          </w:p>
        </w:tc>
        <w:tc>
          <w:tcPr>
            <w:tcW w:w="687" w:type="dxa"/>
            <w:tcBorders>
              <w:top w:val="nil"/>
              <w:left w:val="nil"/>
              <w:bottom w:val="single" w:sz="4" w:space="0" w:color="auto"/>
              <w:right w:val="nil"/>
            </w:tcBorders>
            <w:shd w:val="clear" w:color="auto" w:fill="auto"/>
            <w:noWrap/>
            <w:vAlign w:val="center"/>
            <w:hideMark/>
          </w:tcPr>
          <w:p w14:paraId="16414051"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AUC</w:t>
            </w:r>
          </w:p>
        </w:tc>
        <w:tc>
          <w:tcPr>
            <w:tcW w:w="1143" w:type="dxa"/>
            <w:tcBorders>
              <w:top w:val="nil"/>
              <w:left w:val="single" w:sz="4" w:space="0" w:color="auto"/>
              <w:bottom w:val="single" w:sz="4" w:space="0" w:color="auto"/>
              <w:right w:val="nil"/>
            </w:tcBorders>
            <w:shd w:val="clear" w:color="auto" w:fill="auto"/>
            <w:noWrap/>
            <w:vAlign w:val="center"/>
            <w:hideMark/>
          </w:tcPr>
          <w:p w14:paraId="604D332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Coverage</w:t>
            </w:r>
          </w:p>
        </w:tc>
        <w:tc>
          <w:tcPr>
            <w:tcW w:w="1143" w:type="dxa"/>
            <w:tcBorders>
              <w:top w:val="nil"/>
              <w:left w:val="nil"/>
              <w:bottom w:val="single" w:sz="4" w:space="0" w:color="auto"/>
              <w:right w:val="nil"/>
            </w:tcBorders>
            <w:shd w:val="clear" w:color="auto" w:fill="auto"/>
            <w:noWrap/>
            <w:vAlign w:val="center"/>
            <w:hideMark/>
          </w:tcPr>
          <w:p w14:paraId="0CB01CD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Accuracy</w:t>
            </w:r>
          </w:p>
        </w:tc>
        <w:tc>
          <w:tcPr>
            <w:tcW w:w="687" w:type="dxa"/>
            <w:tcBorders>
              <w:top w:val="nil"/>
              <w:left w:val="nil"/>
              <w:bottom w:val="single" w:sz="4" w:space="0" w:color="auto"/>
              <w:right w:val="single" w:sz="4" w:space="0" w:color="auto"/>
            </w:tcBorders>
            <w:shd w:val="clear" w:color="auto" w:fill="auto"/>
            <w:noWrap/>
            <w:vAlign w:val="center"/>
            <w:hideMark/>
          </w:tcPr>
          <w:p w14:paraId="5B4F040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AUC</w:t>
            </w:r>
          </w:p>
        </w:tc>
      </w:tr>
      <w:tr w:rsidR="003168A8" w:rsidRPr="003168A8" w14:paraId="6AA4826A" w14:textId="77777777" w:rsidTr="003168A8">
        <w:trPr>
          <w:trHeight w:val="360"/>
        </w:trPr>
        <w:tc>
          <w:tcPr>
            <w:tcW w:w="2113" w:type="dxa"/>
            <w:tcBorders>
              <w:top w:val="single" w:sz="4" w:space="0" w:color="BFBFBF"/>
              <w:left w:val="nil"/>
              <w:bottom w:val="single" w:sz="4" w:space="0" w:color="BFBFBF"/>
              <w:right w:val="single" w:sz="4" w:space="0" w:color="auto"/>
            </w:tcBorders>
            <w:shd w:val="clear" w:color="auto" w:fill="auto"/>
            <w:noWrap/>
            <w:hideMark/>
          </w:tcPr>
          <w:p w14:paraId="7EB81C65"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i/>
                <w:iCs/>
                <w:color w:val="000000"/>
                <w:kern w:val="0"/>
                <w:sz w:val="22"/>
              </w:rPr>
              <w:t>BRAF</w:t>
            </w:r>
            <w:r w:rsidRPr="003168A8">
              <w:rPr>
                <w:rFonts w:ascii="Times New Roman" w:eastAsia="游ゴシック" w:hAnsi="Times New Roman" w:cs="Times New Roman"/>
                <w:color w:val="000000"/>
                <w:kern w:val="0"/>
                <w:sz w:val="22"/>
                <w:vertAlign w:val="superscript"/>
              </w:rPr>
              <w:t>V600E</w:t>
            </w:r>
          </w:p>
        </w:tc>
        <w:tc>
          <w:tcPr>
            <w:tcW w:w="1144" w:type="dxa"/>
            <w:tcBorders>
              <w:top w:val="nil"/>
              <w:left w:val="nil"/>
              <w:bottom w:val="single" w:sz="4" w:space="0" w:color="BFBFBF"/>
              <w:right w:val="nil"/>
            </w:tcBorders>
            <w:shd w:val="clear" w:color="auto" w:fill="auto"/>
            <w:noWrap/>
            <w:vAlign w:val="center"/>
            <w:hideMark/>
          </w:tcPr>
          <w:p w14:paraId="7826549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0.653 </w:t>
            </w:r>
          </w:p>
        </w:tc>
        <w:tc>
          <w:tcPr>
            <w:tcW w:w="1143" w:type="dxa"/>
            <w:tcBorders>
              <w:top w:val="nil"/>
              <w:left w:val="nil"/>
              <w:bottom w:val="single" w:sz="4" w:space="0" w:color="BFBFBF"/>
              <w:right w:val="nil"/>
            </w:tcBorders>
            <w:shd w:val="clear" w:color="auto" w:fill="auto"/>
            <w:noWrap/>
            <w:vAlign w:val="center"/>
            <w:hideMark/>
          </w:tcPr>
          <w:p w14:paraId="7187FAA5"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0.883 </w:t>
            </w:r>
          </w:p>
        </w:tc>
        <w:tc>
          <w:tcPr>
            <w:tcW w:w="687" w:type="dxa"/>
            <w:tcBorders>
              <w:top w:val="nil"/>
              <w:left w:val="nil"/>
              <w:bottom w:val="single" w:sz="4" w:space="0" w:color="BFBFBF"/>
              <w:right w:val="nil"/>
            </w:tcBorders>
            <w:shd w:val="clear" w:color="auto" w:fill="auto"/>
            <w:noWrap/>
            <w:vAlign w:val="center"/>
            <w:hideMark/>
          </w:tcPr>
          <w:p w14:paraId="08A78B6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0.852 </w:t>
            </w:r>
          </w:p>
        </w:tc>
        <w:tc>
          <w:tcPr>
            <w:tcW w:w="1143" w:type="dxa"/>
            <w:tcBorders>
              <w:top w:val="nil"/>
              <w:left w:val="single" w:sz="4" w:space="0" w:color="auto"/>
              <w:bottom w:val="single" w:sz="4" w:space="0" w:color="BFBFBF"/>
              <w:right w:val="nil"/>
            </w:tcBorders>
            <w:shd w:val="clear" w:color="auto" w:fill="auto"/>
            <w:noWrap/>
            <w:vAlign w:val="center"/>
            <w:hideMark/>
          </w:tcPr>
          <w:p w14:paraId="1E9B7A7C"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0.652 </w:t>
            </w:r>
          </w:p>
        </w:tc>
        <w:tc>
          <w:tcPr>
            <w:tcW w:w="1143" w:type="dxa"/>
            <w:tcBorders>
              <w:top w:val="nil"/>
              <w:left w:val="nil"/>
              <w:bottom w:val="single" w:sz="4" w:space="0" w:color="BFBFBF"/>
              <w:right w:val="nil"/>
            </w:tcBorders>
            <w:shd w:val="clear" w:color="auto" w:fill="auto"/>
            <w:noWrap/>
            <w:vAlign w:val="center"/>
            <w:hideMark/>
          </w:tcPr>
          <w:p w14:paraId="4DB6A3E3"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0.891 </w:t>
            </w:r>
          </w:p>
        </w:tc>
        <w:tc>
          <w:tcPr>
            <w:tcW w:w="687" w:type="dxa"/>
            <w:tcBorders>
              <w:top w:val="nil"/>
              <w:left w:val="nil"/>
              <w:bottom w:val="single" w:sz="4" w:space="0" w:color="BFBFBF"/>
              <w:right w:val="single" w:sz="4" w:space="0" w:color="auto"/>
            </w:tcBorders>
            <w:shd w:val="clear" w:color="auto" w:fill="auto"/>
            <w:noWrap/>
            <w:vAlign w:val="center"/>
            <w:hideMark/>
          </w:tcPr>
          <w:p w14:paraId="72BA282F"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0.863 </w:t>
            </w:r>
          </w:p>
        </w:tc>
      </w:tr>
      <w:tr w:rsidR="003168A8" w:rsidRPr="003168A8" w14:paraId="5B98903E" w14:textId="77777777" w:rsidTr="003168A8">
        <w:trPr>
          <w:trHeight w:val="300"/>
        </w:trPr>
        <w:tc>
          <w:tcPr>
            <w:tcW w:w="2113" w:type="dxa"/>
            <w:tcBorders>
              <w:top w:val="nil"/>
              <w:left w:val="nil"/>
              <w:bottom w:val="single" w:sz="4" w:space="0" w:color="BFBFBF"/>
              <w:right w:val="single" w:sz="4" w:space="0" w:color="auto"/>
            </w:tcBorders>
            <w:shd w:val="clear" w:color="auto" w:fill="auto"/>
            <w:noWrap/>
            <w:hideMark/>
          </w:tcPr>
          <w:p w14:paraId="442C19B7"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MSI</w:t>
            </w:r>
          </w:p>
        </w:tc>
        <w:tc>
          <w:tcPr>
            <w:tcW w:w="1144" w:type="dxa"/>
            <w:tcBorders>
              <w:top w:val="nil"/>
              <w:left w:val="nil"/>
              <w:bottom w:val="single" w:sz="4" w:space="0" w:color="BFBFBF"/>
              <w:right w:val="nil"/>
            </w:tcBorders>
            <w:shd w:val="clear" w:color="auto" w:fill="auto"/>
            <w:noWrap/>
            <w:vAlign w:val="center"/>
            <w:hideMark/>
          </w:tcPr>
          <w:p w14:paraId="6AE348F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0.806 </w:t>
            </w:r>
          </w:p>
        </w:tc>
        <w:tc>
          <w:tcPr>
            <w:tcW w:w="1143" w:type="dxa"/>
            <w:tcBorders>
              <w:top w:val="nil"/>
              <w:left w:val="nil"/>
              <w:bottom w:val="single" w:sz="4" w:space="0" w:color="BFBFBF"/>
              <w:right w:val="nil"/>
            </w:tcBorders>
            <w:shd w:val="clear" w:color="auto" w:fill="auto"/>
            <w:noWrap/>
            <w:vAlign w:val="center"/>
            <w:hideMark/>
          </w:tcPr>
          <w:p w14:paraId="2C72EA2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0.965 </w:t>
            </w:r>
          </w:p>
        </w:tc>
        <w:tc>
          <w:tcPr>
            <w:tcW w:w="687" w:type="dxa"/>
            <w:tcBorders>
              <w:top w:val="nil"/>
              <w:left w:val="nil"/>
              <w:bottom w:val="single" w:sz="4" w:space="0" w:color="BFBFBF"/>
              <w:right w:val="nil"/>
            </w:tcBorders>
            <w:shd w:val="clear" w:color="auto" w:fill="auto"/>
            <w:noWrap/>
            <w:vAlign w:val="center"/>
            <w:hideMark/>
          </w:tcPr>
          <w:p w14:paraId="4F8D731E"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0.944 </w:t>
            </w:r>
          </w:p>
        </w:tc>
        <w:tc>
          <w:tcPr>
            <w:tcW w:w="1143" w:type="dxa"/>
            <w:tcBorders>
              <w:top w:val="nil"/>
              <w:left w:val="single" w:sz="4" w:space="0" w:color="auto"/>
              <w:bottom w:val="single" w:sz="4" w:space="0" w:color="BFBFBF"/>
              <w:right w:val="nil"/>
            </w:tcBorders>
            <w:shd w:val="clear" w:color="auto" w:fill="auto"/>
            <w:noWrap/>
            <w:vAlign w:val="center"/>
            <w:hideMark/>
          </w:tcPr>
          <w:p w14:paraId="0086326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0.957 </w:t>
            </w:r>
          </w:p>
        </w:tc>
        <w:tc>
          <w:tcPr>
            <w:tcW w:w="1143" w:type="dxa"/>
            <w:tcBorders>
              <w:top w:val="nil"/>
              <w:left w:val="nil"/>
              <w:bottom w:val="single" w:sz="4" w:space="0" w:color="BFBFBF"/>
              <w:right w:val="nil"/>
            </w:tcBorders>
            <w:shd w:val="clear" w:color="auto" w:fill="auto"/>
            <w:noWrap/>
            <w:vAlign w:val="center"/>
            <w:hideMark/>
          </w:tcPr>
          <w:p w14:paraId="37482721"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0.960 </w:t>
            </w:r>
          </w:p>
        </w:tc>
        <w:tc>
          <w:tcPr>
            <w:tcW w:w="687" w:type="dxa"/>
            <w:tcBorders>
              <w:top w:val="nil"/>
              <w:left w:val="nil"/>
              <w:bottom w:val="single" w:sz="4" w:space="0" w:color="BFBFBF"/>
              <w:right w:val="single" w:sz="4" w:space="0" w:color="auto"/>
            </w:tcBorders>
            <w:shd w:val="clear" w:color="auto" w:fill="auto"/>
            <w:noWrap/>
            <w:vAlign w:val="center"/>
            <w:hideMark/>
          </w:tcPr>
          <w:p w14:paraId="6612000B"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0.866 </w:t>
            </w:r>
          </w:p>
        </w:tc>
      </w:tr>
      <w:tr w:rsidR="003168A8" w:rsidRPr="003168A8" w14:paraId="6E46F023" w14:textId="77777777" w:rsidTr="003168A8">
        <w:trPr>
          <w:trHeight w:val="300"/>
        </w:trPr>
        <w:tc>
          <w:tcPr>
            <w:tcW w:w="2113" w:type="dxa"/>
            <w:tcBorders>
              <w:top w:val="nil"/>
              <w:left w:val="nil"/>
              <w:bottom w:val="single" w:sz="4" w:space="0" w:color="auto"/>
              <w:right w:val="single" w:sz="4" w:space="0" w:color="auto"/>
            </w:tcBorders>
            <w:shd w:val="clear" w:color="auto" w:fill="auto"/>
            <w:noWrap/>
            <w:hideMark/>
          </w:tcPr>
          <w:p w14:paraId="06E28A18" w14:textId="77777777" w:rsidR="003168A8" w:rsidRPr="003168A8" w:rsidRDefault="003168A8" w:rsidP="003168A8">
            <w:pPr>
              <w:widowControl/>
              <w:jc w:val="center"/>
              <w:rPr>
                <w:rFonts w:ascii="Times New Roman" w:eastAsia="游ゴシック" w:hAnsi="Times New Roman" w:cs="Times New Roman"/>
                <w:i/>
                <w:iCs/>
                <w:color w:val="000000"/>
                <w:kern w:val="0"/>
                <w:sz w:val="22"/>
              </w:rPr>
            </w:pPr>
            <w:r w:rsidRPr="003168A8">
              <w:rPr>
                <w:rFonts w:ascii="Times New Roman" w:eastAsia="游ゴシック" w:hAnsi="Times New Roman" w:cs="Times New Roman"/>
                <w:i/>
                <w:iCs/>
                <w:color w:val="000000"/>
                <w:kern w:val="0"/>
                <w:sz w:val="22"/>
              </w:rPr>
              <w:t>KRAS</w:t>
            </w:r>
          </w:p>
        </w:tc>
        <w:tc>
          <w:tcPr>
            <w:tcW w:w="1144" w:type="dxa"/>
            <w:tcBorders>
              <w:top w:val="nil"/>
              <w:left w:val="nil"/>
              <w:bottom w:val="single" w:sz="4" w:space="0" w:color="auto"/>
              <w:right w:val="nil"/>
            </w:tcBorders>
            <w:shd w:val="clear" w:color="auto" w:fill="auto"/>
            <w:noWrap/>
            <w:vAlign w:val="center"/>
            <w:hideMark/>
          </w:tcPr>
          <w:p w14:paraId="3BD87FF4"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0.335 </w:t>
            </w:r>
          </w:p>
        </w:tc>
        <w:tc>
          <w:tcPr>
            <w:tcW w:w="1143" w:type="dxa"/>
            <w:tcBorders>
              <w:top w:val="nil"/>
              <w:left w:val="nil"/>
              <w:bottom w:val="single" w:sz="4" w:space="0" w:color="auto"/>
              <w:right w:val="nil"/>
            </w:tcBorders>
            <w:shd w:val="clear" w:color="auto" w:fill="auto"/>
            <w:noWrap/>
            <w:vAlign w:val="center"/>
            <w:hideMark/>
          </w:tcPr>
          <w:p w14:paraId="7BB1872F"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0.639 </w:t>
            </w:r>
          </w:p>
        </w:tc>
        <w:tc>
          <w:tcPr>
            <w:tcW w:w="687" w:type="dxa"/>
            <w:tcBorders>
              <w:top w:val="nil"/>
              <w:left w:val="nil"/>
              <w:bottom w:val="single" w:sz="4" w:space="0" w:color="auto"/>
              <w:right w:val="nil"/>
            </w:tcBorders>
            <w:shd w:val="clear" w:color="auto" w:fill="auto"/>
            <w:noWrap/>
            <w:vAlign w:val="center"/>
            <w:hideMark/>
          </w:tcPr>
          <w:p w14:paraId="649C0438"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0.736 </w:t>
            </w:r>
          </w:p>
        </w:tc>
        <w:tc>
          <w:tcPr>
            <w:tcW w:w="1143" w:type="dxa"/>
            <w:tcBorders>
              <w:top w:val="nil"/>
              <w:left w:val="single" w:sz="4" w:space="0" w:color="auto"/>
              <w:bottom w:val="single" w:sz="4" w:space="0" w:color="auto"/>
              <w:right w:val="nil"/>
            </w:tcBorders>
            <w:shd w:val="clear" w:color="auto" w:fill="auto"/>
            <w:noWrap/>
            <w:vAlign w:val="center"/>
            <w:hideMark/>
          </w:tcPr>
          <w:p w14:paraId="505AB2C8"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0.300 </w:t>
            </w:r>
          </w:p>
        </w:tc>
        <w:tc>
          <w:tcPr>
            <w:tcW w:w="1143" w:type="dxa"/>
            <w:tcBorders>
              <w:top w:val="nil"/>
              <w:left w:val="nil"/>
              <w:bottom w:val="single" w:sz="4" w:space="0" w:color="auto"/>
              <w:right w:val="nil"/>
            </w:tcBorders>
            <w:shd w:val="clear" w:color="auto" w:fill="auto"/>
            <w:noWrap/>
            <w:vAlign w:val="center"/>
            <w:hideMark/>
          </w:tcPr>
          <w:p w14:paraId="428985B6"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0.606 </w:t>
            </w:r>
          </w:p>
        </w:tc>
        <w:tc>
          <w:tcPr>
            <w:tcW w:w="687" w:type="dxa"/>
            <w:tcBorders>
              <w:top w:val="nil"/>
              <w:left w:val="nil"/>
              <w:bottom w:val="single" w:sz="4" w:space="0" w:color="auto"/>
              <w:right w:val="single" w:sz="4" w:space="0" w:color="auto"/>
            </w:tcBorders>
            <w:shd w:val="clear" w:color="auto" w:fill="auto"/>
            <w:noWrap/>
            <w:vAlign w:val="center"/>
            <w:hideMark/>
          </w:tcPr>
          <w:p w14:paraId="30DB75E7" w14:textId="77777777" w:rsidR="003168A8" w:rsidRPr="003168A8" w:rsidRDefault="003168A8" w:rsidP="003168A8">
            <w:pPr>
              <w:widowControl/>
              <w:jc w:val="center"/>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0.718 </w:t>
            </w:r>
          </w:p>
        </w:tc>
      </w:tr>
      <w:tr w:rsidR="003168A8" w:rsidRPr="003168A8" w14:paraId="2A5185D8" w14:textId="77777777" w:rsidTr="003168A8">
        <w:trPr>
          <w:trHeight w:val="3660"/>
        </w:trPr>
        <w:tc>
          <w:tcPr>
            <w:tcW w:w="8060" w:type="dxa"/>
            <w:gridSpan w:val="7"/>
            <w:tcBorders>
              <w:top w:val="nil"/>
              <w:left w:val="nil"/>
              <w:bottom w:val="nil"/>
              <w:right w:val="nil"/>
            </w:tcBorders>
            <w:shd w:val="clear" w:color="auto" w:fill="auto"/>
            <w:hideMark/>
          </w:tcPr>
          <w:p w14:paraId="32776B06" w14:textId="77777777" w:rsidR="003168A8" w:rsidRPr="003168A8" w:rsidRDefault="003168A8" w:rsidP="003168A8">
            <w:pPr>
              <w:widowControl/>
              <w:rPr>
                <w:rFonts w:ascii="Times New Roman" w:eastAsia="游ゴシック" w:hAnsi="Times New Roman" w:cs="Times New Roman"/>
                <w:color w:val="000000"/>
                <w:kern w:val="0"/>
                <w:sz w:val="22"/>
              </w:rPr>
            </w:pPr>
            <w:r w:rsidRPr="003168A8">
              <w:rPr>
                <w:rFonts w:ascii="Times New Roman" w:eastAsia="游ゴシック" w:hAnsi="Times New Roman" w:cs="Times New Roman"/>
                <w:color w:val="000000"/>
                <w:kern w:val="0"/>
                <w:sz w:val="22"/>
              </w:rPr>
              <w:t xml:space="preserve">The conditions are as follows; </w:t>
            </w:r>
            <w:r w:rsidRPr="003168A8">
              <w:rPr>
                <w:rFonts w:ascii="Times New Roman" w:eastAsia="游ゴシック" w:hAnsi="Times New Roman" w:cs="Times New Roman"/>
                <w:i/>
                <w:iCs/>
                <w:color w:val="000000"/>
                <w:kern w:val="0"/>
                <w:sz w:val="22"/>
              </w:rPr>
              <w:t>BRAF</w:t>
            </w:r>
            <w:r w:rsidRPr="003168A8">
              <w:rPr>
                <w:rFonts w:ascii="Times New Roman" w:eastAsia="游ゴシック" w:hAnsi="Times New Roman" w:cs="Times New Roman"/>
                <w:color w:val="000000"/>
                <w:kern w:val="0"/>
                <w:sz w:val="22"/>
              </w:rPr>
              <w:t xml:space="preserve">V600E; monotonized images and the primary site is left and cribriform with mucin minus or plus, or monotonized images and the primary site is right and solid nest with large nest consisting of usual cell, or monotonized images and the primary site is </w:t>
            </w:r>
            <w:proofErr w:type="gramStart"/>
            <w:r w:rsidRPr="003168A8">
              <w:rPr>
                <w:rFonts w:ascii="Times New Roman" w:eastAsia="游ゴシック" w:hAnsi="Times New Roman" w:cs="Times New Roman"/>
                <w:color w:val="000000"/>
                <w:kern w:val="0"/>
                <w:sz w:val="22"/>
              </w:rPr>
              <w:t>left</w:t>
            </w:r>
            <w:proofErr w:type="gramEnd"/>
            <w:r w:rsidRPr="003168A8">
              <w:rPr>
                <w:rFonts w:ascii="Times New Roman" w:eastAsia="游ゴシック" w:hAnsi="Times New Roman" w:cs="Times New Roman"/>
                <w:color w:val="000000"/>
                <w:kern w:val="0"/>
                <w:sz w:val="22"/>
              </w:rPr>
              <w:t xml:space="preserve"> and the percent of tumor content is over 50%. The necessary selected </w:t>
            </w:r>
            <w:proofErr w:type="gramStart"/>
            <w:r w:rsidRPr="003168A8">
              <w:rPr>
                <w:rFonts w:ascii="Times New Roman" w:eastAsia="游ゴシック" w:hAnsi="Times New Roman" w:cs="Times New Roman"/>
                <w:color w:val="000000"/>
                <w:kern w:val="0"/>
                <w:sz w:val="22"/>
              </w:rPr>
              <w:t>tiles</w:t>
            </w:r>
            <w:proofErr w:type="gramEnd"/>
            <w:r w:rsidRPr="003168A8">
              <w:rPr>
                <w:rFonts w:ascii="Times New Roman" w:eastAsia="游ゴシック" w:hAnsi="Times New Roman" w:cs="Times New Roman"/>
                <w:color w:val="000000"/>
                <w:kern w:val="0"/>
                <w:sz w:val="22"/>
              </w:rPr>
              <w:t xml:space="preserve"> for each patient is over 10. MSI; monotonized images and the primary site is </w:t>
            </w:r>
            <w:proofErr w:type="gramStart"/>
            <w:r w:rsidRPr="003168A8">
              <w:rPr>
                <w:rFonts w:ascii="Times New Roman" w:eastAsia="游ゴシック" w:hAnsi="Times New Roman" w:cs="Times New Roman"/>
                <w:color w:val="000000"/>
                <w:kern w:val="0"/>
                <w:sz w:val="22"/>
              </w:rPr>
              <w:t>left</w:t>
            </w:r>
            <w:proofErr w:type="gramEnd"/>
            <w:r w:rsidRPr="003168A8">
              <w:rPr>
                <w:rFonts w:ascii="Times New Roman" w:eastAsia="游ゴシック" w:hAnsi="Times New Roman" w:cs="Times New Roman"/>
                <w:color w:val="000000"/>
                <w:kern w:val="0"/>
                <w:sz w:val="22"/>
              </w:rPr>
              <w:t xml:space="preserve"> and the percent of tumor content is over 50%, or monotonized images and the primary site is right and cribriform with mucin plus, or original images and the primary site is left and nuclear shape is elliptic or oval. The necessary selected </w:t>
            </w:r>
            <w:proofErr w:type="gramStart"/>
            <w:r w:rsidRPr="003168A8">
              <w:rPr>
                <w:rFonts w:ascii="Times New Roman" w:eastAsia="游ゴシック" w:hAnsi="Times New Roman" w:cs="Times New Roman"/>
                <w:color w:val="000000"/>
                <w:kern w:val="0"/>
                <w:sz w:val="22"/>
              </w:rPr>
              <w:t>tiles</w:t>
            </w:r>
            <w:proofErr w:type="gramEnd"/>
            <w:r w:rsidRPr="003168A8">
              <w:rPr>
                <w:rFonts w:ascii="Times New Roman" w:eastAsia="游ゴシック" w:hAnsi="Times New Roman" w:cs="Times New Roman"/>
                <w:color w:val="000000"/>
                <w:kern w:val="0"/>
                <w:sz w:val="22"/>
              </w:rPr>
              <w:t xml:space="preserve"> for each patient is over 0. </w:t>
            </w:r>
            <w:r w:rsidRPr="003168A8">
              <w:rPr>
                <w:rFonts w:ascii="Times New Roman" w:eastAsia="游ゴシック" w:hAnsi="Times New Roman" w:cs="Times New Roman"/>
                <w:i/>
                <w:iCs/>
                <w:color w:val="000000"/>
                <w:kern w:val="0"/>
                <w:sz w:val="22"/>
              </w:rPr>
              <w:t>KRAS</w:t>
            </w:r>
            <w:r w:rsidRPr="003168A8">
              <w:rPr>
                <w:rFonts w:ascii="Times New Roman" w:eastAsia="游ゴシック" w:hAnsi="Times New Roman" w:cs="Times New Roman"/>
                <w:color w:val="000000"/>
                <w:kern w:val="0"/>
                <w:sz w:val="22"/>
              </w:rPr>
              <w:t xml:space="preserve">; monotonized images and the primary site is left and solid nest with large nest regardless of cell type, or monotonized images and the primary site is right and solid nest with small nest regardless of cell type, or monotonized images and solid nest with small nest consisting of usual cells. The necessary selected </w:t>
            </w:r>
            <w:proofErr w:type="gramStart"/>
            <w:r w:rsidRPr="003168A8">
              <w:rPr>
                <w:rFonts w:ascii="Times New Roman" w:eastAsia="游ゴシック" w:hAnsi="Times New Roman" w:cs="Times New Roman"/>
                <w:color w:val="000000"/>
                <w:kern w:val="0"/>
                <w:sz w:val="22"/>
              </w:rPr>
              <w:t>tiles</w:t>
            </w:r>
            <w:proofErr w:type="gramEnd"/>
            <w:r w:rsidRPr="003168A8">
              <w:rPr>
                <w:rFonts w:ascii="Times New Roman" w:eastAsia="游ゴシック" w:hAnsi="Times New Roman" w:cs="Times New Roman"/>
                <w:color w:val="000000"/>
                <w:kern w:val="0"/>
                <w:sz w:val="22"/>
              </w:rPr>
              <w:t xml:space="preserve"> for each patient is over 20.</w:t>
            </w:r>
          </w:p>
        </w:tc>
      </w:tr>
    </w:tbl>
    <w:p w14:paraId="47FBF548" w14:textId="53A11D89" w:rsidR="003168A8" w:rsidRDefault="003168A8"/>
    <w:p w14:paraId="66F6FA91" w14:textId="77777777" w:rsidR="003168A8" w:rsidRDefault="003168A8">
      <w:pPr>
        <w:rPr>
          <w:rFonts w:hint="eastAsia"/>
        </w:rPr>
      </w:pPr>
    </w:p>
    <w:sectPr w:rsidR="003168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B0"/>
    <w:rsid w:val="003168A8"/>
    <w:rsid w:val="00A445B0"/>
    <w:rsid w:val="00FA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31F9F2"/>
  <w15:chartTrackingRefBased/>
  <w15:docId w15:val="{49570E24-0C09-4288-A291-ED69ACE5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Fujii</dc:creator>
  <cp:keywords/>
  <dc:description/>
  <cp:lastModifiedBy>服部正泰</cp:lastModifiedBy>
  <cp:revision>2</cp:revision>
  <dcterms:created xsi:type="dcterms:W3CDTF">2022-03-28T07:28:00Z</dcterms:created>
  <dcterms:modified xsi:type="dcterms:W3CDTF">2022-03-28T07:28:00Z</dcterms:modified>
</cp:coreProperties>
</file>