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E30D" w14:textId="77777777" w:rsidR="0030398D" w:rsidRPr="00DE6CE0" w:rsidRDefault="0030398D" w:rsidP="0030398D">
      <w:pPr>
        <w:rPr>
          <w:rFonts w:ascii="Arial" w:hAnsi="Arial" w:cs="Arial"/>
          <w:sz w:val="24"/>
          <w:szCs w:val="24"/>
        </w:rPr>
      </w:pPr>
      <w:r w:rsidRPr="00D90196">
        <w:rPr>
          <w:rFonts w:ascii="Arial" w:eastAsiaTheme="minorEastAsia" w:hAnsi="Arial" w:cs="Arial"/>
          <w:b/>
          <w:bCs/>
          <w:kern w:val="24"/>
          <w:sz w:val="24"/>
          <w:szCs w:val="24"/>
        </w:rPr>
        <w:t>Figure S4. Legend</w:t>
      </w:r>
      <w:r w:rsidRPr="00AA73D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: Waterfall Plots showing maximum reduction in the sum of diameters of target tumors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, Gastric (A), NSCLC (B), TNBC (C), HNSCC (D) and Other (E)</w:t>
      </w:r>
      <w:r w:rsidRPr="00AA73D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compared to baseline in patients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from phase 1 and phase 2 </w:t>
      </w:r>
      <w:r w:rsidRPr="00AA73D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with at least one post-baseline CT scan (n=167). Yellow bars indicate patients treated with </w:t>
      </w:r>
      <w:proofErr w:type="spellStart"/>
      <w:r w:rsidRPr="00AA73D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vopratelimab</w:t>
      </w:r>
      <w:proofErr w:type="spellEnd"/>
      <w:r w:rsidRPr="00AA73D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monotherapy; blue bars indicate patients treated with </w:t>
      </w:r>
      <w:proofErr w:type="spellStart"/>
      <w:r w:rsidRPr="00AA73D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vopratelimab</w:t>
      </w:r>
      <w:proofErr w:type="spellEnd"/>
      <w:r w:rsidRPr="00AA73D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in combination with nivolumab. </w:t>
      </w:r>
      <w:r w:rsidRPr="00281A21">
        <w:rPr>
          <w:rFonts w:ascii="Arial" w:hAnsi="Arial" w:cs="Arial"/>
          <w:sz w:val="24"/>
          <w:szCs w:val="24"/>
        </w:rPr>
        <w:t>NSCLC, non-small cell lung cancer; TNBC, triple negative breast cancer; HNSCC, head and neck squamous cell carcinoma</w:t>
      </w:r>
      <w:r>
        <w:rPr>
          <w:rFonts w:ascii="Arial" w:hAnsi="Arial" w:cs="Arial"/>
          <w:sz w:val="24"/>
          <w:szCs w:val="24"/>
        </w:rPr>
        <w:t xml:space="preserve">. </w:t>
      </w:r>
      <w:r w:rsidRPr="00AA73D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Data cut date: 07-22-2020</w:t>
      </w:r>
    </w:p>
    <w:p w14:paraId="68D562E1" w14:textId="41382300" w:rsidR="0030398D" w:rsidRPr="00AA73DD" w:rsidRDefault="0030398D" w:rsidP="0030398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F75F3">
        <w:rPr>
          <w:rFonts w:ascii="Arial" w:eastAsiaTheme="minorEastAsia" w:hAnsi="Arial" w:cs="Arial"/>
          <w:b/>
          <w:bCs/>
          <w:kern w:val="24"/>
          <w:sz w:val="24"/>
          <w:szCs w:val="24"/>
        </w:rPr>
        <w:t>Figure S4</w:t>
      </w:r>
      <w:r w:rsidRPr="00AA73D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. Waterfall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p</w:t>
      </w:r>
      <w:r w:rsidRPr="00AA73D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lots of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m</w:t>
      </w:r>
      <w:r w:rsidRPr="00AA73D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aximum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p</w:t>
      </w:r>
      <w:r w:rsidRPr="00AA73D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ercent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c</w:t>
      </w:r>
      <w:r w:rsidRPr="00AA73D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hange from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b</w:t>
      </w:r>
      <w:r w:rsidRPr="00AA73D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aseline (Investigator RECIST 1.1) by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t</w:t>
      </w:r>
      <w:r w:rsidRPr="00AA73D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umor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t</w:t>
      </w:r>
      <w:r w:rsidRPr="00AA73D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ype and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t</w:t>
      </w:r>
      <w:r w:rsidRPr="00AA73D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reatment</w:t>
      </w:r>
    </w:p>
    <w:p w14:paraId="5D3F46ED" w14:textId="569178BE" w:rsidR="0030398D" w:rsidRDefault="0030398D" w:rsidP="0030398D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F90CF3B" wp14:editId="5F8854FD">
            <wp:simplePos x="0" y="0"/>
            <wp:positionH relativeFrom="column">
              <wp:posOffset>0</wp:posOffset>
            </wp:positionH>
            <wp:positionV relativeFrom="page">
              <wp:posOffset>2984099</wp:posOffset>
            </wp:positionV>
            <wp:extent cx="5943600" cy="4253230"/>
            <wp:effectExtent l="0" t="0" r="0" b="0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4BB4D" w14:textId="172DE406" w:rsidR="004C6506" w:rsidRDefault="004C6506"/>
    <w:sectPr w:rsidR="004C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D"/>
    <w:rsid w:val="0030398D"/>
    <w:rsid w:val="004C6506"/>
    <w:rsid w:val="007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FB06"/>
  <w15:chartTrackingRefBased/>
  <w15:docId w15:val="{80DC2F4D-D875-4E72-8F95-EB2FBEAF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Jimenez</dc:creator>
  <cp:keywords/>
  <dc:description/>
  <cp:lastModifiedBy>Judy Jimenez</cp:lastModifiedBy>
  <cp:revision>2</cp:revision>
  <dcterms:created xsi:type="dcterms:W3CDTF">2022-03-14T14:23:00Z</dcterms:created>
  <dcterms:modified xsi:type="dcterms:W3CDTF">2022-03-14T14:23:00Z</dcterms:modified>
</cp:coreProperties>
</file>