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D9C2" w14:textId="77777777" w:rsidR="00AC7F75" w:rsidRPr="00F41922" w:rsidRDefault="00AC7F75" w:rsidP="00AC7F75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Supplemental Table S3.Remission rates in patients by treatment with venetoclax and azacitidine or azacitidine alone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136"/>
        <w:gridCol w:w="1136"/>
        <w:gridCol w:w="1136"/>
        <w:gridCol w:w="1092"/>
        <w:gridCol w:w="1181"/>
        <w:gridCol w:w="1136"/>
        <w:gridCol w:w="1136"/>
        <w:gridCol w:w="1137"/>
      </w:tblGrid>
      <w:tr w:rsidR="00AC7F75" w:rsidRPr="00C87B38" w14:paraId="08A70079" w14:textId="77777777" w:rsidTr="0008282E">
        <w:trPr>
          <w:cantSplit/>
          <w:trHeight w:val="144"/>
        </w:trPr>
        <w:tc>
          <w:tcPr>
            <w:tcW w:w="1525" w:type="dxa"/>
            <w:shd w:val="clear" w:color="000000" w:fill="FFFFFF"/>
            <w:vAlign w:val="center"/>
          </w:tcPr>
          <w:p w14:paraId="4716C3A3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00" w:type="dxa"/>
            <w:gridSpan w:val="4"/>
            <w:shd w:val="clear" w:color="000000" w:fill="FFFFFF"/>
            <w:vAlign w:val="center"/>
          </w:tcPr>
          <w:p w14:paraId="4F5C2E17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5A1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Venetoclax + Azacitidine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14:paraId="1E60F516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5A1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Azacitidine</w:t>
            </w:r>
          </w:p>
        </w:tc>
      </w:tr>
      <w:tr w:rsidR="00AC7F75" w:rsidRPr="00C87B38" w14:paraId="4CDE5E33" w14:textId="77777777" w:rsidTr="0008282E">
        <w:trPr>
          <w:cantSplit/>
          <w:trHeight w:val="144"/>
        </w:trPr>
        <w:tc>
          <w:tcPr>
            <w:tcW w:w="1525" w:type="dxa"/>
            <w:vMerge w:val="restart"/>
            <w:shd w:val="clear" w:color="000000" w:fill="FFFFFF"/>
            <w:vAlign w:val="center"/>
            <w:hideMark/>
          </w:tcPr>
          <w:p w14:paraId="09C9CD45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DD48318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95A1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FLT3-ITD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CB5FDF1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95A1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FLT3-TKD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6CDBF8AA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95A1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FLT3-ITD </w:t>
            </w:r>
            <w:r w:rsidRPr="00C95A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Pr="00C95A1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 NPM1</w:t>
            </w:r>
          </w:p>
        </w:tc>
        <w:tc>
          <w:tcPr>
            <w:tcW w:w="1092" w:type="dxa"/>
          </w:tcPr>
          <w:p w14:paraId="4DDF842C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95A1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FLT3-ITD and NPM1wt</w:t>
            </w:r>
          </w:p>
        </w:tc>
        <w:tc>
          <w:tcPr>
            <w:tcW w:w="1181" w:type="dxa"/>
            <w:shd w:val="clear" w:color="auto" w:fill="auto"/>
            <w:vAlign w:val="center"/>
            <w:hideMark/>
          </w:tcPr>
          <w:p w14:paraId="12DE73EA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95A1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FLT3-ITD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7B118902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95A1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FLT3-TKD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14:paraId="6AC209FC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95A1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FLT3-ITD and NPM1</w:t>
            </w:r>
          </w:p>
        </w:tc>
        <w:tc>
          <w:tcPr>
            <w:tcW w:w="1137" w:type="dxa"/>
          </w:tcPr>
          <w:p w14:paraId="3105F6EB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95A1F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FLT3-ITD and NPM1wt</w:t>
            </w:r>
          </w:p>
        </w:tc>
      </w:tr>
      <w:tr w:rsidR="00AC7F75" w:rsidRPr="00C87B38" w14:paraId="6D959DBC" w14:textId="77777777" w:rsidTr="0008282E">
        <w:trPr>
          <w:trHeight w:val="144"/>
        </w:trPr>
        <w:tc>
          <w:tcPr>
            <w:tcW w:w="1525" w:type="dxa"/>
            <w:vMerge/>
            <w:vAlign w:val="center"/>
            <w:hideMark/>
          </w:tcPr>
          <w:p w14:paraId="09D0B9A6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276ED718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5A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C95A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=30)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623E79A0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5A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C95A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=13)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1CCDB06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5A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(n=10)</w:t>
            </w:r>
          </w:p>
        </w:tc>
        <w:tc>
          <w:tcPr>
            <w:tcW w:w="1092" w:type="dxa"/>
            <w:shd w:val="clear" w:color="000000" w:fill="FFFFFF"/>
          </w:tcPr>
          <w:p w14:paraId="7AFB3E3B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(n=19)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14:paraId="138F6176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5A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C95A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=13)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E9AA170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5A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C95A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=10)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0D304106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C95A1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(n=5)</w:t>
            </w:r>
          </w:p>
        </w:tc>
        <w:tc>
          <w:tcPr>
            <w:tcW w:w="1137" w:type="dxa"/>
            <w:shd w:val="clear" w:color="000000" w:fill="FFFFFF"/>
          </w:tcPr>
          <w:p w14:paraId="0F3B360F" w14:textId="77777777" w:rsidR="00AC7F75" w:rsidRPr="00C95A1F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(n=8)</w:t>
            </w:r>
          </w:p>
        </w:tc>
      </w:tr>
      <w:tr w:rsidR="00AC7F75" w:rsidRPr="00C87B38" w14:paraId="142FBBA2" w14:textId="77777777" w:rsidTr="0008282E">
        <w:trPr>
          <w:trHeight w:val="144"/>
        </w:trPr>
        <w:tc>
          <w:tcPr>
            <w:tcW w:w="1525" w:type="dxa"/>
            <w:shd w:val="clear" w:color="000000" w:fill="FFFFFF"/>
            <w:vAlign w:val="center"/>
            <w:hideMark/>
          </w:tcPr>
          <w:p w14:paraId="1FD12FA8" w14:textId="77777777" w:rsidR="00AC7F75" w:rsidRPr="00E320C2" w:rsidRDefault="00AC7F75" w:rsidP="000828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320C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CR rate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371E0B56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eastAsia="Times New Roman" w:hAnsi="Arial" w:cs="Arial"/>
                <w:sz w:val="18"/>
                <w:szCs w:val="18"/>
              </w:rPr>
              <w:t>9 (30.0)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6A5AAC7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eastAsia="Times New Roman" w:hAnsi="Arial" w:cs="Arial"/>
                <w:sz w:val="18"/>
                <w:szCs w:val="18"/>
              </w:rPr>
              <w:t>7 (53.8)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6C95412C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eastAsia="Times New Roman" w:hAnsi="Arial" w:cs="Arial"/>
                <w:sz w:val="18"/>
                <w:szCs w:val="18"/>
              </w:rPr>
              <w:t>3 (30.0)</w:t>
            </w:r>
          </w:p>
        </w:tc>
        <w:tc>
          <w:tcPr>
            <w:tcW w:w="1092" w:type="dxa"/>
            <w:shd w:val="clear" w:color="000000" w:fill="FFFFFF"/>
            <w:vAlign w:val="center"/>
          </w:tcPr>
          <w:p w14:paraId="34F22D9F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eastAsia="Times New Roman" w:hAnsi="Arial" w:cs="Arial"/>
                <w:sz w:val="18"/>
                <w:szCs w:val="18"/>
              </w:rPr>
              <w:t>6 (31.6)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14:paraId="49CCF152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eastAsia="Times New Roman" w:hAnsi="Arial" w:cs="Arial"/>
                <w:sz w:val="18"/>
                <w:szCs w:val="18"/>
              </w:rPr>
              <w:t>2 (15.4)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5652B858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eastAsia="Times New Roman" w:hAnsi="Arial" w:cs="Arial"/>
                <w:sz w:val="18"/>
                <w:szCs w:val="18"/>
              </w:rPr>
              <w:t>2 (20.0)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3E76F4D7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eastAsia="Times New Roman" w:hAnsi="Arial" w:cs="Arial"/>
                <w:sz w:val="18"/>
                <w:szCs w:val="18"/>
              </w:rPr>
              <w:t>1 (20.0)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14:paraId="749BB305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eastAsia="Times New Roman" w:hAnsi="Arial" w:cs="Arial"/>
                <w:sz w:val="18"/>
                <w:szCs w:val="18"/>
              </w:rPr>
              <w:t>1 (12.5)</w:t>
            </w:r>
          </w:p>
        </w:tc>
      </w:tr>
      <w:tr w:rsidR="00AC7F75" w:rsidRPr="00C87B38" w14:paraId="197C9E6F" w14:textId="77777777" w:rsidTr="0008282E">
        <w:trPr>
          <w:cantSplit/>
          <w:trHeight w:val="144"/>
        </w:trPr>
        <w:tc>
          <w:tcPr>
            <w:tcW w:w="1525" w:type="dxa"/>
            <w:shd w:val="clear" w:color="000000" w:fill="FFFFFF"/>
            <w:vAlign w:val="center"/>
            <w:hideMark/>
          </w:tcPr>
          <w:p w14:paraId="063DF039" w14:textId="77777777" w:rsidR="00AC7F75" w:rsidRPr="00E320C2" w:rsidRDefault="00AC7F75" w:rsidP="000828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320C2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CR + CRi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1135814B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eastAsia="Times New Roman" w:hAnsi="Arial" w:cs="Arial"/>
                <w:sz w:val="18"/>
                <w:szCs w:val="18"/>
              </w:rPr>
              <w:t>19 (63.3)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4CADD1C4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eastAsia="Times New Roman" w:hAnsi="Arial" w:cs="Arial"/>
                <w:sz w:val="18"/>
                <w:szCs w:val="18"/>
              </w:rPr>
              <w:t>10 (76.9)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43553CE5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eastAsia="Times New Roman" w:hAnsi="Arial" w:cs="Arial"/>
                <w:sz w:val="18"/>
                <w:szCs w:val="18"/>
              </w:rPr>
              <w:t>7 (70.0)</w:t>
            </w:r>
          </w:p>
        </w:tc>
        <w:tc>
          <w:tcPr>
            <w:tcW w:w="1092" w:type="dxa"/>
            <w:shd w:val="clear" w:color="000000" w:fill="FFFFFF"/>
            <w:vAlign w:val="center"/>
          </w:tcPr>
          <w:p w14:paraId="380DFE39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eastAsia="Times New Roman" w:hAnsi="Arial" w:cs="Arial"/>
                <w:sz w:val="18"/>
                <w:szCs w:val="18"/>
              </w:rPr>
              <w:t>11 (57.9)</w:t>
            </w:r>
          </w:p>
        </w:tc>
        <w:tc>
          <w:tcPr>
            <w:tcW w:w="1181" w:type="dxa"/>
            <w:shd w:val="clear" w:color="000000" w:fill="FFFFFF"/>
            <w:vAlign w:val="center"/>
            <w:hideMark/>
          </w:tcPr>
          <w:p w14:paraId="0BDEB32B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eastAsia="Times New Roman" w:hAnsi="Arial" w:cs="Arial"/>
                <w:sz w:val="18"/>
                <w:szCs w:val="18"/>
              </w:rPr>
              <w:t>6 (46.2)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14:paraId="798C1FA8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eastAsia="Times New Roman" w:hAnsi="Arial" w:cs="Arial"/>
                <w:sz w:val="18"/>
                <w:szCs w:val="18"/>
              </w:rPr>
              <w:t>3 (30.0)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14:paraId="0FA7623A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eastAsia="Times New Roman" w:hAnsi="Arial" w:cs="Arial"/>
                <w:sz w:val="18"/>
                <w:szCs w:val="18"/>
              </w:rPr>
              <w:t>3 (60.0)</w:t>
            </w:r>
          </w:p>
        </w:tc>
        <w:tc>
          <w:tcPr>
            <w:tcW w:w="1137" w:type="dxa"/>
            <w:shd w:val="clear" w:color="000000" w:fill="FFFFFF"/>
            <w:vAlign w:val="center"/>
          </w:tcPr>
          <w:p w14:paraId="236FF7A8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eastAsia="Times New Roman" w:hAnsi="Arial" w:cs="Arial"/>
                <w:sz w:val="18"/>
                <w:szCs w:val="18"/>
              </w:rPr>
              <w:t>3 (37.5)</w:t>
            </w:r>
          </w:p>
        </w:tc>
      </w:tr>
      <w:tr w:rsidR="00AC7F75" w:rsidRPr="00C87B38" w14:paraId="6BCB6593" w14:textId="77777777" w:rsidTr="0008282E">
        <w:trPr>
          <w:cantSplit/>
          <w:trHeight w:val="144"/>
        </w:trPr>
        <w:tc>
          <w:tcPr>
            <w:tcW w:w="1525" w:type="dxa"/>
            <w:shd w:val="clear" w:color="auto" w:fill="auto"/>
            <w:vAlign w:val="center"/>
          </w:tcPr>
          <w:p w14:paraId="5CD6B6DA" w14:textId="77777777" w:rsidR="00AC7F75" w:rsidRPr="00E320C2" w:rsidRDefault="00AC7F75" w:rsidP="0008282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E320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Median </w:t>
            </w:r>
            <w:proofErr w:type="spellStart"/>
            <w:r w:rsidRPr="00E320C2">
              <w:rPr>
                <w:rFonts w:ascii="Arial" w:hAnsi="Arial" w:cs="Arial"/>
                <w:color w:val="000000" w:themeColor="text1"/>
                <w:sz w:val="18"/>
                <w:szCs w:val="18"/>
              </w:rPr>
              <w:t>DoR</w:t>
            </w:r>
            <w:proofErr w:type="spellEnd"/>
            <w:r w:rsidRPr="00E320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for </w:t>
            </w:r>
            <w:proofErr w:type="spellStart"/>
            <w:r w:rsidRPr="00E320C2">
              <w:rPr>
                <w:rFonts w:ascii="Arial" w:hAnsi="Arial" w:cs="Arial"/>
                <w:color w:val="000000" w:themeColor="text1"/>
                <w:sz w:val="18"/>
                <w:szCs w:val="18"/>
              </w:rPr>
              <w:t>CR+CRi</w:t>
            </w:r>
            <w:proofErr w:type="spellEnd"/>
            <w:r w:rsidRPr="00E320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months (95% CI) 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3431C1AE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hAnsi="Arial" w:cs="Arial"/>
                <w:sz w:val="18"/>
                <w:szCs w:val="18"/>
              </w:rPr>
              <w:t>17.3 (4.6</w:t>
            </w:r>
            <w:r>
              <w:rPr>
                <w:rFonts w:ascii="Arial" w:hAnsi="Arial" w:cs="Arial"/>
                <w:sz w:val="18"/>
                <w:szCs w:val="18"/>
              </w:rPr>
              <w:t xml:space="preserve"> ─ NE</w:t>
            </w:r>
            <w:r w:rsidRPr="001E59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3E00D0B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hAnsi="Arial" w:cs="Arial"/>
                <w:sz w:val="18"/>
                <w:szCs w:val="18"/>
              </w:rPr>
              <w:t>15.9 (2.8</w:t>
            </w:r>
            <w:r>
              <w:rPr>
                <w:rFonts w:ascii="Arial" w:hAnsi="Arial" w:cs="Arial"/>
                <w:sz w:val="18"/>
                <w:szCs w:val="18"/>
              </w:rPr>
              <w:t xml:space="preserve"> ─ NE</w:t>
            </w:r>
            <w:r w:rsidRPr="001E59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75616138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NR (4.6 ─ NE)</w:t>
            </w:r>
          </w:p>
        </w:tc>
        <w:tc>
          <w:tcPr>
            <w:tcW w:w="1092" w:type="dxa"/>
            <w:vAlign w:val="center"/>
          </w:tcPr>
          <w:p w14:paraId="33DB95DC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 (1.8 ─ NE)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A10DDC9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hAnsi="Arial" w:cs="Arial"/>
                <w:sz w:val="18"/>
                <w:szCs w:val="18"/>
              </w:rPr>
              <w:t xml:space="preserve">8.7 (1.0, 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 w:rsidRPr="001E59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41918B9" w14:textId="77777777" w:rsidR="00AC7F75" w:rsidRPr="001E598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E5982">
              <w:rPr>
                <w:rFonts w:ascii="Arial" w:hAnsi="Arial" w:cs="Arial"/>
                <w:sz w:val="18"/>
                <w:szCs w:val="18"/>
              </w:rPr>
              <w:t>15.9 (5.0</w:t>
            </w:r>
            <w:r>
              <w:rPr>
                <w:rFonts w:ascii="Arial" w:hAnsi="Arial" w:cs="Arial"/>
                <w:sz w:val="18"/>
                <w:szCs w:val="18"/>
              </w:rPr>
              <w:t xml:space="preserve"> ─ NE</w:t>
            </w:r>
            <w:r w:rsidRPr="001E59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11D64D99" w14:textId="77777777" w:rsidR="00AC7F75" w:rsidRPr="00CA7E7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A7E72">
              <w:rPr>
                <w:rFonts w:ascii="Arial" w:eastAsia="Times New Roman" w:hAnsi="Arial" w:cs="Arial"/>
                <w:sz w:val="18"/>
                <w:szCs w:val="18"/>
              </w:rPr>
              <w:t>3.5 (1.0 ─ NE)</w:t>
            </w:r>
          </w:p>
        </w:tc>
        <w:tc>
          <w:tcPr>
            <w:tcW w:w="1137" w:type="dxa"/>
            <w:vAlign w:val="center"/>
          </w:tcPr>
          <w:p w14:paraId="656B98A2" w14:textId="77777777" w:rsidR="00AC7F75" w:rsidRPr="00CA7E72" w:rsidRDefault="00AC7F75" w:rsidP="000828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A7E72">
              <w:rPr>
                <w:rFonts w:ascii="Arial" w:eastAsia="Times New Roman" w:hAnsi="Arial" w:cs="Arial"/>
                <w:sz w:val="18"/>
                <w:szCs w:val="18"/>
              </w:rPr>
              <w:t>13.8 (3.5 ─ NE)</w:t>
            </w:r>
          </w:p>
        </w:tc>
      </w:tr>
    </w:tbl>
    <w:p w14:paraId="7504B9BA" w14:textId="77777777" w:rsidR="00AC7F75" w:rsidRDefault="00AC7F75" w:rsidP="00AC7F7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Abbreviations: </w:t>
      </w:r>
      <w:r w:rsidRPr="003A7B57">
        <w:rPr>
          <w:rFonts w:ascii="Arial" w:hAnsi="Arial" w:cs="Arial"/>
          <w:sz w:val="18"/>
          <w:szCs w:val="18"/>
        </w:rPr>
        <w:t>CR</w:t>
      </w:r>
      <w:r>
        <w:rPr>
          <w:rFonts w:ascii="Arial" w:hAnsi="Arial" w:cs="Arial"/>
          <w:sz w:val="18"/>
          <w:szCs w:val="18"/>
        </w:rPr>
        <w:t>,</w:t>
      </w:r>
      <w:r w:rsidRPr="003A7B5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 w:rsidRPr="003A7B57">
        <w:rPr>
          <w:rFonts w:ascii="Arial" w:hAnsi="Arial" w:cs="Arial"/>
          <w:sz w:val="18"/>
          <w:szCs w:val="18"/>
        </w:rPr>
        <w:t>omplete remission; CR</w:t>
      </w:r>
      <w:r>
        <w:rPr>
          <w:rFonts w:ascii="Arial" w:hAnsi="Arial" w:cs="Arial"/>
          <w:sz w:val="18"/>
          <w:szCs w:val="18"/>
        </w:rPr>
        <w:t>i,</w:t>
      </w:r>
      <w:r w:rsidRPr="003A7B57">
        <w:rPr>
          <w:rFonts w:ascii="Arial" w:hAnsi="Arial" w:cs="Arial"/>
          <w:sz w:val="18"/>
          <w:szCs w:val="18"/>
        </w:rPr>
        <w:t xml:space="preserve"> CR+ </w:t>
      </w:r>
      <w:r>
        <w:rPr>
          <w:rFonts w:ascii="Arial" w:hAnsi="Arial" w:cs="Arial"/>
          <w:sz w:val="18"/>
          <w:szCs w:val="18"/>
        </w:rPr>
        <w:t>incomplete</w:t>
      </w:r>
      <w:r w:rsidRPr="003A7B57">
        <w:rPr>
          <w:rFonts w:ascii="Arial" w:hAnsi="Arial" w:cs="Arial"/>
          <w:sz w:val="18"/>
          <w:szCs w:val="18"/>
        </w:rPr>
        <w:t xml:space="preserve"> hematological recovery</w:t>
      </w:r>
      <w:r>
        <w:rPr>
          <w:rFonts w:ascii="Arial" w:hAnsi="Arial" w:cs="Arial"/>
          <w:sz w:val="18"/>
          <w:szCs w:val="18"/>
        </w:rPr>
        <w:t xml:space="preserve">; </w:t>
      </w:r>
      <w:r w:rsidRPr="003A7B57"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z w:val="18"/>
          <w:szCs w:val="18"/>
        </w:rPr>
        <w:t>, c</w:t>
      </w:r>
      <w:r w:rsidRPr="003A7B57">
        <w:rPr>
          <w:rFonts w:ascii="Arial" w:hAnsi="Arial" w:cs="Arial"/>
          <w:sz w:val="18"/>
          <w:szCs w:val="18"/>
        </w:rPr>
        <w:t xml:space="preserve">onfidence interval; </w:t>
      </w:r>
      <w:r>
        <w:rPr>
          <w:rFonts w:ascii="Arial" w:hAnsi="Arial" w:cs="Arial"/>
          <w:sz w:val="18"/>
          <w:szCs w:val="18"/>
        </w:rPr>
        <w:t xml:space="preserve">NE, not evaluable; </w:t>
      </w:r>
    </w:p>
    <w:p w14:paraId="51560231" w14:textId="77777777" w:rsidR="00AC7F75" w:rsidRDefault="00AC7F75" w:rsidP="00AC7F7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A7B57">
        <w:rPr>
          <w:rFonts w:ascii="Arial" w:hAnsi="Arial" w:cs="Arial"/>
          <w:sz w:val="18"/>
          <w:szCs w:val="18"/>
        </w:rPr>
        <w:t>NR</w:t>
      </w:r>
      <w:r>
        <w:rPr>
          <w:rFonts w:ascii="Arial" w:hAnsi="Arial" w:cs="Arial"/>
          <w:sz w:val="18"/>
          <w:szCs w:val="18"/>
        </w:rPr>
        <w:t>,</w:t>
      </w:r>
      <w:r w:rsidRPr="003A7B57">
        <w:rPr>
          <w:rFonts w:ascii="Arial" w:hAnsi="Arial" w:cs="Arial"/>
          <w:sz w:val="18"/>
          <w:szCs w:val="18"/>
        </w:rPr>
        <w:t xml:space="preserve"> Not reached</w:t>
      </w:r>
    </w:p>
    <w:p w14:paraId="563C27B7" w14:textId="77777777" w:rsidR="00BC513B" w:rsidRDefault="00BC513B"/>
    <w:sectPr w:rsidR="00BC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MzQyNjA2NDM0MzZS0lEKTi0uzszPAykwrAUAt+74xiwAAAA="/>
  </w:docVars>
  <w:rsids>
    <w:rsidRoot w:val="00AC7F75"/>
    <w:rsid w:val="00263447"/>
    <w:rsid w:val="004D0DFB"/>
    <w:rsid w:val="00AC7F75"/>
    <w:rsid w:val="00BC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B4CC9"/>
  <w15:chartTrackingRefBased/>
  <w15:docId w15:val="{A1B42FDE-43CD-4CE3-8C03-EED95EC9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7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C7F75"/>
    <w:pPr>
      <w:keepNext/>
      <w:keepLines/>
      <w:spacing w:after="0" w:line="240" w:lineRule="auto"/>
      <w:outlineLvl w:val="0"/>
    </w:pPr>
    <w:rPr>
      <w:rFonts w:ascii="Arial" w:eastAsia="Times New Roman" w:hAnsi="Arial" w:cs="Arial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F75"/>
    <w:rPr>
      <w:rFonts w:ascii="Arial" w:eastAsia="Times New Roman" w:hAnsi="Arial" w:cs="Arial"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Majumdar, Dalia</dc:creator>
  <cp:keywords/>
  <dc:description/>
  <cp:lastModifiedBy>Majumdar, Dalia</cp:lastModifiedBy>
  <cp:revision>1</cp:revision>
  <dcterms:created xsi:type="dcterms:W3CDTF">2021-12-22T15:40:00Z</dcterms:created>
  <dcterms:modified xsi:type="dcterms:W3CDTF">2021-12-22T15:41:00Z</dcterms:modified>
</cp:coreProperties>
</file>