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855D7" w14:textId="7AF37A97" w:rsidR="00EB7521" w:rsidRPr="00786EE2" w:rsidRDefault="00786EE2" w:rsidP="00786EE2">
      <w:pPr>
        <w:spacing w:before="0" w:after="160" w:line="288" w:lineRule="auto"/>
        <w:jc w:val="center"/>
        <w:rPr>
          <w:rFonts w:eastAsia="Calibri" w:cs="Times New Roman"/>
          <w:b/>
          <w:sz w:val="28"/>
          <w:szCs w:val="24"/>
          <w:lang w:eastAsia="en-US"/>
        </w:rPr>
      </w:pPr>
      <w:r>
        <w:rPr>
          <w:rFonts w:eastAsia="Calibri" w:cs="Times New Roman"/>
          <w:b/>
          <w:sz w:val="28"/>
          <w:szCs w:val="24"/>
          <w:lang w:eastAsia="en-US"/>
        </w:rPr>
        <w:t xml:space="preserve">Effects </w:t>
      </w:r>
      <w:r w:rsidRPr="00786EE2">
        <w:rPr>
          <w:rFonts w:eastAsia="Calibri" w:cs="Times New Roman"/>
          <w:b/>
          <w:sz w:val="28"/>
          <w:szCs w:val="24"/>
          <w:lang w:eastAsia="en-US"/>
        </w:rPr>
        <w:t xml:space="preserve">of </w:t>
      </w:r>
      <w:proofErr w:type="spellStart"/>
      <w:r w:rsidRPr="00786EE2">
        <w:rPr>
          <w:rFonts w:eastAsia="Calibri" w:cs="Times New Roman"/>
          <w:b/>
          <w:sz w:val="28"/>
          <w:szCs w:val="24"/>
          <w:lang w:eastAsia="en-US"/>
        </w:rPr>
        <w:t>tepotinib</w:t>
      </w:r>
      <w:proofErr w:type="spellEnd"/>
      <w:r w:rsidRPr="00786EE2">
        <w:rPr>
          <w:rFonts w:eastAsia="Calibri" w:cs="Times New Roman"/>
          <w:b/>
          <w:sz w:val="28"/>
          <w:szCs w:val="24"/>
          <w:lang w:eastAsia="en-US"/>
        </w:rPr>
        <w:t xml:space="preserve"> </w:t>
      </w:r>
      <w:r>
        <w:rPr>
          <w:rFonts w:eastAsia="Calibri" w:cs="Times New Roman"/>
          <w:b/>
          <w:sz w:val="28"/>
          <w:szCs w:val="24"/>
          <w:lang w:eastAsia="en-US"/>
        </w:rPr>
        <w:t>plus gefitinib in patients</w:t>
      </w:r>
      <w:r w:rsidR="0081397D">
        <w:rPr>
          <w:rFonts w:eastAsia="Calibri" w:cs="Times New Roman"/>
          <w:b/>
          <w:sz w:val="28"/>
          <w:szCs w:val="24"/>
          <w:lang w:eastAsia="en-US"/>
        </w:rPr>
        <w:t xml:space="preserve"> who had</w:t>
      </w:r>
      <w:r>
        <w:rPr>
          <w:rFonts w:eastAsia="Calibri" w:cs="Times New Roman"/>
          <w:b/>
          <w:sz w:val="28"/>
          <w:szCs w:val="24"/>
          <w:lang w:eastAsia="en-US"/>
        </w:rPr>
        <w:t xml:space="preserve"> </w:t>
      </w:r>
      <w:r w:rsidR="0081397D">
        <w:rPr>
          <w:rFonts w:eastAsia="Calibri" w:cs="Times New Roman"/>
          <w:b/>
          <w:sz w:val="28"/>
          <w:szCs w:val="24"/>
          <w:lang w:eastAsia="en-US"/>
        </w:rPr>
        <w:t xml:space="preserve">previous treatment with drugs called EGFR inhibitors to treat </w:t>
      </w:r>
      <w:r>
        <w:rPr>
          <w:rFonts w:eastAsia="Calibri" w:cs="Times New Roman"/>
          <w:b/>
          <w:sz w:val="28"/>
          <w:szCs w:val="24"/>
          <w:lang w:eastAsia="en-US"/>
        </w:rPr>
        <w:t xml:space="preserve">a type of lung cancer </w:t>
      </w:r>
      <w:r w:rsidR="0081397D">
        <w:rPr>
          <w:rFonts w:eastAsia="Calibri" w:cs="Times New Roman"/>
          <w:b/>
          <w:sz w:val="28"/>
          <w:szCs w:val="24"/>
          <w:lang w:eastAsia="en-US"/>
        </w:rPr>
        <w:t xml:space="preserve">with </w:t>
      </w:r>
      <w:r>
        <w:rPr>
          <w:rFonts w:eastAsia="Calibri" w:cs="Times New Roman"/>
          <w:b/>
          <w:sz w:val="28"/>
          <w:szCs w:val="24"/>
          <w:lang w:eastAsia="en-US"/>
        </w:rPr>
        <w:t xml:space="preserve">extra copies of the </w:t>
      </w:r>
      <w:r w:rsidRPr="0081397D">
        <w:rPr>
          <w:rFonts w:eastAsia="Calibri" w:cs="Times New Roman"/>
          <w:b/>
          <w:i/>
          <w:iCs/>
          <w:sz w:val="28"/>
          <w:szCs w:val="24"/>
          <w:lang w:eastAsia="en-US"/>
        </w:rPr>
        <w:t>MET</w:t>
      </w:r>
      <w:r>
        <w:rPr>
          <w:rFonts w:eastAsia="Calibri" w:cs="Times New Roman"/>
          <w:b/>
          <w:sz w:val="28"/>
          <w:szCs w:val="24"/>
          <w:lang w:eastAsia="en-US"/>
        </w:rPr>
        <w:t xml:space="preserve"> gene</w:t>
      </w:r>
    </w:p>
    <w:p w14:paraId="59C7D26F" w14:textId="77777777" w:rsidR="00BD7A84" w:rsidRDefault="00BD7A84" w:rsidP="00786EE2">
      <w:pPr>
        <w:pStyle w:val="Heading1"/>
        <w:numPr>
          <w:ilvl w:val="0"/>
          <w:numId w:val="0"/>
        </w:numPr>
        <w:spacing w:after="160" w:line="288" w:lineRule="auto"/>
        <w:ind w:left="432" w:hanging="432"/>
        <w:rPr>
          <w:rFonts w:ascii="Arial" w:hAnsi="Arial" w:cs="Arial"/>
          <w:noProof w:val="0"/>
          <w:color w:val="007BBC"/>
          <w:sz w:val="24"/>
          <w:szCs w:val="22"/>
          <w:lang w:val="en-US"/>
        </w:rPr>
      </w:pPr>
    </w:p>
    <w:p w14:paraId="6E1DDCB5" w14:textId="67F2698A" w:rsidR="00D805FB" w:rsidRPr="00786EE2" w:rsidRDefault="00D805FB" w:rsidP="00786EE2">
      <w:pPr>
        <w:pStyle w:val="Heading1"/>
        <w:numPr>
          <w:ilvl w:val="0"/>
          <w:numId w:val="0"/>
        </w:numPr>
        <w:spacing w:after="160" w:line="288" w:lineRule="auto"/>
        <w:ind w:left="432" w:hanging="432"/>
        <w:rPr>
          <w:rFonts w:ascii="Arial" w:hAnsi="Arial" w:cs="Arial"/>
          <w:noProof w:val="0"/>
          <w:color w:val="007BBC"/>
          <w:sz w:val="24"/>
          <w:szCs w:val="22"/>
          <w:lang w:val="en-US"/>
        </w:rPr>
      </w:pPr>
      <w:r w:rsidRPr="00786EE2">
        <w:rPr>
          <w:rFonts w:ascii="Arial" w:hAnsi="Arial" w:cs="Arial"/>
          <w:noProof w:val="0"/>
          <w:color w:val="007BBC"/>
          <w:sz w:val="24"/>
          <w:szCs w:val="22"/>
          <w:lang w:val="en-US"/>
        </w:rPr>
        <w:t>What was INSIGHT and why was i</w:t>
      </w:r>
      <w:r w:rsidR="00A701CB" w:rsidRPr="00786EE2">
        <w:rPr>
          <w:rFonts w:ascii="Arial" w:hAnsi="Arial" w:cs="Arial"/>
          <w:noProof w:val="0"/>
          <w:color w:val="007BBC"/>
          <w:sz w:val="24"/>
          <w:szCs w:val="22"/>
          <w:lang w:val="en-US"/>
        </w:rPr>
        <w:t>t</w:t>
      </w:r>
      <w:r w:rsidRPr="00786EE2">
        <w:rPr>
          <w:rFonts w:ascii="Arial" w:hAnsi="Arial" w:cs="Arial"/>
          <w:noProof w:val="0"/>
          <w:color w:val="007BBC"/>
          <w:sz w:val="24"/>
          <w:szCs w:val="22"/>
          <w:lang w:val="en-US"/>
        </w:rPr>
        <w:t xml:space="preserve"> carried out?</w:t>
      </w:r>
    </w:p>
    <w:p w14:paraId="7BAC8376" w14:textId="2960B6F3" w:rsidR="00281745" w:rsidRDefault="00EB7521" w:rsidP="00EB7521">
      <w:pPr>
        <w:rPr>
          <w:rFonts w:eastAsia="Calibri" w:cs="Times New Roman"/>
          <w:sz w:val="20"/>
          <w:lang w:eastAsia="en-US"/>
        </w:rPr>
      </w:pPr>
      <w:r w:rsidRPr="00786EE2">
        <w:rPr>
          <w:rFonts w:eastAsia="Calibri" w:cs="Times New Roman"/>
          <w:sz w:val="20"/>
          <w:lang w:eastAsia="en-US"/>
        </w:rPr>
        <w:t xml:space="preserve">INSIGHT </w:t>
      </w:r>
      <w:r w:rsidR="00D805FB" w:rsidRPr="00786EE2">
        <w:rPr>
          <w:rFonts w:eastAsia="Calibri" w:cs="Times New Roman"/>
          <w:sz w:val="20"/>
          <w:lang w:eastAsia="en-US"/>
        </w:rPr>
        <w:t>wa</w:t>
      </w:r>
      <w:r w:rsidR="009F6DD5" w:rsidRPr="00786EE2">
        <w:rPr>
          <w:rFonts w:eastAsia="Calibri" w:cs="Times New Roman"/>
          <w:sz w:val="20"/>
          <w:lang w:eastAsia="en-US"/>
        </w:rPr>
        <w:t xml:space="preserve">s a </w:t>
      </w:r>
      <w:r w:rsidRPr="00786EE2">
        <w:rPr>
          <w:rFonts w:eastAsia="Calibri" w:cs="Times New Roman"/>
          <w:sz w:val="20"/>
          <w:lang w:eastAsia="en-US"/>
        </w:rPr>
        <w:t xml:space="preserve">phase II </w:t>
      </w:r>
      <w:r w:rsidR="009F6DD5" w:rsidRPr="00786EE2">
        <w:rPr>
          <w:rFonts w:eastAsia="Calibri" w:cs="Times New Roman"/>
          <w:sz w:val="20"/>
          <w:lang w:eastAsia="en-US"/>
        </w:rPr>
        <w:t xml:space="preserve">study, where researchers </w:t>
      </w:r>
      <w:r w:rsidR="00281745" w:rsidRPr="00786EE2">
        <w:rPr>
          <w:rFonts w:eastAsia="Calibri" w:cs="Times New Roman"/>
          <w:sz w:val="20"/>
          <w:lang w:eastAsia="en-US"/>
        </w:rPr>
        <w:t xml:space="preserve">looked at </w:t>
      </w:r>
      <w:r w:rsidR="00905A11" w:rsidRPr="00786EE2">
        <w:rPr>
          <w:rFonts w:eastAsia="Calibri" w:cs="Times New Roman"/>
          <w:sz w:val="20"/>
          <w:lang w:eastAsia="en-US"/>
        </w:rPr>
        <w:t>how effective</w:t>
      </w:r>
      <w:r w:rsidR="00B04667">
        <w:rPr>
          <w:rFonts w:eastAsia="Calibri" w:cs="Times New Roman"/>
          <w:sz w:val="20"/>
          <w:lang w:eastAsia="en-US"/>
        </w:rPr>
        <w:t xml:space="preserve"> the drug combination of</w:t>
      </w:r>
      <w:r w:rsidR="00905A11" w:rsidRPr="00786EE2">
        <w:rPr>
          <w:rFonts w:eastAsia="Calibri" w:cs="Times New Roman"/>
          <w:sz w:val="20"/>
          <w:lang w:eastAsia="en-US"/>
        </w:rPr>
        <w:t xml:space="preserve"> </w:t>
      </w:r>
      <w:proofErr w:type="spellStart"/>
      <w:r w:rsidR="00905A11" w:rsidRPr="00786EE2">
        <w:rPr>
          <w:rFonts w:eastAsia="Calibri" w:cs="Times New Roman"/>
          <w:sz w:val="20"/>
          <w:lang w:eastAsia="en-US"/>
        </w:rPr>
        <w:t>tepotinib</w:t>
      </w:r>
      <w:proofErr w:type="spellEnd"/>
      <w:r w:rsidR="00905A11" w:rsidRPr="00786EE2">
        <w:rPr>
          <w:rFonts w:eastAsia="Calibri" w:cs="Times New Roman"/>
          <w:sz w:val="20"/>
          <w:lang w:eastAsia="en-US"/>
        </w:rPr>
        <w:t xml:space="preserve"> plus gefitinib </w:t>
      </w:r>
      <w:r w:rsidR="007600F1">
        <w:rPr>
          <w:rFonts w:eastAsia="Calibri" w:cs="Times New Roman"/>
          <w:sz w:val="20"/>
          <w:lang w:eastAsia="en-US"/>
        </w:rPr>
        <w:t>was</w:t>
      </w:r>
      <w:r w:rsidR="007600F1" w:rsidRPr="00786EE2">
        <w:rPr>
          <w:rFonts w:eastAsia="Calibri" w:cs="Times New Roman"/>
          <w:sz w:val="20"/>
          <w:lang w:eastAsia="en-US"/>
        </w:rPr>
        <w:t xml:space="preserve"> </w:t>
      </w:r>
      <w:r w:rsidR="000E5E99" w:rsidRPr="00786EE2">
        <w:rPr>
          <w:rFonts w:eastAsia="Calibri" w:cs="Times New Roman"/>
          <w:sz w:val="20"/>
          <w:lang w:eastAsia="en-US"/>
        </w:rPr>
        <w:t>in stopping the growth and spread of lung cancer</w:t>
      </w:r>
      <w:r w:rsidR="00795F62" w:rsidRPr="00786EE2">
        <w:rPr>
          <w:rFonts w:eastAsia="Calibri" w:cs="Times New Roman"/>
          <w:sz w:val="20"/>
          <w:lang w:eastAsia="en-US"/>
        </w:rPr>
        <w:t xml:space="preserve"> in patients </w:t>
      </w:r>
      <w:r w:rsidR="00D376EE">
        <w:rPr>
          <w:rFonts w:eastAsia="Calibri" w:cs="Times New Roman"/>
          <w:sz w:val="20"/>
          <w:lang w:eastAsia="en-US"/>
        </w:rPr>
        <w:t xml:space="preserve">with non-small </w:t>
      </w:r>
      <w:r w:rsidR="00222E37">
        <w:rPr>
          <w:rFonts w:eastAsia="Calibri" w:cs="Times New Roman"/>
          <w:sz w:val="20"/>
          <w:lang w:eastAsia="en-US"/>
        </w:rPr>
        <w:t xml:space="preserve">cell </w:t>
      </w:r>
      <w:r w:rsidR="00D376EE">
        <w:rPr>
          <w:rFonts w:eastAsia="Calibri" w:cs="Times New Roman"/>
          <w:sz w:val="20"/>
          <w:lang w:eastAsia="en-US"/>
        </w:rPr>
        <w:t xml:space="preserve">lung cancer (NSCLC) </w:t>
      </w:r>
      <w:r w:rsidR="00795F62" w:rsidRPr="00786EE2">
        <w:rPr>
          <w:rFonts w:eastAsia="Calibri" w:cs="Times New Roman"/>
          <w:sz w:val="20"/>
          <w:lang w:eastAsia="en-US"/>
        </w:rPr>
        <w:t>who had previously</w:t>
      </w:r>
      <w:r w:rsidR="00292CF3" w:rsidRPr="00786EE2">
        <w:rPr>
          <w:rFonts w:eastAsia="Calibri" w:cs="Times New Roman"/>
          <w:sz w:val="20"/>
          <w:lang w:eastAsia="en-US"/>
        </w:rPr>
        <w:t xml:space="preserve"> </w:t>
      </w:r>
      <w:r w:rsidR="00795F62" w:rsidRPr="00786EE2">
        <w:rPr>
          <w:rFonts w:eastAsia="Calibri" w:cs="Times New Roman"/>
          <w:sz w:val="20"/>
          <w:lang w:eastAsia="en-US"/>
        </w:rPr>
        <w:t xml:space="preserve">tried </w:t>
      </w:r>
      <w:r w:rsidR="00794BFD" w:rsidRPr="00786EE2">
        <w:rPr>
          <w:rFonts w:eastAsia="Calibri" w:cs="Times New Roman"/>
          <w:sz w:val="20"/>
          <w:lang w:eastAsia="en-US"/>
        </w:rPr>
        <w:t xml:space="preserve">treatments </w:t>
      </w:r>
      <w:r w:rsidR="00786EE2">
        <w:rPr>
          <w:rFonts w:eastAsia="Calibri" w:cs="Times New Roman"/>
          <w:sz w:val="20"/>
          <w:lang w:eastAsia="en-US"/>
        </w:rPr>
        <w:t>with drugs called</w:t>
      </w:r>
      <w:r w:rsidR="00786EE2" w:rsidRPr="00786EE2">
        <w:rPr>
          <w:rFonts w:eastAsia="Calibri" w:cs="Times New Roman"/>
          <w:sz w:val="20"/>
          <w:lang w:eastAsia="en-US"/>
        </w:rPr>
        <w:t xml:space="preserve"> </w:t>
      </w:r>
      <w:r w:rsidR="00794BFD" w:rsidRPr="00786EE2">
        <w:rPr>
          <w:rFonts w:eastAsia="Calibri" w:cs="Times New Roman"/>
          <w:sz w:val="20"/>
          <w:lang w:eastAsia="en-US"/>
        </w:rPr>
        <w:t xml:space="preserve">EGFR </w:t>
      </w:r>
      <w:r w:rsidR="00A96B2B" w:rsidRPr="00786EE2">
        <w:rPr>
          <w:rFonts w:eastAsia="Calibri" w:cs="Times New Roman"/>
          <w:sz w:val="20"/>
          <w:lang w:eastAsia="en-US"/>
        </w:rPr>
        <w:t>inhibitors</w:t>
      </w:r>
      <w:r w:rsidR="00644FF9" w:rsidRPr="00786EE2">
        <w:rPr>
          <w:rFonts w:eastAsia="Calibri" w:cs="Times New Roman"/>
          <w:sz w:val="20"/>
          <w:lang w:eastAsia="en-US"/>
        </w:rPr>
        <w:t xml:space="preserve">. </w:t>
      </w:r>
      <w:r w:rsidR="00A96B2B" w:rsidRPr="00786EE2">
        <w:rPr>
          <w:rFonts w:eastAsia="Calibri" w:cs="Times New Roman"/>
          <w:sz w:val="20"/>
          <w:lang w:eastAsia="en-US"/>
        </w:rPr>
        <w:t xml:space="preserve"> </w:t>
      </w:r>
    </w:p>
    <w:p w14:paraId="66C70E4D" w14:textId="34B66EEE" w:rsidR="00D376EE" w:rsidRDefault="00D376EE" w:rsidP="00D376EE">
      <w:pPr>
        <w:pStyle w:val="Heading1"/>
        <w:numPr>
          <w:ilvl w:val="0"/>
          <w:numId w:val="0"/>
        </w:numPr>
        <w:spacing w:after="160" w:line="288" w:lineRule="auto"/>
        <w:ind w:left="432" w:hanging="432"/>
        <w:rPr>
          <w:rFonts w:ascii="Arial" w:hAnsi="Arial" w:cs="Arial"/>
          <w:noProof w:val="0"/>
          <w:color w:val="007BBC"/>
          <w:sz w:val="24"/>
          <w:szCs w:val="22"/>
          <w:lang w:val="en-US"/>
        </w:rPr>
      </w:pPr>
      <w:r w:rsidRPr="004F3823">
        <w:rPr>
          <w:rFonts w:ascii="Arial" w:hAnsi="Arial" w:cs="Arial"/>
          <w:noProof w:val="0"/>
          <w:color w:val="007BBC"/>
          <w:sz w:val="24"/>
          <w:szCs w:val="22"/>
          <w:lang w:val="en-US"/>
        </w:rPr>
        <w:t xml:space="preserve">What is </w:t>
      </w:r>
      <w:proofErr w:type="spellStart"/>
      <w:r w:rsidRPr="004F3823">
        <w:rPr>
          <w:rFonts w:ascii="Arial" w:hAnsi="Arial" w:cs="Arial"/>
          <w:noProof w:val="0"/>
          <w:color w:val="007BBC"/>
          <w:sz w:val="24"/>
          <w:szCs w:val="22"/>
          <w:lang w:val="en-US"/>
        </w:rPr>
        <w:t>tepotinib</w:t>
      </w:r>
      <w:proofErr w:type="spellEnd"/>
      <w:r w:rsidRPr="004F3823">
        <w:rPr>
          <w:rFonts w:ascii="Arial" w:hAnsi="Arial" w:cs="Arial"/>
          <w:noProof w:val="0"/>
          <w:color w:val="007BBC"/>
          <w:sz w:val="24"/>
          <w:szCs w:val="22"/>
          <w:lang w:val="en-US"/>
        </w:rPr>
        <w:t>?</w:t>
      </w:r>
    </w:p>
    <w:p w14:paraId="55CA6DB6" w14:textId="18D21E36" w:rsidR="00D376EE" w:rsidRDefault="00D376EE" w:rsidP="00D376EE">
      <w:pPr>
        <w:rPr>
          <w:rFonts w:eastAsia="Calibri" w:cs="Times New Roman"/>
          <w:sz w:val="20"/>
          <w:lang w:eastAsia="en-US"/>
        </w:rPr>
      </w:pPr>
      <w:proofErr w:type="spellStart"/>
      <w:r w:rsidRPr="004F3823">
        <w:rPr>
          <w:rFonts w:eastAsia="Calibri" w:cs="Times New Roman"/>
          <w:sz w:val="20"/>
          <w:lang w:eastAsia="en-US"/>
        </w:rPr>
        <w:t>Tepotinib</w:t>
      </w:r>
      <w:proofErr w:type="spellEnd"/>
      <w:r w:rsidRPr="004F3823">
        <w:rPr>
          <w:rFonts w:eastAsia="Calibri" w:cs="Times New Roman"/>
          <w:sz w:val="20"/>
          <w:lang w:eastAsia="en-US"/>
        </w:rPr>
        <w:t xml:space="preserve"> is a type of </w:t>
      </w:r>
      <w:r>
        <w:rPr>
          <w:rFonts w:eastAsia="Calibri" w:cs="Times New Roman"/>
          <w:sz w:val="20"/>
          <w:lang w:eastAsia="en-US"/>
        </w:rPr>
        <w:t xml:space="preserve">targeted (sticks to a specific protein) anticancer </w:t>
      </w:r>
      <w:r w:rsidRPr="004F3823">
        <w:rPr>
          <w:rFonts w:eastAsia="Calibri" w:cs="Times New Roman"/>
          <w:sz w:val="20"/>
          <w:lang w:eastAsia="en-US"/>
        </w:rPr>
        <w:t>drug called a MET inhibitor</w:t>
      </w:r>
      <w:r>
        <w:rPr>
          <w:rFonts w:eastAsia="Calibri" w:cs="Times New Roman"/>
          <w:sz w:val="20"/>
          <w:lang w:eastAsia="en-US"/>
        </w:rPr>
        <w:t xml:space="preserve">, </w:t>
      </w:r>
      <w:r w:rsidR="00D4609B">
        <w:rPr>
          <w:rFonts w:eastAsia="Calibri" w:cs="Times New Roman"/>
          <w:sz w:val="20"/>
          <w:lang w:eastAsia="en-US"/>
        </w:rPr>
        <w:t>which</w:t>
      </w:r>
      <w:r>
        <w:rPr>
          <w:rFonts w:eastAsia="Calibri" w:cs="Times New Roman"/>
          <w:sz w:val="20"/>
          <w:lang w:eastAsia="en-US"/>
        </w:rPr>
        <w:t xml:space="preserve"> specifically binds to the MET protein. The MET protein normally plays a role in organ development</w:t>
      </w:r>
      <w:r w:rsidR="00222E37">
        <w:rPr>
          <w:rFonts w:eastAsia="Calibri" w:cs="Times New Roman"/>
          <w:sz w:val="20"/>
          <w:lang w:eastAsia="en-US"/>
        </w:rPr>
        <w:t>,</w:t>
      </w:r>
      <w:r>
        <w:rPr>
          <w:rFonts w:eastAsia="Calibri" w:cs="Times New Roman"/>
          <w:sz w:val="20"/>
          <w:lang w:eastAsia="en-US"/>
        </w:rPr>
        <w:t xml:space="preserve"> but </w:t>
      </w:r>
      <w:r w:rsidR="00D4609B">
        <w:rPr>
          <w:rFonts w:eastAsia="Calibri" w:cs="Times New Roman"/>
          <w:sz w:val="20"/>
          <w:lang w:eastAsia="en-US"/>
        </w:rPr>
        <w:t xml:space="preserve">when the MET protein becomes </w:t>
      </w:r>
      <w:proofErr w:type="gramStart"/>
      <w:r w:rsidR="00D4609B">
        <w:rPr>
          <w:rFonts w:eastAsia="Calibri" w:cs="Times New Roman"/>
          <w:sz w:val="20"/>
          <w:lang w:eastAsia="en-US"/>
        </w:rPr>
        <w:t>altered</w:t>
      </w:r>
      <w:proofErr w:type="gramEnd"/>
      <w:r w:rsidR="00D4609B">
        <w:rPr>
          <w:rFonts w:eastAsia="Calibri" w:cs="Times New Roman"/>
          <w:sz w:val="20"/>
          <w:lang w:eastAsia="en-US"/>
        </w:rPr>
        <w:t xml:space="preserve"> it </w:t>
      </w:r>
      <w:r>
        <w:rPr>
          <w:rFonts w:eastAsia="Calibri" w:cs="Times New Roman"/>
          <w:sz w:val="20"/>
          <w:lang w:eastAsia="en-US"/>
        </w:rPr>
        <w:t xml:space="preserve">can lead to excessive cell growth and cancer. </w:t>
      </w:r>
    </w:p>
    <w:p w14:paraId="07C10435" w14:textId="2F875C79" w:rsidR="00857D94" w:rsidRPr="00D376EE" w:rsidRDefault="00857D94" w:rsidP="00D376EE">
      <w:pPr>
        <w:rPr>
          <w:rFonts w:eastAsia="Calibri" w:cs="Times New Roman"/>
          <w:sz w:val="20"/>
          <w:lang w:eastAsia="en-US"/>
        </w:rPr>
      </w:pPr>
      <w:r>
        <w:rPr>
          <w:rFonts w:eastAsia="Calibri" w:cs="Times New Roman"/>
          <w:sz w:val="20"/>
          <w:lang w:eastAsia="en-US"/>
        </w:rPr>
        <w:t xml:space="preserve">For patients with NSCLC, it is common to see </w:t>
      </w:r>
      <w:r w:rsidRPr="004F3823">
        <w:rPr>
          <w:rFonts w:eastAsia="Calibri" w:cs="Times New Roman"/>
          <w:i/>
          <w:iCs/>
          <w:sz w:val="20"/>
          <w:lang w:eastAsia="en-US"/>
        </w:rPr>
        <w:t>EGFR</w:t>
      </w:r>
      <w:r>
        <w:rPr>
          <w:rFonts w:eastAsia="Calibri" w:cs="Times New Roman"/>
          <w:sz w:val="20"/>
          <w:lang w:eastAsia="en-US"/>
        </w:rPr>
        <w:t xml:space="preserve"> gene alterations in their tumors, and therefore receive treatments such as gefitinib, which is a targeted EGFR inhibitor. These tumors may also develop a </w:t>
      </w:r>
      <w:r w:rsidRPr="004F3823">
        <w:rPr>
          <w:rFonts w:eastAsia="Calibri" w:cs="Times New Roman"/>
          <w:i/>
          <w:iCs/>
          <w:sz w:val="20"/>
          <w:lang w:eastAsia="en-US"/>
        </w:rPr>
        <w:t>MET</w:t>
      </w:r>
      <w:r>
        <w:rPr>
          <w:rFonts w:eastAsia="Calibri" w:cs="Times New Roman"/>
          <w:sz w:val="20"/>
          <w:lang w:eastAsia="en-US"/>
        </w:rPr>
        <w:t xml:space="preserve"> gene alteration (commonly </w:t>
      </w:r>
      <w:r w:rsidRPr="004F3823">
        <w:rPr>
          <w:rFonts w:eastAsia="Calibri" w:cs="Times New Roman"/>
          <w:i/>
          <w:iCs/>
          <w:sz w:val="20"/>
          <w:lang w:eastAsia="en-US"/>
        </w:rPr>
        <w:t>MET</w:t>
      </w:r>
      <w:r>
        <w:rPr>
          <w:rFonts w:eastAsia="Calibri" w:cs="Times New Roman"/>
          <w:sz w:val="20"/>
          <w:lang w:eastAsia="en-US"/>
        </w:rPr>
        <w:t xml:space="preserve"> amplification), which is a mechanism of resistance to EGFR inhibitors</w:t>
      </w:r>
      <w:r w:rsidR="00222E37">
        <w:rPr>
          <w:rFonts w:eastAsia="Calibri" w:cs="Times New Roman"/>
          <w:sz w:val="20"/>
          <w:lang w:eastAsia="en-US"/>
        </w:rPr>
        <w:t>. This results</w:t>
      </w:r>
      <w:r>
        <w:rPr>
          <w:rFonts w:eastAsia="Calibri" w:cs="Times New Roman"/>
          <w:sz w:val="20"/>
          <w:lang w:eastAsia="en-US"/>
        </w:rPr>
        <w:t xml:space="preserve"> </w:t>
      </w:r>
      <w:r w:rsidR="007600F1">
        <w:rPr>
          <w:rFonts w:eastAsia="Calibri" w:cs="Times New Roman"/>
          <w:sz w:val="20"/>
          <w:lang w:eastAsia="en-US"/>
        </w:rPr>
        <w:t>in</w:t>
      </w:r>
      <w:r>
        <w:rPr>
          <w:rFonts w:eastAsia="Calibri" w:cs="Times New Roman"/>
          <w:sz w:val="20"/>
          <w:lang w:eastAsia="en-US"/>
        </w:rPr>
        <w:t xml:space="preserve"> </w:t>
      </w:r>
      <w:r w:rsidR="009D2C21">
        <w:rPr>
          <w:rFonts w:eastAsia="Calibri" w:cs="Times New Roman"/>
          <w:sz w:val="20"/>
          <w:lang w:eastAsia="en-US"/>
        </w:rPr>
        <w:t xml:space="preserve">two gene </w:t>
      </w:r>
      <w:r>
        <w:rPr>
          <w:rFonts w:eastAsia="Calibri" w:cs="Times New Roman"/>
          <w:sz w:val="20"/>
          <w:lang w:eastAsia="en-US"/>
        </w:rPr>
        <w:t xml:space="preserve">alterations </w:t>
      </w:r>
      <w:r w:rsidR="00222E37">
        <w:rPr>
          <w:rFonts w:eastAsia="Calibri" w:cs="Times New Roman"/>
          <w:sz w:val="20"/>
          <w:lang w:eastAsia="en-US"/>
        </w:rPr>
        <w:t xml:space="preserve">that need </w:t>
      </w:r>
      <w:r>
        <w:rPr>
          <w:rFonts w:eastAsia="Calibri" w:cs="Times New Roman"/>
          <w:sz w:val="20"/>
          <w:lang w:eastAsia="en-US"/>
        </w:rPr>
        <w:t xml:space="preserve">to be targeted </w:t>
      </w:r>
      <w:r w:rsidR="00D4609B">
        <w:rPr>
          <w:rFonts w:eastAsia="Calibri" w:cs="Times New Roman"/>
          <w:sz w:val="20"/>
          <w:lang w:eastAsia="en-US"/>
        </w:rPr>
        <w:t xml:space="preserve">with a </w:t>
      </w:r>
      <w:r>
        <w:rPr>
          <w:rFonts w:eastAsia="Calibri" w:cs="Times New Roman"/>
          <w:sz w:val="20"/>
          <w:lang w:eastAsia="en-US"/>
        </w:rPr>
        <w:t>combination</w:t>
      </w:r>
      <w:r w:rsidR="00D4609B">
        <w:rPr>
          <w:rFonts w:eastAsia="Calibri" w:cs="Times New Roman"/>
          <w:sz w:val="20"/>
          <w:lang w:eastAsia="en-US"/>
        </w:rPr>
        <w:t xml:space="preserve"> treatment</w:t>
      </w:r>
      <w:r>
        <w:rPr>
          <w:rFonts w:eastAsia="Calibri" w:cs="Times New Roman"/>
          <w:sz w:val="20"/>
          <w:lang w:eastAsia="en-US"/>
        </w:rPr>
        <w:t xml:space="preserve">. There are currently no approved targeted treatment options available for patients with NSCLC </w:t>
      </w:r>
      <w:r w:rsidR="00222E37">
        <w:rPr>
          <w:rFonts w:eastAsia="Calibri" w:cs="Times New Roman"/>
          <w:sz w:val="20"/>
          <w:lang w:eastAsia="en-US"/>
        </w:rPr>
        <w:t xml:space="preserve">who have </w:t>
      </w:r>
      <w:r>
        <w:rPr>
          <w:rFonts w:eastAsia="Calibri" w:cs="Times New Roman"/>
          <w:sz w:val="20"/>
          <w:lang w:eastAsia="en-US"/>
        </w:rPr>
        <w:t xml:space="preserve">both </w:t>
      </w:r>
      <w:r w:rsidRPr="004F3823">
        <w:rPr>
          <w:rFonts w:eastAsia="Calibri" w:cs="Times New Roman"/>
          <w:i/>
          <w:iCs/>
          <w:sz w:val="20"/>
          <w:lang w:eastAsia="en-US"/>
        </w:rPr>
        <w:t>EGFR</w:t>
      </w:r>
      <w:r>
        <w:rPr>
          <w:rFonts w:eastAsia="Calibri" w:cs="Times New Roman"/>
          <w:sz w:val="20"/>
          <w:lang w:eastAsia="en-US"/>
        </w:rPr>
        <w:t xml:space="preserve"> and </w:t>
      </w:r>
      <w:r w:rsidRPr="004F3823">
        <w:rPr>
          <w:rFonts w:eastAsia="Calibri" w:cs="Times New Roman"/>
          <w:i/>
          <w:iCs/>
          <w:sz w:val="20"/>
          <w:lang w:eastAsia="en-US"/>
        </w:rPr>
        <w:t>MET</w:t>
      </w:r>
      <w:r>
        <w:rPr>
          <w:rFonts w:eastAsia="Calibri" w:cs="Times New Roman"/>
          <w:sz w:val="20"/>
          <w:lang w:eastAsia="en-US"/>
        </w:rPr>
        <w:t xml:space="preserve"> gene alterations.</w:t>
      </w:r>
      <w:r w:rsidR="00AC50D3">
        <w:rPr>
          <w:rFonts w:eastAsia="Calibri" w:cs="Times New Roman"/>
          <w:sz w:val="20"/>
          <w:lang w:eastAsia="en-US"/>
        </w:rPr>
        <w:t xml:space="preserve"> Chemotherapy is the current standard of care, but its outcomes are not very promising for </w:t>
      </w:r>
      <w:r w:rsidR="00B66AEA">
        <w:rPr>
          <w:rFonts w:eastAsia="Calibri" w:cs="Times New Roman"/>
          <w:sz w:val="20"/>
          <w:lang w:eastAsia="en-US"/>
        </w:rPr>
        <w:t xml:space="preserve">these </w:t>
      </w:r>
      <w:r w:rsidR="00AC50D3">
        <w:rPr>
          <w:rFonts w:eastAsia="Calibri" w:cs="Times New Roman"/>
          <w:sz w:val="20"/>
          <w:lang w:eastAsia="en-US"/>
        </w:rPr>
        <w:t>patients</w:t>
      </w:r>
      <w:r w:rsidR="00B66AEA">
        <w:rPr>
          <w:rFonts w:eastAsia="Calibri" w:cs="Times New Roman"/>
          <w:sz w:val="20"/>
          <w:lang w:eastAsia="en-US"/>
        </w:rPr>
        <w:t xml:space="preserve">, and may often cause unwanted side effects, as it attacks all rapidly dividing cells in </w:t>
      </w:r>
      <w:r w:rsidR="00222E37">
        <w:rPr>
          <w:rFonts w:eastAsia="Calibri" w:cs="Times New Roman"/>
          <w:sz w:val="20"/>
          <w:lang w:eastAsia="en-US"/>
        </w:rPr>
        <w:t xml:space="preserve">a </w:t>
      </w:r>
      <w:r w:rsidR="00B66AEA">
        <w:rPr>
          <w:rFonts w:eastAsia="Calibri" w:cs="Times New Roman"/>
          <w:sz w:val="20"/>
          <w:lang w:eastAsia="en-US"/>
        </w:rPr>
        <w:t>patient’s body.</w:t>
      </w:r>
      <w:r w:rsidR="00C875F5">
        <w:rPr>
          <w:rFonts w:eastAsia="Calibri" w:cs="Times New Roman"/>
          <w:sz w:val="20"/>
          <w:lang w:eastAsia="en-US"/>
        </w:rPr>
        <w:t xml:space="preserve"> </w:t>
      </w:r>
      <w:r w:rsidR="0092542D">
        <w:rPr>
          <w:rFonts w:eastAsia="Calibri" w:cs="Times New Roman"/>
          <w:sz w:val="20"/>
          <w:lang w:eastAsia="en-US"/>
        </w:rPr>
        <w:t xml:space="preserve">Combination treatments targeting both </w:t>
      </w:r>
      <w:r w:rsidR="0092542D" w:rsidRPr="00EB4CF5">
        <w:rPr>
          <w:rFonts w:eastAsia="Calibri" w:cs="Times New Roman"/>
          <w:i/>
          <w:iCs/>
          <w:sz w:val="20"/>
          <w:lang w:eastAsia="en-US"/>
        </w:rPr>
        <w:t>EGFR</w:t>
      </w:r>
      <w:r w:rsidR="0092542D">
        <w:rPr>
          <w:rFonts w:eastAsia="Calibri" w:cs="Times New Roman"/>
          <w:sz w:val="20"/>
          <w:lang w:eastAsia="en-US"/>
        </w:rPr>
        <w:t xml:space="preserve"> and </w:t>
      </w:r>
      <w:r w:rsidR="0092542D" w:rsidRPr="00EB4CF5">
        <w:rPr>
          <w:rFonts w:eastAsia="Calibri" w:cs="Times New Roman"/>
          <w:i/>
          <w:iCs/>
          <w:sz w:val="20"/>
          <w:lang w:eastAsia="en-US"/>
        </w:rPr>
        <w:t>MET</w:t>
      </w:r>
      <w:r w:rsidR="0092542D">
        <w:rPr>
          <w:rFonts w:eastAsia="Calibri" w:cs="Times New Roman"/>
          <w:sz w:val="20"/>
          <w:lang w:eastAsia="en-US"/>
        </w:rPr>
        <w:t xml:space="preserve"> gene alterations, such as </w:t>
      </w:r>
      <w:proofErr w:type="spellStart"/>
      <w:r w:rsidR="0092542D">
        <w:rPr>
          <w:rFonts w:eastAsia="Calibri" w:cs="Times New Roman"/>
          <w:sz w:val="20"/>
          <w:lang w:eastAsia="en-US"/>
        </w:rPr>
        <w:t>t</w:t>
      </w:r>
      <w:r w:rsidR="00C875F5">
        <w:rPr>
          <w:rFonts w:eastAsia="Calibri" w:cs="Times New Roman"/>
          <w:sz w:val="20"/>
          <w:lang w:eastAsia="en-US"/>
        </w:rPr>
        <w:t>epotinib</w:t>
      </w:r>
      <w:proofErr w:type="spellEnd"/>
      <w:r w:rsidR="00C875F5">
        <w:rPr>
          <w:rFonts w:eastAsia="Calibri" w:cs="Times New Roman"/>
          <w:sz w:val="20"/>
          <w:lang w:eastAsia="en-US"/>
        </w:rPr>
        <w:t xml:space="preserve"> plus gefitinib</w:t>
      </w:r>
      <w:r w:rsidR="00222E37">
        <w:rPr>
          <w:rFonts w:eastAsia="Calibri" w:cs="Times New Roman"/>
          <w:sz w:val="20"/>
          <w:lang w:eastAsia="en-US"/>
        </w:rPr>
        <w:t>,</w:t>
      </w:r>
      <w:r w:rsidR="00C875F5">
        <w:rPr>
          <w:rFonts w:eastAsia="Calibri" w:cs="Times New Roman"/>
          <w:sz w:val="20"/>
          <w:lang w:eastAsia="en-US"/>
        </w:rPr>
        <w:t xml:space="preserve"> </w:t>
      </w:r>
      <w:r w:rsidR="0092542D">
        <w:rPr>
          <w:rFonts w:eastAsia="Calibri" w:cs="Times New Roman"/>
          <w:sz w:val="20"/>
          <w:lang w:eastAsia="en-US"/>
        </w:rPr>
        <w:t>are being evaluated and show promising initial results.</w:t>
      </w:r>
    </w:p>
    <w:p w14:paraId="77832699" w14:textId="69F40111" w:rsidR="00F66D41" w:rsidRPr="00786EE2" w:rsidRDefault="00EC1F6E" w:rsidP="00AF27DF">
      <w:pPr>
        <w:pStyle w:val="Heading1"/>
        <w:numPr>
          <w:ilvl w:val="0"/>
          <w:numId w:val="0"/>
        </w:numPr>
        <w:spacing w:after="160" w:line="288" w:lineRule="auto"/>
        <w:ind w:left="432" w:hanging="432"/>
        <w:rPr>
          <w:rFonts w:ascii="Arial" w:hAnsi="Arial" w:cs="Arial"/>
          <w:noProof w:val="0"/>
          <w:color w:val="007BBC"/>
          <w:sz w:val="24"/>
          <w:szCs w:val="22"/>
          <w:lang w:val="en-US"/>
        </w:rPr>
      </w:pPr>
      <w:r w:rsidRPr="00786EE2">
        <w:rPr>
          <w:rFonts w:ascii="Arial" w:hAnsi="Arial" w:cs="Arial"/>
          <w:noProof w:val="0"/>
          <w:color w:val="007BBC"/>
          <w:sz w:val="24"/>
          <w:szCs w:val="22"/>
          <w:lang w:val="en-US"/>
        </w:rPr>
        <w:t>Who was included in this study</w:t>
      </w:r>
      <w:r w:rsidR="00AF27DF">
        <w:rPr>
          <w:rFonts w:ascii="Arial" w:hAnsi="Arial" w:cs="Arial"/>
          <w:noProof w:val="0"/>
          <w:color w:val="007BBC"/>
          <w:sz w:val="24"/>
          <w:szCs w:val="22"/>
          <w:lang w:val="en-US"/>
        </w:rPr>
        <w:t xml:space="preserve"> and what</w:t>
      </w:r>
      <w:r w:rsidR="00F66D41" w:rsidRPr="00786EE2">
        <w:rPr>
          <w:rFonts w:ascii="Arial" w:hAnsi="Arial" w:cs="Arial"/>
          <w:noProof w:val="0"/>
          <w:color w:val="007BBC"/>
          <w:sz w:val="24"/>
          <w:szCs w:val="22"/>
          <w:lang w:val="en-US"/>
        </w:rPr>
        <w:t xml:space="preserve"> treatments did the participants receive?</w:t>
      </w:r>
    </w:p>
    <w:p w14:paraId="72315F28" w14:textId="7B27D191" w:rsidR="009943D4" w:rsidRDefault="009943D4" w:rsidP="00F66D41">
      <w:pPr>
        <w:rPr>
          <w:rFonts w:eastAsia="Calibri" w:cs="Times New Roman"/>
          <w:sz w:val="20"/>
          <w:lang w:eastAsia="en-US"/>
        </w:rPr>
      </w:pPr>
      <w:r>
        <w:rPr>
          <w:rFonts w:eastAsia="Calibri" w:cs="Times New Roman"/>
          <w:sz w:val="20"/>
          <w:lang w:eastAsia="en-US"/>
        </w:rPr>
        <w:t>Participants were adults with</w:t>
      </w:r>
      <w:r w:rsidR="00AC50D3">
        <w:rPr>
          <w:rFonts w:eastAsia="Calibri" w:cs="Times New Roman"/>
          <w:sz w:val="20"/>
          <w:lang w:eastAsia="en-US"/>
        </w:rPr>
        <w:t xml:space="preserve"> advanced/metastatic</w:t>
      </w:r>
      <w:r>
        <w:rPr>
          <w:rFonts w:eastAsia="Calibri" w:cs="Times New Roman"/>
          <w:sz w:val="20"/>
          <w:lang w:eastAsia="en-US"/>
        </w:rPr>
        <w:t xml:space="preserve"> NSCLC, a type of </w:t>
      </w:r>
      <w:r w:rsidR="009D2C21">
        <w:rPr>
          <w:rFonts w:eastAsia="Calibri" w:cs="Times New Roman"/>
          <w:sz w:val="20"/>
          <w:lang w:eastAsia="en-US"/>
        </w:rPr>
        <w:t xml:space="preserve">lung </w:t>
      </w:r>
      <w:r>
        <w:rPr>
          <w:rFonts w:eastAsia="Calibri" w:cs="Times New Roman"/>
          <w:sz w:val="20"/>
          <w:lang w:eastAsia="en-US"/>
        </w:rPr>
        <w:t xml:space="preserve">cancer </w:t>
      </w:r>
      <w:r w:rsidR="009D2C21">
        <w:rPr>
          <w:rFonts w:eastAsia="Calibri" w:cs="Times New Roman"/>
          <w:sz w:val="20"/>
          <w:lang w:eastAsia="en-US"/>
        </w:rPr>
        <w:t xml:space="preserve">that </w:t>
      </w:r>
      <w:r>
        <w:rPr>
          <w:rFonts w:eastAsia="Calibri" w:cs="Times New Roman"/>
          <w:sz w:val="20"/>
          <w:lang w:eastAsia="en-US"/>
        </w:rPr>
        <w:t xml:space="preserve">has started spreading to other parts of the body. Prior to enrolling in this study, all participants had undergone treatment with EGFR inhibitors. </w:t>
      </w:r>
    </w:p>
    <w:p w14:paraId="712A11AD" w14:textId="60D4D5C7" w:rsidR="00F66D41" w:rsidRPr="00091292" w:rsidRDefault="00F66D41" w:rsidP="00091292">
      <w:pPr>
        <w:rPr>
          <w:rFonts w:eastAsia="Calibri" w:cs="Times New Roman"/>
          <w:sz w:val="20"/>
          <w:lang w:eastAsia="en-US"/>
        </w:rPr>
      </w:pPr>
      <w:r w:rsidRPr="00091292">
        <w:rPr>
          <w:rFonts w:eastAsia="Calibri" w:cs="Times New Roman"/>
          <w:sz w:val="20"/>
          <w:lang w:eastAsia="en-US"/>
        </w:rPr>
        <w:lastRenderedPageBreak/>
        <w:t>There were 55 participants enrolled in total in the INSIGHT study, from which 31 were</w:t>
      </w:r>
      <w:r w:rsidR="009D2C21">
        <w:rPr>
          <w:rFonts w:eastAsia="Calibri" w:cs="Times New Roman"/>
          <w:sz w:val="20"/>
          <w:lang w:eastAsia="en-US"/>
        </w:rPr>
        <w:t xml:space="preserve"> randomly assigned to be</w:t>
      </w:r>
      <w:r w:rsidRPr="00091292">
        <w:rPr>
          <w:rFonts w:eastAsia="Calibri" w:cs="Times New Roman"/>
          <w:sz w:val="20"/>
          <w:lang w:eastAsia="en-US"/>
        </w:rPr>
        <w:t xml:space="preserve"> treated with </w:t>
      </w:r>
      <w:proofErr w:type="spellStart"/>
      <w:r w:rsidRPr="00091292">
        <w:rPr>
          <w:rFonts w:eastAsia="Calibri" w:cs="Times New Roman"/>
          <w:sz w:val="20"/>
          <w:lang w:eastAsia="en-US"/>
        </w:rPr>
        <w:t>tepotinib</w:t>
      </w:r>
      <w:proofErr w:type="spellEnd"/>
      <w:r w:rsidR="00A1335E">
        <w:rPr>
          <w:rFonts w:eastAsia="Calibri" w:cs="Times New Roman"/>
          <w:sz w:val="20"/>
          <w:lang w:eastAsia="en-US"/>
        </w:rPr>
        <w:t xml:space="preserve"> </w:t>
      </w:r>
      <w:r w:rsidRPr="00091292">
        <w:rPr>
          <w:rFonts w:eastAsia="Calibri" w:cs="Times New Roman"/>
          <w:sz w:val="20"/>
          <w:lang w:eastAsia="en-US"/>
        </w:rPr>
        <w:t xml:space="preserve">plus gefitinib and 24 </w:t>
      </w:r>
      <w:r w:rsidR="009D2C21">
        <w:rPr>
          <w:rFonts w:eastAsia="Calibri" w:cs="Times New Roman"/>
          <w:sz w:val="20"/>
          <w:lang w:eastAsia="en-US"/>
        </w:rPr>
        <w:t xml:space="preserve">were randomly assigned to be treated </w:t>
      </w:r>
      <w:r w:rsidRPr="00091292">
        <w:rPr>
          <w:rFonts w:eastAsia="Calibri" w:cs="Times New Roman"/>
          <w:sz w:val="20"/>
          <w:lang w:eastAsia="en-US"/>
        </w:rPr>
        <w:t xml:space="preserve">with chemotherapy. </w:t>
      </w:r>
      <w:proofErr w:type="spellStart"/>
      <w:r w:rsidR="00A1335E">
        <w:rPr>
          <w:rFonts w:eastAsia="Calibri" w:cs="Times New Roman"/>
          <w:sz w:val="20"/>
          <w:lang w:eastAsia="en-US"/>
        </w:rPr>
        <w:t>Tepotinib</w:t>
      </w:r>
      <w:proofErr w:type="spellEnd"/>
      <w:r w:rsidR="00A1335E">
        <w:rPr>
          <w:rFonts w:eastAsia="Calibri" w:cs="Times New Roman"/>
          <w:sz w:val="20"/>
          <w:lang w:eastAsia="en-US"/>
        </w:rPr>
        <w:t xml:space="preserve"> plus gefitinib were taken orally in the form of </w:t>
      </w:r>
      <w:r w:rsidR="007B2E8D">
        <w:rPr>
          <w:rFonts w:eastAsia="Calibri" w:cs="Times New Roman"/>
          <w:sz w:val="20"/>
          <w:lang w:eastAsia="en-US"/>
        </w:rPr>
        <w:t>3</w:t>
      </w:r>
      <w:r w:rsidR="00A1335E">
        <w:rPr>
          <w:rFonts w:eastAsia="Calibri" w:cs="Times New Roman"/>
          <w:sz w:val="20"/>
          <w:lang w:eastAsia="en-US"/>
        </w:rPr>
        <w:t xml:space="preserve"> tablets daily, while chemotherapy was administered intravenously every 21 days and required clinical visit</w:t>
      </w:r>
      <w:r w:rsidR="001230BB">
        <w:rPr>
          <w:rFonts w:eastAsia="Calibri" w:cs="Times New Roman"/>
          <w:sz w:val="20"/>
          <w:lang w:eastAsia="en-US"/>
        </w:rPr>
        <w:t>s</w:t>
      </w:r>
      <w:r w:rsidR="00A1335E">
        <w:rPr>
          <w:rFonts w:eastAsia="Calibri" w:cs="Times New Roman"/>
          <w:sz w:val="20"/>
          <w:lang w:eastAsia="en-US"/>
        </w:rPr>
        <w:t>.</w:t>
      </w:r>
    </w:p>
    <w:p w14:paraId="6269EC26" w14:textId="0B5C2962" w:rsidR="00875292" w:rsidRPr="00091292" w:rsidRDefault="00875292" w:rsidP="00091292">
      <w:pPr>
        <w:pStyle w:val="ListParagraph"/>
        <w:numPr>
          <w:ilvl w:val="0"/>
          <w:numId w:val="12"/>
        </w:numPr>
        <w:rPr>
          <w:rFonts w:eastAsia="Calibri" w:cs="Times New Roman"/>
          <w:sz w:val="20"/>
          <w:lang w:eastAsia="en-US"/>
        </w:rPr>
      </w:pPr>
      <w:r w:rsidRPr="00091292">
        <w:rPr>
          <w:rFonts w:eastAsia="Calibri" w:cs="Times New Roman"/>
          <w:sz w:val="20"/>
          <w:lang w:eastAsia="en-US"/>
        </w:rPr>
        <w:t xml:space="preserve">Among all participants, there were </w:t>
      </w:r>
      <w:r w:rsidRPr="00091292">
        <w:rPr>
          <w:rFonts w:eastAsia="Calibri" w:cs="Times New Roman"/>
          <w:b/>
          <w:bCs/>
          <w:color w:val="92D050"/>
          <w:sz w:val="20"/>
          <w:lang w:eastAsia="en-US"/>
        </w:rPr>
        <w:t xml:space="preserve">19 patients with </w:t>
      </w:r>
      <w:r w:rsidRPr="00091292">
        <w:rPr>
          <w:rFonts w:eastAsia="Calibri" w:cs="Times New Roman"/>
          <w:b/>
          <w:bCs/>
          <w:i/>
          <w:iCs/>
          <w:color w:val="92D050"/>
          <w:sz w:val="20"/>
          <w:lang w:eastAsia="en-US"/>
        </w:rPr>
        <w:t>MET</w:t>
      </w:r>
      <w:r w:rsidRPr="00091292">
        <w:rPr>
          <w:rFonts w:eastAsia="Calibri" w:cs="Times New Roman"/>
          <w:b/>
          <w:bCs/>
          <w:color w:val="92D050"/>
          <w:sz w:val="20"/>
          <w:lang w:eastAsia="en-US"/>
        </w:rPr>
        <w:t xml:space="preserve"> amplification</w:t>
      </w:r>
      <w:r w:rsidRPr="00091292">
        <w:rPr>
          <w:rFonts w:eastAsia="Calibri" w:cs="Times New Roman"/>
          <w:color w:val="92D050"/>
          <w:sz w:val="20"/>
          <w:lang w:eastAsia="en-US"/>
        </w:rPr>
        <w:t xml:space="preserve"> </w:t>
      </w:r>
      <w:r w:rsidRPr="00091292">
        <w:rPr>
          <w:rFonts w:eastAsia="Calibri" w:cs="Times New Roman"/>
          <w:sz w:val="20"/>
          <w:lang w:eastAsia="en-US"/>
        </w:rPr>
        <w:t>(</w:t>
      </w:r>
      <w:r w:rsidR="00222E37">
        <w:rPr>
          <w:rFonts w:eastAsia="Calibri" w:cs="Times New Roman"/>
          <w:sz w:val="20"/>
          <w:lang w:eastAsia="en-US"/>
        </w:rPr>
        <w:t xml:space="preserve">an </w:t>
      </w:r>
      <w:r w:rsidRPr="00091292">
        <w:rPr>
          <w:rFonts w:eastAsia="Calibri" w:cs="Times New Roman"/>
          <w:sz w:val="20"/>
          <w:lang w:eastAsia="en-US"/>
        </w:rPr>
        <w:t xml:space="preserve">increased number of </w:t>
      </w:r>
      <w:r w:rsidRPr="00091292">
        <w:rPr>
          <w:rFonts w:eastAsia="Calibri" w:cs="Times New Roman"/>
          <w:i/>
          <w:iCs/>
          <w:sz w:val="20"/>
          <w:lang w:eastAsia="en-US"/>
        </w:rPr>
        <w:t>MET</w:t>
      </w:r>
      <w:r w:rsidRPr="00091292">
        <w:rPr>
          <w:rFonts w:eastAsia="Calibri" w:cs="Times New Roman"/>
          <w:sz w:val="20"/>
          <w:lang w:eastAsia="en-US"/>
        </w:rPr>
        <w:t xml:space="preserve"> gene copies, which increases MET protein production</w:t>
      </w:r>
      <w:r w:rsidR="007B2E8D">
        <w:rPr>
          <w:rFonts w:eastAsia="Calibri" w:cs="Times New Roman"/>
          <w:sz w:val="20"/>
          <w:lang w:eastAsia="en-US"/>
        </w:rPr>
        <w:t>;</w:t>
      </w:r>
      <w:r w:rsidR="00B66C38" w:rsidRPr="00091292">
        <w:rPr>
          <w:rFonts w:eastAsia="Calibri" w:cs="Times New Roman"/>
          <w:sz w:val="20"/>
          <w:lang w:eastAsia="en-US"/>
        </w:rPr>
        <w:t xml:space="preserve"> </w:t>
      </w:r>
      <w:r w:rsidR="007B2E8D">
        <w:rPr>
          <w:rFonts w:eastAsia="Calibri" w:cs="Times New Roman"/>
          <w:sz w:val="20"/>
          <w:lang w:eastAsia="en-US"/>
        </w:rPr>
        <w:t>t</w:t>
      </w:r>
      <w:r w:rsidR="00B66C38" w:rsidRPr="00091292">
        <w:rPr>
          <w:rFonts w:eastAsia="Calibri" w:cs="Times New Roman"/>
          <w:sz w:val="20"/>
          <w:lang w:eastAsia="en-US"/>
        </w:rPr>
        <w:t>his is</w:t>
      </w:r>
      <w:r w:rsidRPr="00091292">
        <w:rPr>
          <w:rFonts w:eastAsia="Calibri" w:cs="Times New Roman"/>
          <w:sz w:val="20"/>
          <w:lang w:eastAsia="en-US"/>
        </w:rPr>
        <w:t xml:space="preserve"> a situation that leads to cancer cell growth). </w:t>
      </w:r>
      <w:r w:rsidR="009D2C21">
        <w:rPr>
          <w:rFonts w:eastAsia="Calibri" w:cs="Times New Roman"/>
          <w:sz w:val="20"/>
          <w:lang w:eastAsia="en-US"/>
        </w:rPr>
        <w:t>Of</w:t>
      </w:r>
      <w:r w:rsidR="009D2C21" w:rsidRPr="00091292">
        <w:rPr>
          <w:rFonts w:eastAsia="Calibri" w:cs="Times New Roman"/>
          <w:sz w:val="20"/>
          <w:lang w:eastAsia="en-US"/>
        </w:rPr>
        <w:t xml:space="preserve"> </w:t>
      </w:r>
      <w:r w:rsidRPr="00091292">
        <w:rPr>
          <w:rFonts w:eastAsia="Calibri" w:cs="Times New Roman"/>
          <w:sz w:val="20"/>
          <w:lang w:eastAsia="en-US"/>
        </w:rPr>
        <w:t xml:space="preserve">these </w:t>
      </w:r>
      <w:r w:rsidR="009D2C21">
        <w:rPr>
          <w:rFonts w:eastAsia="Calibri" w:cs="Times New Roman"/>
          <w:sz w:val="20"/>
          <w:lang w:eastAsia="en-US"/>
        </w:rPr>
        <w:t xml:space="preserve">19 </w:t>
      </w:r>
      <w:r w:rsidRPr="00091292">
        <w:rPr>
          <w:rFonts w:eastAsia="Calibri" w:cs="Times New Roman"/>
          <w:sz w:val="20"/>
          <w:lang w:eastAsia="en-US"/>
        </w:rPr>
        <w:t>patients</w:t>
      </w:r>
      <w:r w:rsidR="009D2C21">
        <w:rPr>
          <w:rFonts w:eastAsia="Calibri" w:cs="Times New Roman"/>
          <w:sz w:val="20"/>
          <w:lang w:eastAsia="en-US"/>
        </w:rPr>
        <w:t>,</w:t>
      </w:r>
      <w:r w:rsidRPr="00091292">
        <w:rPr>
          <w:rFonts w:eastAsia="Calibri" w:cs="Times New Roman"/>
          <w:sz w:val="20"/>
          <w:lang w:eastAsia="en-US"/>
        </w:rPr>
        <w:t xml:space="preserve"> 12 </w:t>
      </w:r>
      <w:r w:rsidR="009D2C21">
        <w:rPr>
          <w:rFonts w:eastAsia="Calibri" w:cs="Times New Roman"/>
          <w:sz w:val="20"/>
          <w:lang w:eastAsia="en-US"/>
        </w:rPr>
        <w:t xml:space="preserve">were randomly assigned to </w:t>
      </w:r>
      <w:r w:rsidRPr="00091292">
        <w:rPr>
          <w:rFonts w:eastAsia="Calibri" w:cs="Times New Roman"/>
          <w:sz w:val="20"/>
          <w:lang w:eastAsia="en-US"/>
        </w:rPr>
        <w:t xml:space="preserve">receive </w:t>
      </w:r>
      <w:proofErr w:type="spellStart"/>
      <w:r w:rsidRPr="00091292">
        <w:rPr>
          <w:rFonts w:eastAsia="Calibri" w:cs="Times New Roman"/>
          <w:sz w:val="20"/>
          <w:lang w:eastAsia="en-US"/>
        </w:rPr>
        <w:t>tepotinib</w:t>
      </w:r>
      <w:proofErr w:type="spellEnd"/>
      <w:r w:rsidRPr="00091292">
        <w:rPr>
          <w:rFonts w:eastAsia="Calibri" w:cs="Times New Roman"/>
          <w:sz w:val="20"/>
          <w:lang w:eastAsia="en-US"/>
        </w:rPr>
        <w:t xml:space="preserve"> plus gefitinib and seven </w:t>
      </w:r>
      <w:r w:rsidR="009D2C21">
        <w:rPr>
          <w:rFonts w:eastAsia="Calibri" w:cs="Times New Roman"/>
          <w:sz w:val="20"/>
          <w:lang w:eastAsia="en-US"/>
        </w:rPr>
        <w:t xml:space="preserve">were randomly assigned to </w:t>
      </w:r>
      <w:r w:rsidRPr="00091292">
        <w:rPr>
          <w:rFonts w:eastAsia="Calibri" w:cs="Times New Roman"/>
          <w:sz w:val="20"/>
          <w:lang w:eastAsia="en-US"/>
        </w:rPr>
        <w:t xml:space="preserve">receive chemotherapy. </w:t>
      </w:r>
    </w:p>
    <w:p w14:paraId="585E35DB" w14:textId="77777777" w:rsidR="008B0AD5" w:rsidRPr="00786EE2" w:rsidRDefault="008B0AD5" w:rsidP="00786EE2">
      <w:pPr>
        <w:pStyle w:val="Heading1"/>
        <w:numPr>
          <w:ilvl w:val="0"/>
          <w:numId w:val="0"/>
        </w:numPr>
        <w:spacing w:after="160" w:line="288" w:lineRule="auto"/>
        <w:ind w:left="432" w:hanging="432"/>
        <w:rPr>
          <w:rFonts w:ascii="Arial" w:hAnsi="Arial" w:cs="Arial"/>
          <w:noProof w:val="0"/>
          <w:color w:val="007BBC"/>
          <w:sz w:val="24"/>
          <w:szCs w:val="22"/>
          <w:lang w:val="en-US"/>
        </w:rPr>
      </w:pPr>
      <w:r w:rsidRPr="00786EE2">
        <w:rPr>
          <w:rFonts w:ascii="Arial" w:hAnsi="Arial" w:cs="Arial"/>
          <w:noProof w:val="0"/>
          <w:color w:val="007BBC"/>
          <w:sz w:val="24"/>
          <w:szCs w:val="22"/>
          <w:lang w:val="en-US"/>
        </w:rPr>
        <w:t xml:space="preserve">How was the effectiveness of </w:t>
      </w:r>
      <w:proofErr w:type="spellStart"/>
      <w:r w:rsidRPr="00786EE2">
        <w:rPr>
          <w:rFonts w:ascii="Arial" w:hAnsi="Arial" w:cs="Arial"/>
          <w:noProof w:val="0"/>
          <w:color w:val="007BBC"/>
          <w:sz w:val="24"/>
          <w:szCs w:val="22"/>
          <w:lang w:val="en-US"/>
        </w:rPr>
        <w:t>tepotinib</w:t>
      </w:r>
      <w:proofErr w:type="spellEnd"/>
      <w:r w:rsidRPr="00786EE2">
        <w:rPr>
          <w:rFonts w:ascii="Arial" w:hAnsi="Arial" w:cs="Arial"/>
          <w:noProof w:val="0"/>
          <w:color w:val="007BBC"/>
          <w:sz w:val="24"/>
          <w:szCs w:val="22"/>
          <w:lang w:val="en-US"/>
        </w:rPr>
        <w:t xml:space="preserve"> plus gefitinib measured?</w:t>
      </w:r>
    </w:p>
    <w:p w14:paraId="3144FAEF" w14:textId="77777777" w:rsidR="008B0AD5" w:rsidRPr="00786EE2" w:rsidRDefault="008B0AD5" w:rsidP="008B0AD5">
      <w:pPr>
        <w:rPr>
          <w:rFonts w:eastAsia="Calibri" w:cs="Times New Roman"/>
          <w:sz w:val="20"/>
          <w:lang w:eastAsia="en-US"/>
        </w:rPr>
      </w:pPr>
      <w:r w:rsidRPr="00786EE2">
        <w:rPr>
          <w:rFonts w:eastAsia="Calibri" w:cs="Times New Roman"/>
          <w:sz w:val="20"/>
          <w:lang w:eastAsia="en-US"/>
        </w:rPr>
        <w:t xml:space="preserve">The main question (also known as the </w:t>
      </w:r>
      <w:r w:rsidRPr="001F46BA">
        <w:rPr>
          <w:rFonts w:eastAsia="Calibri" w:cs="Times New Roman"/>
          <w:b/>
          <w:bCs/>
          <w:color w:val="92D050"/>
          <w:sz w:val="20"/>
          <w:lang w:eastAsia="en-US"/>
        </w:rPr>
        <w:t>primary endpoint</w:t>
      </w:r>
      <w:r w:rsidRPr="00786EE2">
        <w:rPr>
          <w:rFonts w:eastAsia="Calibri" w:cs="Times New Roman"/>
          <w:sz w:val="20"/>
          <w:lang w:eastAsia="en-US"/>
        </w:rPr>
        <w:t xml:space="preserve">) that the researchers wanted to answer was: </w:t>
      </w:r>
    </w:p>
    <w:p w14:paraId="3E5B7DA3" w14:textId="79F43800" w:rsidR="008B0AD5" w:rsidRPr="00786EE2" w:rsidRDefault="008B0AD5" w:rsidP="00786EE2">
      <w:pPr>
        <w:pStyle w:val="ListParagraph"/>
        <w:numPr>
          <w:ilvl w:val="0"/>
          <w:numId w:val="10"/>
        </w:numPr>
        <w:rPr>
          <w:rFonts w:eastAsia="Calibri" w:cs="Times New Roman"/>
          <w:sz w:val="20"/>
          <w:lang w:eastAsia="en-US"/>
        </w:rPr>
      </w:pPr>
      <w:r w:rsidRPr="00786EE2">
        <w:rPr>
          <w:rFonts w:eastAsia="Calibri" w:cs="Times New Roman"/>
          <w:sz w:val="20"/>
          <w:lang w:eastAsia="en-US"/>
        </w:rPr>
        <w:t xml:space="preserve">How long did participants live with their cancer before it got worse or </w:t>
      </w:r>
      <w:r w:rsidR="00A1335E">
        <w:rPr>
          <w:rFonts w:eastAsia="Calibri" w:cs="Times New Roman"/>
          <w:sz w:val="20"/>
          <w:lang w:eastAsia="en-US"/>
        </w:rPr>
        <w:t>before they</w:t>
      </w:r>
      <w:r w:rsidRPr="00786EE2">
        <w:rPr>
          <w:rFonts w:eastAsia="Calibri" w:cs="Times New Roman"/>
          <w:sz w:val="20"/>
          <w:lang w:eastAsia="en-US"/>
        </w:rPr>
        <w:t xml:space="preserve"> died due to any cause</w:t>
      </w:r>
      <w:r w:rsidR="00A1335E">
        <w:rPr>
          <w:rFonts w:eastAsia="Calibri" w:cs="Times New Roman"/>
          <w:sz w:val="20"/>
          <w:lang w:eastAsia="en-US"/>
        </w:rPr>
        <w:t>, related or unrelated to cancer</w:t>
      </w:r>
      <w:r w:rsidR="00B01818">
        <w:rPr>
          <w:rFonts w:eastAsia="Calibri" w:cs="Times New Roman"/>
          <w:sz w:val="20"/>
          <w:lang w:eastAsia="en-US"/>
        </w:rPr>
        <w:t xml:space="preserve"> </w:t>
      </w:r>
      <w:r w:rsidRPr="00786EE2">
        <w:rPr>
          <w:rFonts w:eastAsia="Calibri" w:cs="Times New Roman"/>
          <w:sz w:val="20"/>
          <w:lang w:eastAsia="en-US"/>
        </w:rPr>
        <w:t>(</w:t>
      </w:r>
      <w:r w:rsidRPr="009943D4">
        <w:rPr>
          <w:rFonts w:eastAsia="Calibri" w:cs="Times New Roman"/>
          <w:b/>
          <w:bCs/>
          <w:color w:val="92D050"/>
          <w:sz w:val="20"/>
          <w:lang w:eastAsia="en-US"/>
        </w:rPr>
        <w:t>progression-free survival</w:t>
      </w:r>
      <w:r w:rsidRPr="00786EE2">
        <w:rPr>
          <w:rFonts w:eastAsia="Calibri" w:cs="Times New Roman"/>
          <w:sz w:val="20"/>
          <w:lang w:eastAsia="en-US"/>
        </w:rPr>
        <w:t>)</w:t>
      </w:r>
      <w:r w:rsidR="00B01818">
        <w:rPr>
          <w:rFonts w:eastAsia="Calibri" w:cs="Times New Roman"/>
          <w:sz w:val="20"/>
          <w:lang w:eastAsia="en-US"/>
        </w:rPr>
        <w:t>?</w:t>
      </w:r>
    </w:p>
    <w:p w14:paraId="5616E4B4" w14:textId="717B5BCE" w:rsidR="00A701CB" w:rsidRPr="00786EE2" w:rsidRDefault="00A701CB" w:rsidP="008B0AD5">
      <w:pPr>
        <w:rPr>
          <w:rFonts w:eastAsia="Calibri" w:cs="Times New Roman"/>
          <w:sz w:val="20"/>
          <w:lang w:eastAsia="en-US"/>
        </w:rPr>
      </w:pPr>
      <w:r w:rsidRPr="00786EE2">
        <w:rPr>
          <w:rFonts w:eastAsia="Calibri" w:cs="Times New Roman"/>
          <w:sz w:val="20"/>
          <w:lang w:eastAsia="en-US"/>
        </w:rPr>
        <w:t>Other questions (</w:t>
      </w:r>
      <w:r w:rsidRPr="001F46BA">
        <w:rPr>
          <w:rFonts w:eastAsia="Calibri" w:cs="Times New Roman"/>
          <w:b/>
          <w:bCs/>
          <w:color w:val="92D050"/>
          <w:sz w:val="20"/>
          <w:lang w:eastAsia="en-US"/>
        </w:rPr>
        <w:t>secondary endpoints</w:t>
      </w:r>
      <w:r w:rsidRPr="00786EE2">
        <w:rPr>
          <w:rFonts w:eastAsia="Calibri" w:cs="Times New Roman"/>
          <w:sz w:val="20"/>
          <w:lang w:eastAsia="en-US"/>
        </w:rPr>
        <w:t>) included:</w:t>
      </w:r>
    </w:p>
    <w:p w14:paraId="247DE593" w14:textId="6CD075C1" w:rsidR="00A701CB" w:rsidRPr="00786EE2" w:rsidRDefault="00A701CB" w:rsidP="00786EE2">
      <w:pPr>
        <w:pStyle w:val="ListParagraph"/>
        <w:numPr>
          <w:ilvl w:val="0"/>
          <w:numId w:val="10"/>
        </w:numPr>
        <w:rPr>
          <w:rFonts w:eastAsia="Calibri" w:cs="Times New Roman"/>
          <w:sz w:val="20"/>
          <w:lang w:eastAsia="en-US"/>
        </w:rPr>
      </w:pPr>
      <w:r w:rsidRPr="00786EE2">
        <w:rPr>
          <w:rFonts w:eastAsia="Calibri" w:cs="Times New Roman"/>
          <w:sz w:val="20"/>
          <w:lang w:eastAsia="en-US"/>
        </w:rPr>
        <w:t>How long did participants live (</w:t>
      </w:r>
      <w:r w:rsidRPr="001F46BA">
        <w:rPr>
          <w:rFonts w:eastAsia="Calibri" w:cs="Times New Roman"/>
          <w:b/>
          <w:bCs/>
          <w:color w:val="92D050"/>
          <w:sz w:val="20"/>
          <w:lang w:eastAsia="en-US"/>
        </w:rPr>
        <w:t>overall survival</w:t>
      </w:r>
      <w:r w:rsidRPr="00786EE2">
        <w:rPr>
          <w:rFonts w:eastAsia="Calibri" w:cs="Times New Roman"/>
          <w:sz w:val="20"/>
          <w:lang w:eastAsia="en-US"/>
        </w:rPr>
        <w:t xml:space="preserve">) after starting </w:t>
      </w:r>
      <w:r w:rsidR="00B01818">
        <w:rPr>
          <w:rFonts w:eastAsia="Calibri" w:cs="Times New Roman"/>
          <w:sz w:val="20"/>
          <w:lang w:eastAsia="en-US"/>
        </w:rPr>
        <w:t>treatment?</w:t>
      </w:r>
    </w:p>
    <w:p w14:paraId="057BCBF7" w14:textId="548269ED" w:rsidR="00A701CB" w:rsidRPr="00B01818" w:rsidRDefault="00A701CB" w:rsidP="00B01818">
      <w:pPr>
        <w:pStyle w:val="ListParagraph"/>
        <w:numPr>
          <w:ilvl w:val="0"/>
          <w:numId w:val="10"/>
        </w:numPr>
        <w:rPr>
          <w:rFonts w:eastAsia="Calibri" w:cs="Times New Roman"/>
          <w:sz w:val="20"/>
          <w:lang w:eastAsia="en-US"/>
        </w:rPr>
      </w:pPr>
      <w:r w:rsidRPr="00786EE2">
        <w:rPr>
          <w:rFonts w:eastAsia="Calibri" w:cs="Times New Roman"/>
          <w:sz w:val="20"/>
          <w:lang w:eastAsia="en-US"/>
        </w:rPr>
        <w:t>What percentage of the study participants</w:t>
      </w:r>
      <w:r w:rsidR="00F07D3B">
        <w:rPr>
          <w:rFonts w:eastAsia="Calibri" w:cs="Times New Roman"/>
          <w:sz w:val="20"/>
          <w:lang w:eastAsia="en-US"/>
        </w:rPr>
        <w:t>’ tumors</w:t>
      </w:r>
      <w:r w:rsidRPr="00786EE2">
        <w:rPr>
          <w:rFonts w:eastAsia="Calibri" w:cs="Times New Roman"/>
          <w:sz w:val="20"/>
          <w:lang w:eastAsia="en-US"/>
        </w:rPr>
        <w:t xml:space="preserve"> showed a response to </w:t>
      </w:r>
      <w:r w:rsidR="00B01818">
        <w:rPr>
          <w:rFonts w:eastAsia="Calibri" w:cs="Times New Roman"/>
          <w:sz w:val="20"/>
          <w:lang w:eastAsia="en-US"/>
        </w:rPr>
        <w:t>treatment (</w:t>
      </w:r>
      <w:r w:rsidRPr="001F46BA">
        <w:rPr>
          <w:rFonts w:eastAsia="Calibri" w:cs="Times New Roman"/>
          <w:b/>
          <w:bCs/>
          <w:color w:val="92D050"/>
          <w:sz w:val="20"/>
          <w:lang w:eastAsia="en-US"/>
        </w:rPr>
        <w:t>objective response rate</w:t>
      </w:r>
      <w:r w:rsidRPr="00786EE2">
        <w:rPr>
          <w:rFonts w:eastAsia="Calibri" w:cs="Times New Roman"/>
          <w:sz w:val="20"/>
          <w:lang w:eastAsia="en-US"/>
        </w:rPr>
        <w:t xml:space="preserve">)? </w:t>
      </w:r>
      <w:r w:rsidRPr="00B01818">
        <w:rPr>
          <w:rFonts w:eastAsia="Calibri" w:cs="Times New Roman"/>
          <w:i/>
          <w:iCs/>
          <w:sz w:val="20"/>
          <w:lang w:eastAsia="en-US"/>
        </w:rPr>
        <w:t>This response may refer to either complete disappearance</w:t>
      </w:r>
      <w:r w:rsidR="006D1ABB">
        <w:rPr>
          <w:rFonts w:eastAsia="Calibri" w:cs="Times New Roman"/>
          <w:i/>
          <w:iCs/>
          <w:sz w:val="20"/>
          <w:lang w:eastAsia="en-US"/>
        </w:rPr>
        <w:t xml:space="preserve"> of tumors</w:t>
      </w:r>
      <w:r w:rsidRPr="00B01818">
        <w:rPr>
          <w:rFonts w:eastAsia="Calibri" w:cs="Times New Roman"/>
          <w:i/>
          <w:iCs/>
          <w:sz w:val="20"/>
          <w:lang w:eastAsia="en-US"/>
        </w:rPr>
        <w:t xml:space="preserve"> (complete response) or tumor</w:t>
      </w:r>
      <w:r w:rsidR="009D2C21">
        <w:rPr>
          <w:rFonts w:eastAsia="Calibri" w:cs="Times New Roman"/>
          <w:i/>
          <w:iCs/>
          <w:sz w:val="20"/>
          <w:lang w:eastAsia="en-US"/>
        </w:rPr>
        <w:t xml:space="preserve"> size</w:t>
      </w:r>
      <w:r w:rsidRPr="00B01818">
        <w:rPr>
          <w:rFonts w:eastAsia="Calibri" w:cs="Times New Roman"/>
          <w:i/>
          <w:iCs/>
          <w:sz w:val="20"/>
          <w:lang w:eastAsia="en-US"/>
        </w:rPr>
        <w:t xml:space="preserve"> decrease by at least 30% (partial response)</w:t>
      </w:r>
    </w:p>
    <w:p w14:paraId="77C37F15" w14:textId="729167AF" w:rsidR="00A701CB" w:rsidRPr="00786EE2" w:rsidRDefault="00A701CB" w:rsidP="00786EE2">
      <w:pPr>
        <w:pStyle w:val="ListParagraph"/>
        <w:numPr>
          <w:ilvl w:val="0"/>
          <w:numId w:val="10"/>
        </w:numPr>
        <w:rPr>
          <w:rFonts w:eastAsia="Calibri" w:cs="Times New Roman"/>
          <w:sz w:val="20"/>
          <w:lang w:eastAsia="en-US"/>
        </w:rPr>
      </w:pPr>
      <w:r w:rsidRPr="00786EE2">
        <w:rPr>
          <w:rFonts w:eastAsia="Calibri" w:cs="Times New Roman"/>
          <w:sz w:val="20"/>
          <w:lang w:eastAsia="en-US"/>
        </w:rPr>
        <w:t xml:space="preserve">How long did the effect last in the participants </w:t>
      </w:r>
      <w:r w:rsidR="002864BC">
        <w:rPr>
          <w:rFonts w:eastAsia="Calibri" w:cs="Times New Roman"/>
          <w:sz w:val="20"/>
          <w:lang w:eastAsia="en-US"/>
        </w:rPr>
        <w:t>before the tumor started growing again</w:t>
      </w:r>
      <w:r w:rsidRPr="00786EE2">
        <w:rPr>
          <w:rFonts w:eastAsia="Calibri" w:cs="Times New Roman"/>
          <w:sz w:val="20"/>
          <w:lang w:eastAsia="en-US"/>
        </w:rPr>
        <w:t xml:space="preserve"> </w:t>
      </w:r>
      <w:r w:rsidR="00B01818">
        <w:rPr>
          <w:rFonts w:eastAsia="Calibri" w:cs="Times New Roman"/>
          <w:sz w:val="20"/>
          <w:lang w:eastAsia="en-US"/>
        </w:rPr>
        <w:t>(</w:t>
      </w:r>
      <w:r w:rsidRPr="00B01818">
        <w:rPr>
          <w:rFonts w:eastAsia="Calibri" w:cs="Times New Roman"/>
          <w:b/>
          <w:bCs/>
          <w:color w:val="92D050"/>
          <w:sz w:val="20"/>
          <w:lang w:eastAsia="en-US"/>
        </w:rPr>
        <w:t>duration of response</w:t>
      </w:r>
      <w:r w:rsidRPr="00786EE2">
        <w:rPr>
          <w:rFonts w:eastAsia="Calibri" w:cs="Times New Roman"/>
          <w:sz w:val="20"/>
          <w:lang w:eastAsia="en-US"/>
        </w:rPr>
        <w:t>)?</w:t>
      </w:r>
    </w:p>
    <w:p w14:paraId="135C5470" w14:textId="391CC405" w:rsidR="00A701CB" w:rsidRPr="00786EE2" w:rsidRDefault="00EC1F6E" w:rsidP="00786EE2">
      <w:pPr>
        <w:pStyle w:val="ListParagraph"/>
        <w:numPr>
          <w:ilvl w:val="0"/>
          <w:numId w:val="10"/>
        </w:numPr>
        <w:rPr>
          <w:rFonts w:eastAsia="Calibri" w:cs="Times New Roman"/>
          <w:sz w:val="20"/>
          <w:lang w:eastAsia="en-US"/>
        </w:rPr>
      </w:pPr>
      <w:r w:rsidRPr="00786EE2">
        <w:rPr>
          <w:rFonts w:eastAsia="Calibri" w:cs="Times New Roman"/>
          <w:sz w:val="20"/>
          <w:lang w:eastAsia="en-US"/>
        </w:rPr>
        <w:t xml:space="preserve">What </w:t>
      </w:r>
      <w:r w:rsidR="00B04667">
        <w:rPr>
          <w:rFonts w:eastAsia="Calibri" w:cs="Times New Roman"/>
          <w:sz w:val="20"/>
          <w:lang w:eastAsia="en-US"/>
        </w:rPr>
        <w:t xml:space="preserve">side effects </w:t>
      </w:r>
      <w:r w:rsidRPr="00786EE2">
        <w:rPr>
          <w:rFonts w:eastAsia="Calibri" w:cs="Times New Roman"/>
          <w:sz w:val="20"/>
          <w:lang w:eastAsia="en-US"/>
        </w:rPr>
        <w:t>did the participants develop during treatment?</w:t>
      </w:r>
    </w:p>
    <w:p w14:paraId="20E60E09" w14:textId="3922E977" w:rsidR="0064266E" w:rsidRPr="00786EE2" w:rsidRDefault="00B54604" w:rsidP="00786EE2">
      <w:pPr>
        <w:pStyle w:val="Heading1"/>
        <w:numPr>
          <w:ilvl w:val="0"/>
          <w:numId w:val="0"/>
        </w:numPr>
        <w:spacing w:after="160" w:line="288" w:lineRule="auto"/>
        <w:ind w:left="432" w:hanging="432"/>
        <w:rPr>
          <w:rFonts w:ascii="Arial" w:hAnsi="Arial" w:cs="Arial"/>
          <w:noProof w:val="0"/>
          <w:color w:val="007BBC"/>
          <w:sz w:val="24"/>
          <w:szCs w:val="22"/>
          <w:lang w:val="en-US"/>
        </w:rPr>
      </w:pPr>
      <w:r w:rsidRPr="00786EE2">
        <w:rPr>
          <w:rFonts w:ascii="Arial" w:hAnsi="Arial" w:cs="Arial"/>
          <w:noProof w:val="0"/>
          <w:color w:val="007BBC"/>
          <w:sz w:val="24"/>
          <w:szCs w:val="22"/>
          <w:lang w:val="en-US"/>
        </w:rPr>
        <w:t>What were the efficacy results from</w:t>
      </w:r>
      <w:r w:rsidR="00D4609B">
        <w:rPr>
          <w:rFonts w:ascii="Arial" w:hAnsi="Arial" w:cs="Arial"/>
          <w:noProof w:val="0"/>
          <w:color w:val="007BBC"/>
          <w:sz w:val="24"/>
          <w:szCs w:val="22"/>
          <w:lang w:val="en-US"/>
        </w:rPr>
        <w:t xml:space="preserve"> all patients in the</w:t>
      </w:r>
      <w:r w:rsidRPr="00786EE2">
        <w:rPr>
          <w:rFonts w:ascii="Arial" w:hAnsi="Arial" w:cs="Arial"/>
          <w:noProof w:val="0"/>
          <w:color w:val="007BBC"/>
          <w:sz w:val="24"/>
          <w:szCs w:val="22"/>
          <w:lang w:val="en-US"/>
        </w:rPr>
        <w:t xml:space="preserve"> INSIGHT</w:t>
      </w:r>
      <w:r w:rsidR="009943D4">
        <w:rPr>
          <w:rFonts w:ascii="Arial" w:hAnsi="Arial" w:cs="Arial"/>
          <w:noProof w:val="0"/>
          <w:color w:val="007BBC"/>
          <w:sz w:val="24"/>
          <w:szCs w:val="22"/>
          <w:lang w:val="en-US"/>
        </w:rPr>
        <w:t xml:space="preserve"> </w:t>
      </w:r>
      <w:r w:rsidR="00D4609B">
        <w:rPr>
          <w:rFonts w:ascii="Arial" w:hAnsi="Arial" w:cs="Arial"/>
          <w:noProof w:val="0"/>
          <w:color w:val="007BBC"/>
          <w:sz w:val="24"/>
          <w:szCs w:val="22"/>
          <w:lang w:val="en-US"/>
        </w:rPr>
        <w:t>study</w:t>
      </w:r>
      <w:r w:rsidRPr="00786EE2">
        <w:rPr>
          <w:rFonts w:ascii="Arial" w:hAnsi="Arial" w:cs="Arial"/>
          <w:noProof w:val="0"/>
          <w:color w:val="007BBC"/>
          <w:sz w:val="24"/>
          <w:szCs w:val="22"/>
          <w:lang w:val="en-US"/>
        </w:rPr>
        <w:t>?</w:t>
      </w:r>
    </w:p>
    <w:p w14:paraId="10190AA1" w14:textId="1FCB6044" w:rsidR="005A1622" w:rsidRPr="00786EE2" w:rsidRDefault="0031683A" w:rsidP="008B0AD5">
      <w:pPr>
        <w:rPr>
          <w:rFonts w:eastAsia="Calibri" w:cs="Times New Roman"/>
          <w:sz w:val="20"/>
          <w:lang w:eastAsia="en-US"/>
        </w:rPr>
      </w:pPr>
      <w:r w:rsidRPr="00786EE2">
        <w:rPr>
          <w:rFonts w:eastAsia="Calibri" w:cs="Times New Roman"/>
          <w:sz w:val="20"/>
          <w:lang w:eastAsia="en-US"/>
        </w:rPr>
        <w:t xml:space="preserve">Participants </w:t>
      </w:r>
      <w:r w:rsidR="005A1622" w:rsidRPr="00786EE2">
        <w:rPr>
          <w:rFonts w:eastAsia="Calibri" w:cs="Times New Roman"/>
          <w:sz w:val="20"/>
          <w:lang w:eastAsia="en-US"/>
        </w:rPr>
        <w:t xml:space="preserve">who received </w:t>
      </w:r>
      <w:proofErr w:type="spellStart"/>
      <w:r w:rsidR="005A1622" w:rsidRPr="00786EE2">
        <w:rPr>
          <w:rFonts w:eastAsia="Calibri" w:cs="Times New Roman"/>
          <w:sz w:val="20"/>
          <w:lang w:eastAsia="en-US"/>
        </w:rPr>
        <w:t>tepotinib</w:t>
      </w:r>
      <w:proofErr w:type="spellEnd"/>
      <w:r w:rsidR="005A1622" w:rsidRPr="00786EE2">
        <w:rPr>
          <w:rFonts w:eastAsia="Calibri" w:cs="Times New Roman"/>
          <w:sz w:val="20"/>
          <w:lang w:eastAsia="en-US"/>
        </w:rPr>
        <w:t xml:space="preserve"> plus gefitinib lived with their cancer </w:t>
      </w:r>
      <w:r w:rsidR="00D4609B" w:rsidRPr="00786EE2">
        <w:rPr>
          <w:rFonts w:eastAsia="Calibri" w:cs="Times New Roman"/>
          <w:sz w:val="20"/>
          <w:lang w:eastAsia="en-US"/>
        </w:rPr>
        <w:t xml:space="preserve">for an average of </w:t>
      </w:r>
      <w:r w:rsidR="00D4609B" w:rsidRPr="00B01818">
        <w:rPr>
          <w:rFonts w:eastAsia="Calibri" w:cs="Times New Roman"/>
          <w:b/>
          <w:bCs/>
          <w:color w:val="92D050"/>
          <w:sz w:val="20"/>
          <w:lang w:eastAsia="en-US"/>
        </w:rPr>
        <w:t>4.9 months</w:t>
      </w:r>
      <w:r w:rsidR="00D4609B" w:rsidRPr="00786EE2">
        <w:rPr>
          <w:rFonts w:eastAsia="Calibri" w:cs="Times New Roman"/>
          <w:sz w:val="20"/>
          <w:lang w:eastAsia="en-US"/>
        </w:rPr>
        <w:t xml:space="preserve"> </w:t>
      </w:r>
      <w:r w:rsidR="005A1622" w:rsidRPr="00786EE2">
        <w:rPr>
          <w:rFonts w:eastAsia="Calibri" w:cs="Times New Roman"/>
          <w:sz w:val="20"/>
          <w:lang w:eastAsia="en-US"/>
        </w:rPr>
        <w:t>before it got worse or before they died due to any cause</w:t>
      </w:r>
      <w:r w:rsidR="008B0AD5" w:rsidRPr="00786EE2">
        <w:rPr>
          <w:rFonts w:eastAsia="Calibri" w:cs="Times New Roman"/>
          <w:sz w:val="20"/>
          <w:lang w:eastAsia="en-US"/>
        </w:rPr>
        <w:t>, while p</w:t>
      </w:r>
      <w:r w:rsidR="005A1622" w:rsidRPr="00786EE2">
        <w:rPr>
          <w:rFonts w:eastAsia="Calibri" w:cs="Times New Roman"/>
          <w:sz w:val="20"/>
          <w:lang w:eastAsia="en-US"/>
        </w:rPr>
        <w:t>artici</w:t>
      </w:r>
      <w:r w:rsidR="00587178" w:rsidRPr="00786EE2">
        <w:rPr>
          <w:rFonts w:eastAsia="Calibri" w:cs="Times New Roman"/>
          <w:sz w:val="20"/>
          <w:lang w:eastAsia="en-US"/>
        </w:rPr>
        <w:t xml:space="preserve">pants who received chemotherapy </w:t>
      </w:r>
      <w:r w:rsidR="009675E7">
        <w:rPr>
          <w:rFonts w:eastAsia="Calibri" w:cs="Times New Roman"/>
          <w:sz w:val="20"/>
          <w:lang w:eastAsia="en-US"/>
        </w:rPr>
        <w:t xml:space="preserve">lived </w:t>
      </w:r>
      <w:r w:rsidR="00587178" w:rsidRPr="00786EE2">
        <w:rPr>
          <w:rFonts w:eastAsia="Calibri" w:cs="Times New Roman"/>
          <w:sz w:val="20"/>
          <w:lang w:eastAsia="en-US"/>
        </w:rPr>
        <w:t xml:space="preserve">for an average of </w:t>
      </w:r>
      <w:r w:rsidR="00587178" w:rsidRPr="000A1D5D">
        <w:rPr>
          <w:rFonts w:eastAsia="Calibri" w:cs="Times New Roman"/>
          <w:b/>
          <w:bCs/>
          <w:color w:val="FFC000"/>
          <w:sz w:val="20"/>
          <w:lang w:eastAsia="en-US"/>
        </w:rPr>
        <w:t>4.4 months</w:t>
      </w:r>
      <w:r w:rsidR="008B0AD5" w:rsidRPr="00786EE2">
        <w:rPr>
          <w:rFonts w:eastAsia="Calibri" w:cs="Times New Roman"/>
          <w:sz w:val="20"/>
          <w:lang w:eastAsia="en-US"/>
        </w:rPr>
        <w:t>.</w:t>
      </w:r>
      <w:r w:rsidR="00757859" w:rsidRPr="00786EE2">
        <w:rPr>
          <w:rFonts w:eastAsia="Calibri" w:cs="Times New Roman"/>
          <w:sz w:val="20"/>
          <w:lang w:eastAsia="en-US"/>
        </w:rPr>
        <w:t xml:space="preserve"> This means that there was no significant difference </w:t>
      </w:r>
      <w:r w:rsidR="00345595" w:rsidRPr="00786EE2">
        <w:rPr>
          <w:rFonts w:eastAsia="Calibri" w:cs="Times New Roman"/>
          <w:sz w:val="20"/>
          <w:lang w:eastAsia="en-US"/>
        </w:rPr>
        <w:t>observed</w:t>
      </w:r>
      <w:r w:rsidR="00DA3DE2" w:rsidRPr="00786EE2">
        <w:rPr>
          <w:rFonts w:eastAsia="Calibri" w:cs="Times New Roman"/>
          <w:sz w:val="20"/>
          <w:lang w:eastAsia="en-US"/>
        </w:rPr>
        <w:t xml:space="preserve"> </w:t>
      </w:r>
      <w:r w:rsidR="00757859" w:rsidRPr="00786EE2">
        <w:rPr>
          <w:rFonts w:eastAsia="Calibri" w:cs="Times New Roman"/>
          <w:sz w:val="20"/>
          <w:lang w:eastAsia="en-US"/>
        </w:rPr>
        <w:t xml:space="preserve">between the </w:t>
      </w:r>
      <w:r w:rsidR="009D2C21">
        <w:rPr>
          <w:rFonts w:eastAsia="Calibri" w:cs="Times New Roman"/>
          <w:sz w:val="20"/>
          <w:lang w:eastAsia="en-US"/>
        </w:rPr>
        <w:t xml:space="preserve">two </w:t>
      </w:r>
      <w:r w:rsidR="00757859" w:rsidRPr="00786EE2">
        <w:rPr>
          <w:rFonts w:eastAsia="Calibri" w:cs="Times New Roman"/>
          <w:sz w:val="20"/>
          <w:lang w:eastAsia="en-US"/>
        </w:rPr>
        <w:t xml:space="preserve">different treatments </w:t>
      </w:r>
      <w:r w:rsidR="00D4609B">
        <w:rPr>
          <w:rFonts w:eastAsia="Calibri" w:cs="Times New Roman"/>
          <w:sz w:val="20"/>
          <w:lang w:eastAsia="en-US"/>
        </w:rPr>
        <w:t>when all</w:t>
      </w:r>
      <w:r w:rsidR="00C62A1C" w:rsidRPr="00786EE2">
        <w:rPr>
          <w:rFonts w:eastAsia="Calibri" w:cs="Times New Roman"/>
          <w:sz w:val="20"/>
          <w:lang w:eastAsia="en-US"/>
        </w:rPr>
        <w:t xml:space="preserve"> participants</w:t>
      </w:r>
      <w:r w:rsidR="00D4609B">
        <w:rPr>
          <w:rFonts w:eastAsia="Calibri" w:cs="Times New Roman"/>
          <w:sz w:val="20"/>
          <w:lang w:eastAsia="en-US"/>
        </w:rPr>
        <w:t xml:space="preserve"> in the study were assessed</w:t>
      </w:r>
      <w:r w:rsidR="00C62A1C" w:rsidRPr="00786EE2">
        <w:rPr>
          <w:rFonts w:eastAsia="Calibri" w:cs="Times New Roman"/>
          <w:sz w:val="20"/>
          <w:lang w:eastAsia="en-US"/>
        </w:rPr>
        <w:t xml:space="preserve">. </w:t>
      </w:r>
    </w:p>
    <w:p w14:paraId="5D0C98B9" w14:textId="6EA2F16C" w:rsidR="00DA3DE2" w:rsidRPr="00786EE2" w:rsidRDefault="00DA3DE2" w:rsidP="00786EE2">
      <w:pPr>
        <w:pStyle w:val="Heading1"/>
        <w:numPr>
          <w:ilvl w:val="0"/>
          <w:numId w:val="0"/>
        </w:numPr>
        <w:spacing w:after="160" w:line="288" w:lineRule="auto"/>
        <w:ind w:left="432" w:hanging="432"/>
        <w:rPr>
          <w:rFonts w:ascii="Arial" w:hAnsi="Arial" w:cs="Arial"/>
          <w:noProof w:val="0"/>
          <w:color w:val="007BBC"/>
          <w:sz w:val="24"/>
          <w:szCs w:val="22"/>
          <w:lang w:val="en-US"/>
        </w:rPr>
      </w:pPr>
      <w:r w:rsidRPr="00786EE2">
        <w:rPr>
          <w:rFonts w:ascii="Arial" w:hAnsi="Arial" w:cs="Arial"/>
          <w:noProof w:val="0"/>
          <w:color w:val="007BBC"/>
          <w:sz w:val="24"/>
          <w:szCs w:val="22"/>
          <w:lang w:val="en-US"/>
        </w:rPr>
        <w:lastRenderedPageBreak/>
        <w:t xml:space="preserve">What were the efficacy results in patients with </w:t>
      </w:r>
      <w:r w:rsidRPr="00B01818">
        <w:rPr>
          <w:rFonts w:ascii="Arial" w:hAnsi="Arial" w:cs="Arial"/>
          <w:i/>
          <w:iCs/>
          <w:noProof w:val="0"/>
          <w:color w:val="007BBC"/>
          <w:sz w:val="24"/>
          <w:szCs w:val="22"/>
          <w:lang w:val="en-US"/>
        </w:rPr>
        <w:t>MET</w:t>
      </w:r>
      <w:r w:rsidRPr="00786EE2">
        <w:rPr>
          <w:rFonts w:ascii="Arial" w:hAnsi="Arial" w:cs="Arial"/>
          <w:noProof w:val="0"/>
          <w:color w:val="007BBC"/>
          <w:sz w:val="24"/>
          <w:szCs w:val="22"/>
          <w:lang w:val="en-US"/>
        </w:rPr>
        <w:t xml:space="preserve"> amplification?</w:t>
      </w:r>
    </w:p>
    <w:p w14:paraId="30D7D0CB" w14:textId="3DBE62A1" w:rsidR="00EB4CF5" w:rsidRPr="00786EE2" w:rsidRDefault="00054E03" w:rsidP="008B0AD5">
      <w:pPr>
        <w:rPr>
          <w:rFonts w:eastAsia="Calibri" w:cs="Times New Roman"/>
          <w:sz w:val="20"/>
          <w:lang w:eastAsia="en-US"/>
        </w:rPr>
      </w:pPr>
      <w:proofErr w:type="spellStart"/>
      <w:r w:rsidRPr="00786EE2">
        <w:rPr>
          <w:rFonts w:eastAsia="Calibri" w:cs="Times New Roman"/>
          <w:sz w:val="20"/>
          <w:lang w:eastAsia="en-US"/>
        </w:rPr>
        <w:t>Tepotinib</w:t>
      </w:r>
      <w:proofErr w:type="spellEnd"/>
      <w:r w:rsidRPr="00786EE2">
        <w:rPr>
          <w:rFonts w:eastAsia="Calibri" w:cs="Times New Roman"/>
          <w:sz w:val="20"/>
          <w:lang w:eastAsia="en-US"/>
        </w:rPr>
        <w:t xml:space="preserve"> plus gefitinib </w:t>
      </w:r>
      <w:r w:rsidR="00A106EF" w:rsidRPr="00786EE2">
        <w:rPr>
          <w:rFonts w:eastAsia="Calibri" w:cs="Times New Roman"/>
          <w:sz w:val="20"/>
          <w:lang w:eastAsia="en-US"/>
        </w:rPr>
        <w:t xml:space="preserve">treatment </w:t>
      </w:r>
      <w:r w:rsidR="00A106EF" w:rsidRPr="00B01818">
        <w:rPr>
          <w:rFonts w:eastAsia="Calibri" w:cs="Times New Roman"/>
          <w:b/>
          <w:bCs/>
          <w:color w:val="92D050"/>
          <w:sz w:val="20"/>
          <w:lang w:eastAsia="en-US"/>
        </w:rPr>
        <w:t>was more effective</w:t>
      </w:r>
      <w:r w:rsidR="00A106EF" w:rsidRPr="00786EE2">
        <w:rPr>
          <w:rFonts w:eastAsia="Calibri" w:cs="Times New Roman"/>
          <w:sz w:val="20"/>
          <w:lang w:eastAsia="en-US"/>
        </w:rPr>
        <w:t xml:space="preserve"> than </w:t>
      </w:r>
      <w:r w:rsidR="00546684" w:rsidRPr="00786EE2">
        <w:rPr>
          <w:rFonts w:eastAsia="Calibri" w:cs="Times New Roman"/>
          <w:sz w:val="20"/>
          <w:lang w:eastAsia="en-US"/>
        </w:rPr>
        <w:t xml:space="preserve">chemotherapy </w:t>
      </w:r>
      <w:r w:rsidR="00546684" w:rsidRPr="00B01818">
        <w:rPr>
          <w:rFonts w:eastAsia="Calibri" w:cs="Times New Roman"/>
          <w:b/>
          <w:bCs/>
          <w:color w:val="92D050"/>
          <w:sz w:val="20"/>
          <w:lang w:eastAsia="en-US"/>
        </w:rPr>
        <w:t xml:space="preserve">in </w:t>
      </w:r>
      <w:r w:rsidR="00A7470B" w:rsidRPr="00B01818">
        <w:rPr>
          <w:rFonts w:eastAsia="Calibri" w:cs="Times New Roman"/>
          <w:b/>
          <w:bCs/>
          <w:color w:val="92D050"/>
          <w:sz w:val="20"/>
          <w:lang w:eastAsia="en-US"/>
        </w:rPr>
        <w:t>th</w:t>
      </w:r>
      <w:r w:rsidR="009943D4" w:rsidRPr="00B01818">
        <w:rPr>
          <w:rFonts w:eastAsia="Calibri" w:cs="Times New Roman"/>
          <w:b/>
          <w:bCs/>
          <w:color w:val="92D050"/>
          <w:sz w:val="20"/>
          <w:lang w:eastAsia="en-US"/>
        </w:rPr>
        <w:t>ose</w:t>
      </w:r>
      <w:r w:rsidR="00A7470B" w:rsidRPr="00B01818">
        <w:rPr>
          <w:rFonts w:eastAsia="Calibri" w:cs="Times New Roman"/>
          <w:b/>
          <w:bCs/>
          <w:color w:val="92D050"/>
          <w:sz w:val="20"/>
          <w:lang w:eastAsia="en-US"/>
        </w:rPr>
        <w:t xml:space="preserve"> patients </w:t>
      </w:r>
      <w:r w:rsidR="009943D4" w:rsidRPr="00B01818">
        <w:rPr>
          <w:rFonts w:eastAsia="Calibri" w:cs="Times New Roman"/>
          <w:b/>
          <w:bCs/>
          <w:color w:val="92D050"/>
          <w:sz w:val="20"/>
          <w:lang w:eastAsia="en-US"/>
        </w:rPr>
        <w:t>who had</w:t>
      </w:r>
      <w:r w:rsidR="00A7470B" w:rsidRPr="00B01818">
        <w:rPr>
          <w:rFonts w:eastAsia="Calibri" w:cs="Times New Roman"/>
          <w:b/>
          <w:bCs/>
          <w:color w:val="92D050"/>
          <w:sz w:val="20"/>
          <w:lang w:eastAsia="en-US"/>
        </w:rPr>
        <w:t xml:space="preserve"> </w:t>
      </w:r>
      <w:r w:rsidR="00C62A1C" w:rsidRPr="00B01818">
        <w:rPr>
          <w:rFonts w:eastAsia="Calibri" w:cs="Times New Roman"/>
          <w:b/>
          <w:bCs/>
          <w:i/>
          <w:iCs/>
          <w:color w:val="92D050"/>
          <w:sz w:val="20"/>
          <w:lang w:eastAsia="en-US"/>
        </w:rPr>
        <w:t>MET</w:t>
      </w:r>
      <w:r w:rsidR="00C62A1C" w:rsidRPr="00B01818">
        <w:rPr>
          <w:rFonts w:eastAsia="Calibri" w:cs="Times New Roman"/>
          <w:b/>
          <w:bCs/>
          <w:color w:val="92D050"/>
          <w:sz w:val="20"/>
          <w:lang w:eastAsia="en-US"/>
        </w:rPr>
        <w:t xml:space="preserve"> amplification</w:t>
      </w:r>
      <w:r w:rsidR="00A7470B" w:rsidRPr="00786EE2">
        <w:rPr>
          <w:rFonts w:eastAsia="Calibri" w:cs="Times New Roman"/>
          <w:sz w:val="20"/>
          <w:lang w:eastAsia="en-US"/>
        </w:rPr>
        <w:t xml:space="preserve">. </w:t>
      </w:r>
      <w:r w:rsidR="007C0EC4">
        <w:rPr>
          <w:rFonts w:eastAsia="Calibri" w:cs="Times New Roman"/>
          <w:noProof/>
          <w:sz w:val="20"/>
          <w:lang w:eastAsia="en-US"/>
        </w:rPr>
        <w:drawing>
          <wp:inline distT="0" distB="0" distL="0" distR="0" wp14:anchorId="383FDFC2" wp14:editId="6B01C3B8">
            <wp:extent cx="5943600" cy="3343275"/>
            <wp:effectExtent l="0" t="0" r="0" b="0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03CF5F" w14:textId="5301416F" w:rsidR="00FD26A4" w:rsidRPr="00786EE2" w:rsidRDefault="00EC1F6E" w:rsidP="00786EE2">
      <w:pPr>
        <w:pStyle w:val="Heading1"/>
        <w:numPr>
          <w:ilvl w:val="0"/>
          <w:numId w:val="0"/>
        </w:numPr>
        <w:spacing w:after="160" w:line="288" w:lineRule="auto"/>
        <w:ind w:left="432" w:hanging="432"/>
        <w:rPr>
          <w:rFonts w:ascii="Arial" w:hAnsi="Arial" w:cs="Arial"/>
          <w:noProof w:val="0"/>
          <w:color w:val="007BBC"/>
          <w:sz w:val="24"/>
          <w:szCs w:val="22"/>
          <w:lang w:val="en-US"/>
        </w:rPr>
      </w:pPr>
      <w:r w:rsidRPr="00786EE2">
        <w:rPr>
          <w:rFonts w:ascii="Arial" w:hAnsi="Arial" w:cs="Arial"/>
          <w:noProof w:val="0"/>
          <w:color w:val="007BBC"/>
          <w:sz w:val="24"/>
          <w:szCs w:val="22"/>
          <w:lang w:val="en-US"/>
        </w:rPr>
        <w:t>Why is this study important?</w:t>
      </w:r>
    </w:p>
    <w:p w14:paraId="1D90A5A7" w14:textId="1BA59D84" w:rsidR="00A72C8E" w:rsidRPr="009D2C21" w:rsidRDefault="0014437B" w:rsidP="00EB7521">
      <w:pPr>
        <w:rPr>
          <w:rFonts w:eastAsia="Calibri" w:cs="Times New Roman"/>
          <w:sz w:val="20"/>
          <w:lang w:eastAsia="en-US"/>
        </w:rPr>
      </w:pPr>
      <w:r>
        <w:rPr>
          <w:rFonts w:eastAsia="Calibri" w:cs="Times New Roman"/>
          <w:sz w:val="20"/>
          <w:lang w:eastAsia="en-US"/>
        </w:rPr>
        <w:t xml:space="preserve">The INSIGHT study confirms that </w:t>
      </w:r>
      <w:proofErr w:type="spellStart"/>
      <w:r>
        <w:rPr>
          <w:rFonts w:eastAsia="Calibri" w:cs="Times New Roman"/>
          <w:sz w:val="20"/>
          <w:lang w:eastAsia="en-US"/>
        </w:rPr>
        <w:t>tepotinib</w:t>
      </w:r>
      <w:proofErr w:type="spellEnd"/>
      <w:r>
        <w:rPr>
          <w:rFonts w:eastAsia="Calibri" w:cs="Times New Roman"/>
          <w:sz w:val="20"/>
          <w:lang w:eastAsia="en-US"/>
        </w:rPr>
        <w:t xml:space="preserve"> (a drug aiming to control </w:t>
      </w:r>
      <w:r w:rsidRPr="0014437B">
        <w:rPr>
          <w:rFonts w:eastAsia="Calibri" w:cs="Times New Roman"/>
          <w:i/>
          <w:iCs/>
          <w:sz w:val="20"/>
          <w:lang w:eastAsia="en-US"/>
        </w:rPr>
        <w:t>MET</w:t>
      </w:r>
      <w:r>
        <w:rPr>
          <w:rFonts w:eastAsia="Calibri" w:cs="Times New Roman"/>
          <w:sz w:val="20"/>
          <w:lang w:eastAsia="en-US"/>
        </w:rPr>
        <w:t xml:space="preserve"> alterations) in combination with an EGFR inhibitor drug, such as gefitinib</w:t>
      </w:r>
      <w:r w:rsidR="00207BAA">
        <w:rPr>
          <w:rFonts w:eastAsia="Calibri" w:cs="Times New Roman"/>
          <w:sz w:val="20"/>
          <w:lang w:eastAsia="en-US"/>
        </w:rPr>
        <w:t>,</w:t>
      </w:r>
      <w:r>
        <w:rPr>
          <w:rFonts w:eastAsia="Calibri" w:cs="Times New Roman"/>
          <w:sz w:val="20"/>
          <w:lang w:eastAsia="en-US"/>
        </w:rPr>
        <w:t xml:space="preserve"> benefits patients with advanced NSCLC with confirmed </w:t>
      </w:r>
      <w:r w:rsidRPr="00415D3F">
        <w:rPr>
          <w:rFonts w:eastAsia="Calibri" w:cs="Times New Roman"/>
          <w:i/>
          <w:iCs/>
          <w:sz w:val="20"/>
          <w:lang w:eastAsia="en-US"/>
        </w:rPr>
        <w:t>MET</w:t>
      </w:r>
      <w:r>
        <w:rPr>
          <w:rFonts w:eastAsia="Calibri" w:cs="Times New Roman"/>
          <w:sz w:val="20"/>
          <w:lang w:eastAsia="en-US"/>
        </w:rPr>
        <w:t xml:space="preserve"> amplification.</w:t>
      </w:r>
      <w:r w:rsidR="00C863FA">
        <w:rPr>
          <w:rFonts w:eastAsia="Calibri" w:cs="Times New Roman"/>
          <w:sz w:val="20"/>
          <w:lang w:eastAsia="en-US"/>
        </w:rPr>
        <w:t xml:space="preserve"> The exploratory results from the INSIGHT study have also provided the rationale for a larger clinical trial, INSIGHT 2</w:t>
      </w:r>
      <w:r w:rsidR="003378BA">
        <w:rPr>
          <w:rFonts w:eastAsia="Calibri" w:cs="Times New Roman"/>
          <w:sz w:val="20"/>
          <w:lang w:eastAsia="en-US"/>
        </w:rPr>
        <w:t>.</w:t>
      </w:r>
      <w:r w:rsidR="00AF3AA2">
        <w:rPr>
          <w:rFonts w:eastAsia="Calibri" w:cs="Times New Roman"/>
          <w:sz w:val="20"/>
          <w:lang w:eastAsia="en-US"/>
        </w:rPr>
        <w:t xml:space="preserve"> </w:t>
      </w:r>
      <w:r w:rsidR="003378BA">
        <w:rPr>
          <w:rFonts w:eastAsia="Calibri" w:cs="Times New Roman"/>
          <w:sz w:val="20"/>
          <w:lang w:eastAsia="en-US"/>
        </w:rPr>
        <w:t>R</w:t>
      </w:r>
      <w:r w:rsidR="00AF3AA2" w:rsidRPr="00786EE2">
        <w:rPr>
          <w:rFonts w:eastAsia="Calibri" w:cs="Times New Roman"/>
          <w:sz w:val="20"/>
          <w:lang w:eastAsia="en-US"/>
        </w:rPr>
        <w:t>esearchers</w:t>
      </w:r>
      <w:r w:rsidR="003378BA">
        <w:rPr>
          <w:rFonts w:eastAsia="Calibri" w:cs="Times New Roman"/>
          <w:sz w:val="20"/>
          <w:lang w:eastAsia="en-US"/>
        </w:rPr>
        <w:t xml:space="preserve"> in this study</w:t>
      </w:r>
      <w:r w:rsidR="00AF3AA2" w:rsidRPr="00786EE2">
        <w:rPr>
          <w:rFonts w:eastAsia="Calibri" w:cs="Times New Roman"/>
          <w:sz w:val="20"/>
          <w:lang w:eastAsia="en-US"/>
        </w:rPr>
        <w:t xml:space="preserve"> look at how effective</w:t>
      </w:r>
      <w:r w:rsidR="00AF3AA2">
        <w:rPr>
          <w:rFonts w:eastAsia="Calibri" w:cs="Times New Roman"/>
          <w:sz w:val="20"/>
          <w:lang w:eastAsia="en-US"/>
        </w:rPr>
        <w:t xml:space="preserve"> the drug combination of</w:t>
      </w:r>
      <w:r w:rsidR="00AF3AA2" w:rsidRPr="00786EE2">
        <w:rPr>
          <w:rFonts w:eastAsia="Calibri" w:cs="Times New Roman"/>
          <w:sz w:val="20"/>
          <w:lang w:eastAsia="en-US"/>
        </w:rPr>
        <w:t xml:space="preserve"> </w:t>
      </w:r>
      <w:proofErr w:type="spellStart"/>
      <w:r w:rsidR="00AF3AA2" w:rsidRPr="00786EE2">
        <w:rPr>
          <w:rFonts w:eastAsia="Calibri" w:cs="Times New Roman"/>
          <w:sz w:val="20"/>
          <w:lang w:eastAsia="en-US"/>
        </w:rPr>
        <w:t>tepotinib</w:t>
      </w:r>
      <w:proofErr w:type="spellEnd"/>
      <w:r w:rsidR="00AF3AA2" w:rsidRPr="00786EE2">
        <w:rPr>
          <w:rFonts w:eastAsia="Calibri" w:cs="Times New Roman"/>
          <w:sz w:val="20"/>
          <w:lang w:eastAsia="en-US"/>
        </w:rPr>
        <w:t xml:space="preserve"> plus </w:t>
      </w:r>
      <w:r w:rsidR="00AF3AA2">
        <w:rPr>
          <w:rFonts w:eastAsia="Calibri" w:cs="Times New Roman"/>
          <w:sz w:val="20"/>
          <w:lang w:eastAsia="en-US"/>
        </w:rPr>
        <w:t>osimertinib is</w:t>
      </w:r>
      <w:r w:rsidR="00AF3AA2" w:rsidRPr="00786EE2">
        <w:rPr>
          <w:rFonts w:eastAsia="Calibri" w:cs="Times New Roman"/>
          <w:sz w:val="20"/>
          <w:lang w:eastAsia="en-US"/>
        </w:rPr>
        <w:t xml:space="preserve"> in stopping the growth and spread of lung cancer in patients </w:t>
      </w:r>
      <w:r w:rsidR="00AF3AA2">
        <w:rPr>
          <w:rFonts w:eastAsia="Calibri" w:cs="Times New Roman"/>
          <w:sz w:val="20"/>
          <w:lang w:eastAsia="en-US"/>
        </w:rPr>
        <w:t xml:space="preserve">with advanced NSCLC </w:t>
      </w:r>
      <w:r w:rsidR="00AF3AA2" w:rsidRPr="00786EE2">
        <w:rPr>
          <w:rFonts w:eastAsia="Calibri" w:cs="Times New Roman"/>
          <w:sz w:val="20"/>
          <w:lang w:eastAsia="en-US"/>
        </w:rPr>
        <w:t xml:space="preserve">who had previously </w:t>
      </w:r>
      <w:r w:rsidR="009D2C21">
        <w:rPr>
          <w:rFonts w:eastAsia="Calibri" w:cs="Times New Roman"/>
          <w:sz w:val="20"/>
          <w:lang w:eastAsia="en-US"/>
        </w:rPr>
        <w:t xml:space="preserve">been treated with </w:t>
      </w:r>
      <w:r w:rsidR="00AF3AA2">
        <w:rPr>
          <w:rFonts w:eastAsia="Calibri" w:cs="Times New Roman"/>
          <w:sz w:val="20"/>
          <w:lang w:eastAsia="en-US"/>
        </w:rPr>
        <w:t>osimertinib alone (</w:t>
      </w:r>
      <w:r w:rsidR="002864BC">
        <w:rPr>
          <w:rFonts w:eastAsia="Calibri" w:cs="Times New Roman"/>
          <w:sz w:val="20"/>
          <w:lang w:eastAsia="en-US"/>
        </w:rPr>
        <w:t>which is the standard of care as first-line treatment</w:t>
      </w:r>
      <w:r w:rsidR="00AF3AA2" w:rsidRPr="00AF3AA2">
        <w:rPr>
          <w:rFonts w:eastAsia="Calibri" w:cs="Times New Roman"/>
          <w:sz w:val="20"/>
          <w:lang w:eastAsia="en-US"/>
        </w:rPr>
        <w:t xml:space="preserve"> for NSCLC</w:t>
      </w:r>
      <w:r w:rsidR="00AF3AA2">
        <w:rPr>
          <w:rFonts w:eastAsia="Calibri" w:cs="Times New Roman"/>
          <w:sz w:val="20"/>
          <w:lang w:eastAsia="en-US"/>
        </w:rPr>
        <w:t xml:space="preserve"> tumors with </w:t>
      </w:r>
      <w:r w:rsidR="00AF3AA2" w:rsidRPr="004F3823">
        <w:rPr>
          <w:rFonts w:eastAsia="Calibri" w:cs="Times New Roman"/>
          <w:i/>
          <w:iCs/>
          <w:sz w:val="20"/>
          <w:lang w:eastAsia="en-US"/>
        </w:rPr>
        <w:t>EGFR</w:t>
      </w:r>
      <w:r w:rsidR="00AF3AA2">
        <w:rPr>
          <w:rFonts w:eastAsia="Calibri" w:cs="Times New Roman"/>
          <w:sz w:val="20"/>
          <w:lang w:eastAsia="en-US"/>
        </w:rPr>
        <w:t xml:space="preserve"> mutation)</w:t>
      </w:r>
      <w:r w:rsidR="009D2C21">
        <w:rPr>
          <w:rFonts w:eastAsia="Calibri" w:cs="Times New Roman"/>
          <w:sz w:val="20"/>
          <w:lang w:eastAsia="en-US"/>
        </w:rPr>
        <w:t xml:space="preserve"> and experienced cancer progression due to </w:t>
      </w:r>
      <w:r w:rsidR="009D2C21" w:rsidRPr="007B2E8D">
        <w:rPr>
          <w:rFonts w:eastAsia="Calibri" w:cs="Times New Roman"/>
          <w:i/>
          <w:iCs/>
          <w:sz w:val="20"/>
          <w:lang w:eastAsia="en-US"/>
        </w:rPr>
        <w:t>MET</w:t>
      </w:r>
      <w:r w:rsidR="009D2C21">
        <w:rPr>
          <w:rFonts w:eastAsia="Calibri" w:cs="Times New Roman"/>
          <w:i/>
          <w:iCs/>
          <w:sz w:val="20"/>
          <w:lang w:eastAsia="en-US"/>
        </w:rPr>
        <w:t xml:space="preserve"> </w:t>
      </w:r>
      <w:r w:rsidR="009D2C21">
        <w:rPr>
          <w:rFonts w:eastAsia="Calibri" w:cs="Times New Roman"/>
          <w:sz w:val="20"/>
          <w:lang w:eastAsia="en-US"/>
        </w:rPr>
        <w:t>amplification.</w:t>
      </w:r>
    </w:p>
    <w:sectPr w:rsidR="00A72C8E" w:rsidRPr="009D2C21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E07CF" w14:textId="77777777" w:rsidR="00541097" w:rsidRDefault="00541097" w:rsidP="00EC1F6E">
      <w:pPr>
        <w:spacing w:before="0" w:after="0" w:line="240" w:lineRule="auto"/>
      </w:pPr>
      <w:r>
        <w:separator/>
      </w:r>
    </w:p>
  </w:endnote>
  <w:endnote w:type="continuationSeparator" w:id="0">
    <w:p w14:paraId="394370E8" w14:textId="77777777" w:rsidR="00541097" w:rsidRDefault="00541097" w:rsidP="00EC1F6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A2EEC" w14:textId="4821EDFE" w:rsidR="00A66131" w:rsidRPr="00A66131" w:rsidRDefault="00A66131" w:rsidP="00A66131">
    <w:pPr>
      <w:pStyle w:val="Footer"/>
      <w:jc w:val="right"/>
      <w:rPr>
        <w:b/>
        <w:bCs/>
        <w:sz w:val="20"/>
        <w:szCs w:val="20"/>
        <w:lang w:val="en-GB"/>
      </w:rPr>
    </w:pPr>
    <w:r w:rsidRPr="00A66131">
      <w:rPr>
        <w:b/>
        <w:bCs/>
        <w:sz w:val="20"/>
        <w:szCs w:val="20"/>
        <w:lang w:val="en-GB"/>
      </w:rPr>
      <w:t xml:space="preserve">Liam </w:t>
    </w:r>
    <w:r w:rsidRPr="00EB4CF5">
      <w:rPr>
        <w:b/>
        <w:bCs/>
        <w:sz w:val="20"/>
        <w:szCs w:val="20"/>
        <w:lang w:val="en-GB"/>
      </w:rPr>
      <w:t>et al</w:t>
    </w:r>
    <w:r w:rsidRPr="00A66131">
      <w:rPr>
        <w:b/>
        <w:bCs/>
        <w:sz w:val="20"/>
        <w:szCs w:val="20"/>
        <w:lang w:val="en-GB"/>
      </w:rPr>
      <w:t xml:space="preserve">, 2023 – </w:t>
    </w:r>
    <w:proofErr w:type="spellStart"/>
    <w:r w:rsidRPr="00A66131">
      <w:rPr>
        <w:b/>
        <w:bCs/>
        <w:sz w:val="20"/>
        <w:szCs w:val="20"/>
        <w:lang w:val="en-GB"/>
      </w:rPr>
      <w:t>Tepotinib</w:t>
    </w:r>
    <w:proofErr w:type="spellEnd"/>
    <w:r w:rsidRPr="00A66131">
      <w:rPr>
        <w:b/>
        <w:bCs/>
        <w:sz w:val="20"/>
        <w:szCs w:val="20"/>
        <w:lang w:val="en-GB"/>
      </w:rPr>
      <w:t xml:space="preserve"> plus gefitinib in patients with NSCLC (INSIGHT study)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328EB" w14:textId="77777777" w:rsidR="00541097" w:rsidRDefault="00541097" w:rsidP="00EC1F6E">
      <w:pPr>
        <w:spacing w:before="0" w:after="0" w:line="240" w:lineRule="auto"/>
      </w:pPr>
      <w:r>
        <w:separator/>
      </w:r>
    </w:p>
  </w:footnote>
  <w:footnote w:type="continuationSeparator" w:id="0">
    <w:p w14:paraId="4D7D1268" w14:textId="77777777" w:rsidR="00541097" w:rsidRDefault="00541097" w:rsidP="00EC1F6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427CC" w14:textId="6F34CBCE" w:rsidR="00EC1F6E" w:rsidRPr="00EC1F6E" w:rsidRDefault="00EC1F6E">
    <w:pPr>
      <w:pStyle w:val="Header"/>
      <w:rPr>
        <w:b/>
        <w:bCs/>
        <w:sz w:val="20"/>
        <w:szCs w:val="20"/>
        <w:lang w:val="en-GB"/>
      </w:rPr>
    </w:pPr>
    <w:r w:rsidRPr="00EC1F6E">
      <w:rPr>
        <w:b/>
        <w:bCs/>
        <w:sz w:val="20"/>
        <w:szCs w:val="20"/>
        <w:lang w:val="en-GB"/>
      </w:rPr>
      <w:t xml:space="preserve">Plain Language Summary of Publication – Liam </w:t>
    </w:r>
    <w:r w:rsidRPr="00EB4CF5">
      <w:rPr>
        <w:b/>
        <w:bCs/>
        <w:sz w:val="20"/>
        <w:szCs w:val="20"/>
        <w:lang w:val="en-GB"/>
      </w:rPr>
      <w:t>et al</w:t>
    </w:r>
    <w:r w:rsidRPr="00EC1F6E">
      <w:rPr>
        <w:b/>
        <w:bCs/>
        <w:sz w:val="20"/>
        <w:szCs w:val="20"/>
        <w:lang w:val="en-GB"/>
      </w:rPr>
      <w:t xml:space="preserve">, 2023 (published in </w:t>
    </w:r>
    <w:r w:rsidR="002B79F2">
      <w:rPr>
        <w:b/>
        <w:bCs/>
        <w:sz w:val="20"/>
        <w:szCs w:val="20"/>
        <w:lang w:val="en-GB"/>
      </w:rPr>
      <w:t>Clinical Cancer Research</w:t>
    </w:r>
    <w:r w:rsidRPr="00EC1F6E">
      <w:rPr>
        <w:b/>
        <w:bCs/>
        <w:sz w:val="20"/>
        <w:szCs w:val="20"/>
        <w:lang w:val="en-GB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52A1D"/>
    <w:multiLevelType w:val="hybridMultilevel"/>
    <w:tmpl w:val="D0DC3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07121"/>
    <w:multiLevelType w:val="hybridMultilevel"/>
    <w:tmpl w:val="BB982692"/>
    <w:lvl w:ilvl="0" w:tplc="08090001">
      <w:start w:val="1"/>
      <w:numFmt w:val="bullet"/>
      <w:pStyle w:val="Heading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4444E"/>
    <w:multiLevelType w:val="hybridMultilevel"/>
    <w:tmpl w:val="05665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92F99"/>
    <w:multiLevelType w:val="hybridMultilevel"/>
    <w:tmpl w:val="2C6A4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967BE"/>
    <w:multiLevelType w:val="hybridMultilevel"/>
    <w:tmpl w:val="677A3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9612C7"/>
    <w:multiLevelType w:val="hybridMultilevel"/>
    <w:tmpl w:val="1C147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106928">
    <w:abstractNumId w:val="1"/>
  </w:num>
  <w:num w:numId="2" w16cid:durableId="478307534">
    <w:abstractNumId w:val="4"/>
  </w:num>
  <w:num w:numId="3" w16cid:durableId="457648318">
    <w:abstractNumId w:val="3"/>
  </w:num>
  <w:num w:numId="4" w16cid:durableId="1387872032">
    <w:abstractNumId w:val="1"/>
  </w:num>
  <w:num w:numId="5" w16cid:durableId="1144857434">
    <w:abstractNumId w:val="1"/>
  </w:num>
  <w:num w:numId="6" w16cid:durableId="1618681097">
    <w:abstractNumId w:val="1"/>
  </w:num>
  <w:num w:numId="7" w16cid:durableId="1136027496">
    <w:abstractNumId w:val="1"/>
  </w:num>
  <w:num w:numId="8" w16cid:durableId="162623871">
    <w:abstractNumId w:val="1"/>
  </w:num>
  <w:num w:numId="9" w16cid:durableId="728963395">
    <w:abstractNumId w:val="1"/>
  </w:num>
  <w:num w:numId="10" w16cid:durableId="1325083073">
    <w:abstractNumId w:val="0"/>
  </w:num>
  <w:num w:numId="11" w16cid:durableId="1673072473">
    <w:abstractNumId w:val="5"/>
  </w:num>
  <w:num w:numId="12" w16cid:durableId="512184449">
    <w:abstractNumId w:val="2"/>
  </w:num>
  <w:num w:numId="13" w16cid:durableId="14191311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306D"/>
    <w:rsid w:val="0000480E"/>
    <w:rsid w:val="000173B3"/>
    <w:rsid w:val="00047232"/>
    <w:rsid w:val="00054E03"/>
    <w:rsid w:val="00091292"/>
    <w:rsid w:val="00095281"/>
    <w:rsid w:val="000A1D5D"/>
    <w:rsid w:val="000E5E99"/>
    <w:rsid w:val="000E6C35"/>
    <w:rsid w:val="001230BB"/>
    <w:rsid w:val="001356C8"/>
    <w:rsid w:val="00135A18"/>
    <w:rsid w:val="00140A4B"/>
    <w:rsid w:val="0014437B"/>
    <w:rsid w:val="001A048B"/>
    <w:rsid w:val="001F46BA"/>
    <w:rsid w:val="002022A7"/>
    <w:rsid w:val="00207BAA"/>
    <w:rsid w:val="00222E37"/>
    <w:rsid w:val="002310ED"/>
    <w:rsid w:val="0027306D"/>
    <w:rsid w:val="00281745"/>
    <w:rsid w:val="002864BC"/>
    <w:rsid w:val="00292CF3"/>
    <w:rsid w:val="002B1898"/>
    <w:rsid w:val="002B79F2"/>
    <w:rsid w:val="002E4334"/>
    <w:rsid w:val="002F03D8"/>
    <w:rsid w:val="0031683A"/>
    <w:rsid w:val="003378BA"/>
    <w:rsid w:val="00345595"/>
    <w:rsid w:val="00355394"/>
    <w:rsid w:val="00371D0E"/>
    <w:rsid w:val="00415D3F"/>
    <w:rsid w:val="00424AA3"/>
    <w:rsid w:val="0042799B"/>
    <w:rsid w:val="00431D64"/>
    <w:rsid w:val="00447006"/>
    <w:rsid w:val="00450B2C"/>
    <w:rsid w:val="00496632"/>
    <w:rsid w:val="004A11AB"/>
    <w:rsid w:val="004C3514"/>
    <w:rsid w:val="004C71A7"/>
    <w:rsid w:val="004D0932"/>
    <w:rsid w:val="004F3823"/>
    <w:rsid w:val="00522A5F"/>
    <w:rsid w:val="00527E68"/>
    <w:rsid w:val="00541097"/>
    <w:rsid w:val="00546684"/>
    <w:rsid w:val="00582BB0"/>
    <w:rsid w:val="00587178"/>
    <w:rsid w:val="005A1622"/>
    <w:rsid w:val="00611416"/>
    <w:rsid w:val="0064266E"/>
    <w:rsid w:val="00644FF9"/>
    <w:rsid w:val="00670FC2"/>
    <w:rsid w:val="006959BF"/>
    <w:rsid w:val="006B2826"/>
    <w:rsid w:val="006D170C"/>
    <w:rsid w:val="006D1ABB"/>
    <w:rsid w:val="006F720C"/>
    <w:rsid w:val="007022EA"/>
    <w:rsid w:val="00721735"/>
    <w:rsid w:val="00757859"/>
    <w:rsid w:val="007600F1"/>
    <w:rsid w:val="00786EE2"/>
    <w:rsid w:val="00794BFD"/>
    <w:rsid w:val="00795F62"/>
    <w:rsid w:val="007A3CB7"/>
    <w:rsid w:val="007A3D83"/>
    <w:rsid w:val="007B2E8D"/>
    <w:rsid w:val="007C09EE"/>
    <w:rsid w:val="007C0EC4"/>
    <w:rsid w:val="0081397D"/>
    <w:rsid w:val="00857D94"/>
    <w:rsid w:val="00875292"/>
    <w:rsid w:val="008A32DE"/>
    <w:rsid w:val="008A5D9B"/>
    <w:rsid w:val="008B0AD5"/>
    <w:rsid w:val="008C0F88"/>
    <w:rsid w:val="00901D7B"/>
    <w:rsid w:val="00902025"/>
    <w:rsid w:val="00905A11"/>
    <w:rsid w:val="0092542D"/>
    <w:rsid w:val="009675E7"/>
    <w:rsid w:val="009943D4"/>
    <w:rsid w:val="009C1EE0"/>
    <w:rsid w:val="009D2C21"/>
    <w:rsid w:val="009E1E04"/>
    <w:rsid w:val="009F6DD5"/>
    <w:rsid w:val="00A106EF"/>
    <w:rsid w:val="00A1335E"/>
    <w:rsid w:val="00A24430"/>
    <w:rsid w:val="00A43F39"/>
    <w:rsid w:val="00A561D4"/>
    <w:rsid w:val="00A603DA"/>
    <w:rsid w:val="00A66131"/>
    <w:rsid w:val="00A701CB"/>
    <w:rsid w:val="00A72C8E"/>
    <w:rsid w:val="00A7470B"/>
    <w:rsid w:val="00A7716F"/>
    <w:rsid w:val="00A94DC3"/>
    <w:rsid w:val="00A96B2B"/>
    <w:rsid w:val="00AC50D3"/>
    <w:rsid w:val="00AE4696"/>
    <w:rsid w:val="00AF27DF"/>
    <w:rsid w:val="00AF3AA2"/>
    <w:rsid w:val="00AF6A8B"/>
    <w:rsid w:val="00B01818"/>
    <w:rsid w:val="00B04667"/>
    <w:rsid w:val="00B54604"/>
    <w:rsid w:val="00B66AEA"/>
    <w:rsid w:val="00B66C38"/>
    <w:rsid w:val="00BA14D8"/>
    <w:rsid w:val="00BA3F15"/>
    <w:rsid w:val="00BB356F"/>
    <w:rsid w:val="00BD7A84"/>
    <w:rsid w:val="00BE06E1"/>
    <w:rsid w:val="00C30163"/>
    <w:rsid w:val="00C36C52"/>
    <w:rsid w:val="00C57045"/>
    <w:rsid w:val="00C62A1C"/>
    <w:rsid w:val="00C863FA"/>
    <w:rsid w:val="00C875F5"/>
    <w:rsid w:val="00C90723"/>
    <w:rsid w:val="00CD46FC"/>
    <w:rsid w:val="00D376EE"/>
    <w:rsid w:val="00D4609B"/>
    <w:rsid w:val="00D5007B"/>
    <w:rsid w:val="00D66139"/>
    <w:rsid w:val="00D805FB"/>
    <w:rsid w:val="00D80977"/>
    <w:rsid w:val="00DA3DE2"/>
    <w:rsid w:val="00DA5683"/>
    <w:rsid w:val="00DB5C27"/>
    <w:rsid w:val="00DE65A4"/>
    <w:rsid w:val="00EB4CF5"/>
    <w:rsid w:val="00EB67C4"/>
    <w:rsid w:val="00EB7521"/>
    <w:rsid w:val="00EC1F6E"/>
    <w:rsid w:val="00EC5EE9"/>
    <w:rsid w:val="00EF39B4"/>
    <w:rsid w:val="00F07D3B"/>
    <w:rsid w:val="00F229AB"/>
    <w:rsid w:val="00F61D48"/>
    <w:rsid w:val="00F66D41"/>
    <w:rsid w:val="00F9710B"/>
    <w:rsid w:val="00FA565B"/>
    <w:rsid w:val="00FD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51AB1"/>
  <w15:docId w15:val="{179CF2BB-C604-484A-8F53-8B5F3F277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521"/>
    <w:pPr>
      <w:spacing w:before="80" w:after="200" w:line="480" w:lineRule="auto"/>
    </w:pPr>
    <w:rPr>
      <w:rFonts w:ascii="Arial" w:eastAsia="MS Mincho" w:hAnsi="Arial" w:cs="Arial"/>
      <w:lang w:eastAsia="ja-JP"/>
    </w:rPr>
  </w:style>
  <w:style w:type="paragraph" w:styleId="Heading1">
    <w:name w:val="heading 1"/>
    <w:basedOn w:val="Normal"/>
    <w:link w:val="Heading1Char"/>
    <w:qFormat/>
    <w:rsid w:val="00786EE2"/>
    <w:pPr>
      <w:keepNext/>
      <w:keepLines/>
      <w:numPr>
        <w:numId w:val="1"/>
      </w:numPr>
      <w:spacing w:before="0" w:after="480" w:line="240" w:lineRule="auto"/>
      <w:outlineLvl w:val="0"/>
    </w:pPr>
    <w:rPr>
      <w:rFonts w:ascii="Calibri Light" w:eastAsia="Times New Roman" w:hAnsi="Calibri Light" w:cs="Times New Roman"/>
      <w:b/>
      <w:bCs/>
      <w:noProof/>
      <w:color w:val="5B9BD5"/>
      <w:sz w:val="40"/>
      <w:szCs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EB7521"/>
    <w:pPr>
      <w:spacing w:after="0" w:line="240" w:lineRule="auto"/>
    </w:pPr>
    <w:rPr>
      <w:rFonts w:ascii="Arial" w:eastAsia="MS Mincho" w:hAnsi="Arial" w:cs="Arial"/>
      <w:lang w:eastAsia="ja-JP"/>
    </w:rPr>
  </w:style>
  <w:style w:type="paragraph" w:styleId="ListParagraph">
    <w:name w:val="List Paragraph"/>
    <w:basedOn w:val="Normal"/>
    <w:uiPriority w:val="34"/>
    <w:qFormat/>
    <w:rsid w:val="003168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1F6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F6E"/>
    <w:rPr>
      <w:rFonts w:ascii="Arial" w:eastAsia="MS Mincho" w:hAnsi="Arial" w:cs="Arial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EC1F6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F6E"/>
    <w:rPr>
      <w:rFonts w:ascii="Arial" w:eastAsia="MS Mincho" w:hAnsi="Arial" w:cs="Arial"/>
      <w:lang w:eastAsia="ja-JP"/>
    </w:rPr>
  </w:style>
  <w:style w:type="character" w:customStyle="1" w:styleId="Heading1Char">
    <w:name w:val="Heading 1 Char"/>
    <w:basedOn w:val="DefaultParagraphFont"/>
    <w:link w:val="Heading1"/>
    <w:rsid w:val="00786EE2"/>
    <w:rPr>
      <w:rFonts w:ascii="Calibri Light" w:eastAsia="Times New Roman" w:hAnsi="Calibri Light" w:cs="Times New Roman"/>
      <w:b/>
      <w:bCs/>
      <w:noProof/>
      <w:color w:val="5B9BD5"/>
      <w:sz w:val="40"/>
      <w:szCs w:val="2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E06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E06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E06E1"/>
    <w:rPr>
      <w:rFonts w:ascii="Arial" w:eastAsia="MS Mincho" w:hAnsi="Arial" w:cs="Arial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06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06E1"/>
    <w:rPr>
      <w:rFonts w:ascii="Arial" w:eastAsia="MS Mincho" w:hAnsi="Arial" w:cs="Arial"/>
      <w:b/>
      <w:bCs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1230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30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758</Words>
  <Characters>4323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Anastasiou, Vivian</dc:creator>
  <cp:keywords/>
  <dc:description/>
  <cp:lastModifiedBy>Anastasiou, Vivian</cp:lastModifiedBy>
  <cp:revision>3</cp:revision>
  <dcterms:created xsi:type="dcterms:W3CDTF">2023-03-10T12:49:00Z</dcterms:created>
  <dcterms:modified xsi:type="dcterms:W3CDTF">2023-03-10T12:51:00Z</dcterms:modified>
</cp:coreProperties>
</file>