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190" w:rsidRPr="008E0CF6" w:rsidRDefault="00D56190" w:rsidP="00D56190">
      <w:pPr>
        <w:spacing w:line="48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Ref16396563"/>
      <w:r w:rsidRPr="008E0CF6">
        <w:rPr>
          <w:rFonts w:ascii="Arial" w:hAnsi="Arial" w:cs="Arial"/>
          <w:b/>
          <w:sz w:val="24"/>
          <w:szCs w:val="24"/>
        </w:rPr>
        <w:t xml:space="preserve">Table </w:t>
      </w:r>
      <w:bookmarkEnd w:id="0"/>
      <w:r w:rsidR="00D04FA5">
        <w:rPr>
          <w:rFonts w:ascii="Arial" w:hAnsi="Arial" w:cs="Arial"/>
          <w:b/>
          <w:sz w:val="24"/>
          <w:szCs w:val="24"/>
        </w:rPr>
        <w:t>S</w:t>
      </w:r>
      <w:r>
        <w:rPr>
          <w:rFonts w:ascii="Arial" w:hAnsi="Arial" w:cs="Arial"/>
          <w:b/>
          <w:sz w:val="24"/>
          <w:szCs w:val="24"/>
        </w:rPr>
        <w:t>1</w:t>
      </w:r>
      <w:r w:rsidRPr="008E0CF6">
        <w:rPr>
          <w:rFonts w:ascii="Arial" w:hAnsi="Arial" w:cs="Arial"/>
          <w:b/>
          <w:sz w:val="24"/>
          <w:szCs w:val="24"/>
        </w:rPr>
        <w:t xml:space="preserve">. Summary of safety in </w:t>
      </w:r>
      <w:r>
        <w:rPr>
          <w:rFonts w:ascii="Arial" w:hAnsi="Arial" w:cs="Arial"/>
          <w:b/>
          <w:sz w:val="24"/>
          <w:szCs w:val="24"/>
        </w:rPr>
        <w:t>Phase 1</w:t>
      </w:r>
    </w:p>
    <w:tbl>
      <w:tblPr>
        <w:tblStyle w:val="1"/>
        <w:tblW w:w="5000" w:type="pct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05"/>
        <w:gridCol w:w="1356"/>
        <w:gridCol w:w="1469"/>
        <w:gridCol w:w="1469"/>
        <w:gridCol w:w="1469"/>
        <w:gridCol w:w="1469"/>
        <w:gridCol w:w="1469"/>
        <w:gridCol w:w="1469"/>
        <w:gridCol w:w="1485"/>
      </w:tblGrid>
      <w:tr w:rsidR="00D56190" w:rsidRPr="008E0CF6" w:rsidTr="008F7255">
        <w:tc>
          <w:tcPr>
            <w:tcW w:w="826" w:type="pct"/>
            <w:vMerge w:val="restart"/>
            <w:tcBorders>
              <w:top w:val="single" w:sz="4" w:space="0" w:color="auto"/>
            </w:tcBorders>
            <w:vAlign w:val="center"/>
          </w:tcPr>
          <w:p w:rsidR="00D56190" w:rsidRPr="008E0CF6" w:rsidRDefault="00D56190" w:rsidP="00442B37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</w:rPr>
            </w:pPr>
            <w:r w:rsidRPr="008E0CF6">
              <w:rPr>
                <w:rFonts w:ascii="Arial" w:hAnsi="Arial" w:cs="Arial"/>
                <w:bCs/>
                <w:sz w:val="20"/>
              </w:rPr>
              <w:t>Patients</w:t>
            </w:r>
          </w:p>
          <w:p w:rsidR="00D56190" w:rsidRPr="008E0CF6" w:rsidRDefault="00D56190" w:rsidP="00442B3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4"/>
                <w:lang w:eastAsia="zh-CN"/>
              </w:rPr>
            </w:pPr>
            <w:r w:rsidRPr="008E0CF6">
              <w:rPr>
                <w:rFonts w:ascii="Arial" w:hAnsi="Arial" w:cs="Arial"/>
                <w:bCs/>
                <w:sz w:val="20"/>
              </w:rPr>
              <w:t>N (%)</w:t>
            </w:r>
          </w:p>
        </w:tc>
        <w:tc>
          <w:tcPr>
            <w:tcW w:w="4174" w:type="pct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D56190" w:rsidRPr="008E0CF6" w:rsidRDefault="00D56190" w:rsidP="00442B37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8E0CF6">
              <w:rPr>
                <w:rFonts w:ascii="Arial" w:hAnsi="Arial" w:cs="Arial"/>
                <w:sz w:val="20"/>
              </w:rPr>
              <w:t>Abivertinib dose cohort (BID)</w:t>
            </w:r>
          </w:p>
        </w:tc>
      </w:tr>
      <w:tr w:rsidR="00D56190" w:rsidRPr="008E0CF6" w:rsidTr="008F7255">
        <w:tc>
          <w:tcPr>
            <w:tcW w:w="826" w:type="pct"/>
            <w:vMerge/>
          </w:tcPr>
          <w:p w:rsidR="00D56190" w:rsidRPr="008E0CF6" w:rsidRDefault="00D56190" w:rsidP="00442B37">
            <w:pPr>
              <w:spacing w:after="0"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bottom w:val="nil"/>
            </w:tcBorders>
          </w:tcPr>
          <w:p w:rsidR="00D56190" w:rsidRPr="008E0CF6" w:rsidRDefault="00D56190" w:rsidP="00442B37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8E0CF6">
              <w:rPr>
                <w:rFonts w:ascii="Arial" w:hAnsi="Arial" w:cs="Arial"/>
                <w:sz w:val="20"/>
              </w:rPr>
              <w:t>50 mg</w:t>
            </w:r>
          </w:p>
        </w:tc>
        <w:tc>
          <w:tcPr>
            <w:tcW w:w="526" w:type="pct"/>
            <w:tcBorders>
              <w:top w:val="single" w:sz="4" w:space="0" w:color="auto"/>
              <w:bottom w:val="nil"/>
            </w:tcBorders>
          </w:tcPr>
          <w:p w:rsidR="00D56190" w:rsidRPr="008E0CF6" w:rsidRDefault="00D56190" w:rsidP="00442B37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8E0CF6">
              <w:rPr>
                <w:rFonts w:ascii="Arial" w:hAnsi="Arial" w:cs="Arial"/>
                <w:sz w:val="20"/>
              </w:rPr>
              <w:t>100 mg</w:t>
            </w:r>
          </w:p>
        </w:tc>
        <w:tc>
          <w:tcPr>
            <w:tcW w:w="526" w:type="pct"/>
            <w:tcBorders>
              <w:top w:val="single" w:sz="4" w:space="0" w:color="auto"/>
              <w:bottom w:val="nil"/>
            </w:tcBorders>
          </w:tcPr>
          <w:p w:rsidR="00D56190" w:rsidRPr="008E0CF6" w:rsidRDefault="00D56190" w:rsidP="00442B37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8E0CF6">
              <w:rPr>
                <w:rFonts w:ascii="Arial" w:hAnsi="Arial" w:cs="Arial"/>
                <w:sz w:val="20"/>
              </w:rPr>
              <w:t>150 mg</w:t>
            </w:r>
          </w:p>
        </w:tc>
        <w:tc>
          <w:tcPr>
            <w:tcW w:w="526" w:type="pct"/>
            <w:tcBorders>
              <w:top w:val="single" w:sz="4" w:space="0" w:color="auto"/>
              <w:bottom w:val="nil"/>
            </w:tcBorders>
          </w:tcPr>
          <w:p w:rsidR="00D56190" w:rsidRPr="008E0CF6" w:rsidRDefault="00D56190" w:rsidP="00442B37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8E0CF6">
              <w:rPr>
                <w:rFonts w:ascii="Arial" w:hAnsi="Arial" w:cs="Arial"/>
                <w:sz w:val="20"/>
              </w:rPr>
              <w:t>200 mg</w:t>
            </w:r>
          </w:p>
        </w:tc>
        <w:tc>
          <w:tcPr>
            <w:tcW w:w="526" w:type="pct"/>
            <w:tcBorders>
              <w:top w:val="single" w:sz="4" w:space="0" w:color="auto"/>
              <w:bottom w:val="nil"/>
            </w:tcBorders>
          </w:tcPr>
          <w:p w:rsidR="00D56190" w:rsidRPr="008E0CF6" w:rsidRDefault="00D56190" w:rsidP="00442B37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8E0CF6">
              <w:rPr>
                <w:rFonts w:ascii="Arial" w:hAnsi="Arial" w:cs="Arial"/>
                <w:sz w:val="20"/>
              </w:rPr>
              <w:t>250 mg</w:t>
            </w:r>
          </w:p>
        </w:tc>
        <w:tc>
          <w:tcPr>
            <w:tcW w:w="526" w:type="pct"/>
            <w:tcBorders>
              <w:top w:val="single" w:sz="4" w:space="0" w:color="auto"/>
              <w:bottom w:val="nil"/>
            </w:tcBorders>
          </w:tcPr>
          <w:p w:rsidR="00D56190" w:rsidRPr="008E0CF6" w:rsidRDefault="00D56190" w:rsidP="00442B37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8E0CF6">
              <w:rPr>
                <w:rFonts w:ascii="Arial" w:hAnsi="Arial" w:cs="Arial"/>
                <w:sz w:val="20"/>
              </w:rPr>
              <w:t>300 mg</w:t>
            </w:r>
          </w:p>
        </w:tc>
        <w:tc>
          <w:tcPr>
            <w:tcW w:w="526" w:type="pct"/>
            <w:tcBorders>
              <w:top w:val="single" w:sz="4" w:space="0" w:color="auto"/>
              <w:bottom w:val="nil"/>
            </w:tcBorders>
          </w:tcPr>
          <w:p w:rsidR="00D56190" w:rsidRPr="008E0CF6" w:rsidRDefault="00D56190" w:rsidP="00442B37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8E0CF6">
              <w:rPr>
                <w:rFonts w:ascii="Arial" w:hAnsi="Arial" w:cs="Arial"/>
                <w:sz w:val="20"/>
              </w:rPr>
              <w:t>350 mg</w:t>
            </w:r>
          </w:p>
        </w:tc>
        <w:tc>
          <w:tcPr>
            <w:tcW w:w="532" w:type="pct"/>
            <w:tcBorders>
              <w:top w:val="single" w:sz="4" w:space="0" w:color="auto"/>
              <w:bottom w:val="nil"/>
            </w:tcBorders>
          </w:tcPr>
          <w:p w:rsidR="00D56190" w:rsidRPr="008E0CF6" w:rsidRDefault="00D56190" w:rsidP="00442B37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8E0CF6">
              <w:rPr>
                <w:rFonts w:ascii="Arial" w:hAnsi="Arial" w:cs="Arial"/>
                <w:sz w:val="20"/>
              </w:rPr>
              <w:t>Total</w:t>
            </w:r>
          </w:p>
        </w:tc>
      </w:tr>
      <w:tr w:rsidR="00D56190" w:rsidRPr="008E0CF6" w:rsidTr="008F7255">
        <w:tc>
          <w:tcPr>
            <w:tcW w:w="826" w:type="pct"/>
            <w:vMerge/>
            <w:tcBorders>
              <w:bottom w:val="single" w:sz="4" w:space="0" w:color="auto"/>
            </w:tcBorders>
          </w:tcPr>
          <w:p w:rsidR="00D56190" w:rsidRPr="008E0CF6" w:rsidRDefault="00D56190" w:rsidP="00442B37">
            <w:pPr>
              <w:spacing w:after="0"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86" w:type="pct"/>
            <w:tcBorders>
              <w:top w:val="nil"/>
              <w:bottom w:val="single" w:sz="4" w:space="0" w:color="auto"/>
            </w:tcBorders>
          </w:tcPr>
          <w:p w:rsidR="00D56190" w:rsidRPr="008E0CF6" w:rsidRDefault="00D56190" w:rsidP="00442B37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8E0CF6">
              <w:rPr>
                <w:rFonts w:ascii="Arial" w:hAnsi="Arial" w:cs="Arial"/>
                <w:sz w:val="20"/>
              </w:rPr>
              <w:t xml:space="preserve">(n=3) </w:t>
            </w:r>
          </w:p>
        </w:tc>
        <w:tc>
          <w:tcPr>
            <w:tcW w:w="526" w:type="pct"/>
            <w:tcBorders>
              <w:top w:val="nil"/>
              <w:bottom w:val="single" w:sz="4" w:space="0" w:color="auto"/>
            </w:tcBorders>
          </w:tcPr>
          <w:p w:rsidR="00D56190" w:rsidRPr="008E0CF6" w:rsidRDefault="00D56190" w:rsidP="00442B37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8E0CF6">
              <w:rPr>
                <w:rFonts w:ascii="Arial" w:hAnsi="Arial" w:cs="Arial"/>
                <w:sz w:val="20"/>
              </w:rPr>
              <w:t xml:space="preserve">(n=23) </w:t>
            </w:r>
          </w:p>
        </w:tc>
        <w:tc>
          <w:tcPr>
            <w:tcW w:w="526" w:type="pct"/>
            <w:tcBorders>
              <w:top w:val="nil"/>
              <w:bottom w:val="single" w:sz="4" w:space="0" w:color="auto"/>
            </w:tcBorders>
          </w:tcPr>
          <w:p w:rsidR="00D56190" w:rsidRPr="008E0CF6" w:rsidRDefault="00D56190" w:rsidP="00442B37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8E0CF6">
              <w:rPr>
                <w:rFonts w:ascii="Arial" w:hAnsi="Arial" w:cs="Arial"/>
                <w:sz w:val="20"/>
              </w:rPr>
              <w:t xml:space="preserve">(n=20) </w:t>
            </w:r>
          </w:p>
        </w:tc>
        <w:tc>
          <w:tcPr>
            <w:tcW w:w="526" w:type="pct"/>
            <w:tcBorders>
              <w:top w:val="nil"/>
              <w:bottom w:val="single" w:sz="4" w:space="0" w:color="auto"/>
            </w:tcBorders>
          </w:tcPr>
          <w:p w:rsidR="00D56190" w:rsidRPr="008E0CF6" w:rsidRDefault="00D56190" w:rsidP="00442B37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8E0CF6">
              <w:rPr>
                <w:rFonts w:ascii="Arial" w:hAnsi="Arial" w:cs="Arial"/>
                <w:sz w:val="20"/>
              </w:rPr>
              <w:t xml:space="preserve">(n=20) </w:t>
            </w:r>
          </w:p>
        </w:tc>
        <w:tc>
          <w:tcPr>
            <w:tcW w:w="526" w:type="pct"/>
            <w:tcBorders>
              <w:top w:val="nil"/>
              <w:bottom w:val="single" w:sz="4" w:space="0" w:color="auto"/>
            </w:tcBorders>
          </w:tcPr>
          <w:p w:rsidR="00D56190" w:rsidRPr="008E0CF6" w:rsidRDefault="00D56190" w:rsidP="00442B37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8E0CF6">
              <w:rPr>
                <w:rFonts w:ascii="Arial" w:hAnsi="Arial" w:cs="Arial"/>
                <w:sz w:val="20"/>
              </w:rPr>
              <w:t xml:space="preserve">(n=23) </w:t>
            </w:r>
          </w:p>
        </w:tc>
        <w:tc>
          <w:tcPr>
            <w:tcW w:w="526" w:type="pct"/>
            <w:tcBorders>
              <w:top w:val="nil"/>
              <w:bottom w:val="single" w:sz="4" w:space="0" w:color="auto"/>
            </w:tcBorders>
          </w:tcPr>
          <w:p w:rsidR="00D56190" w:rsidRPr="008E0CF6" w:rsidRDefault="00D56190" w:rsidP="00442B37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8E0CF6">
              <w:rPr>
                <w:rFonts w:ascii="Arial" w:hAnsi="Arial" w:cs="Arial"/>
                <w:sz w:val="20"/>
              </w:rPr>
              <w:t xml:space="preserve">(n=45) </w:t>
            </w:r>
          </w:p>
        </w:tc>
        <w:tc>
          <w:tcPr>
            <w:tcW w:w="526" w:type="pct"/>
            <w:tcBorders>
              <w:top w:val="nil"/>
              <w:bottom w:val="single" w:sz="4" w:space="0" w:color="auto"/>
            </w:tcBorders>
          </w:tcPr>
          <w:p w:rsidR="00D56190" w:rsidRPr="008E0CF6" w:rsidRDefault="00D56190" w:rsidP="00442B37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8E0CF6">
              <w:rPr>
                <w:rFonts w:ascii="Arial" w:hAnsi="Arial" w:cs="Arial"/>
                <w:sz w:val="20"/>
              </w:rPr>
              <w:t xml:space="preserve">(n=6) </w:t>
            </w:r>
          </w:p>
        </w:tc>
        <w:tc>
          <w:tcPr>
            <w:tcW w:w="532" w:type="pct"/>
            <w:tcBorders>
              <w:top w:val="nil"/>
              <w:bottom w:val="single" w:sz="4" w:space="0" w:color="auto"/>
            </w:tcBorders>
          </w:tcPr>
          <w:p w:rsidR="00D56190" w:rsidRPr="008E0CF6" w:rsidRDefault="00D56190" w:rsidP="00442B37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8E0CF6">
              <w:rPr>
                <w:rFonts w:ascii="Arial" w:hAnsi="Arial" w:cs="Arial"/>
                <w:sz w:val="20"/>
              </w:rPr>
              <w:t xml:space="preserve">(n=140) </w:t>
            </w:r>
          </w:p>
        </w:tc>
      </w:tr>
      <w:tr w:rsidR="00D56190" w:rsidRPr="008E0CF6" w:rsidTr="008F7255">
        <w:tc>
          <w:tcPr>
            <w:tcW w:w="826" w:type="pct"/>
            <w:tcBorders>
              <w:top w:val="single" w:sz="4" w:space="0" w:color="auto"/>
            </w:tcBorders>
          </w:tcPr>
          <w:p w:rsidR="00D56190" w:rsidRPr="00D34FC0" w:rsidRDefault="00D56190" w:rsidP="00442B3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  <w:r w:rsidRPr="00D34FC0">
              <w:rPr>
                <w:rFonts w:ascii="Arial" w:hAnsi="Arial" w:cs="Arial"/>
                <w:b/>
                <w:bCs/>
                <w:sz w:val="20"/>
              </w:rPr>
              <w:t xml:space="preserve">Any AE </w:t>
            </w:r>
            <w:r w:rsidRPr="00D34FC0">
              <w:rPr>
                <w:rFonts w:ascii="Arial" w:hAnsi="Arial" w:cs="Arial"/>
                <w:b/>
                <w:bCs/>
                <w:sz w:val="20"/>
              </w:rPr>
              <w:br/>
              <w:t>(all grade</w:t>
            </w:r>
            <w:r>
              <w:rPr>
                <w:rFonts w:ascii="Arial" w:hAnsi="Arial" w:cs="Arial"/>
                <w:b/>
                <w:bCs/>
                <w:sz w:val="20"/>
              </w:rPr>
              <w:t>s</w:t>
            </w:r>
            <w:r w:rsidRPr="00D34FC0">
              <w:rPr>
                <w:rFonts w:ascii="Arial" w:hAnsi="Arial" w:cs="Arial"/>
                <w:b/>
                <w:bCs/>
                <w:sz w:val="20"/>
              </w:rPr>
              <w:t>)</w:t>
            </w:r>
          </w:p>
        </w:tc>
        <w:tc>
          <w:tcPr>
            <w:tcW w:w="486" w:type="pct"/>
            <w:tcBorders>
              <w:top w:val="single" w:sz="4" w:space="0" w:color="auto"/>
            </w:tcBorders>
          </w:tcPr>
          <w:p w:rsidR="00D56190" w:rsidRPr="008E0CF6" w:rsidRDefault="00D56190" w:rsidP="00442B37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8E0CF6">
              <w:rPr>
                <w:rFonts w:ascii="Arial" w:hAnsi="Arial" w:cs="Arial"/>
                <w:sz w:val="20"/>
              </w:rPr>
              <w:t xml:space="preserve">3 (100.0) </w:t>
            </w:r>
          </w:p>
        </w:tc>
        <w:tc>
          <w:tcPr>
            <w:tcW w:w="526" w:type="pct"/>
            <w:tcBorders>
              <w:top w:val="single" w:sz="4" w:space="0" w:color="auto"/>
            </w:tcBorders>
          </w:tcPr>
          <w:p w:rsidR="00D56190" w:rsidRPr="008E0CF6" w:rsidRDefault="00D56190" w:rsidP="00442B37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8E0CF6">
              <w:rPr>
                <w:rFonts w:ascii="Arial" w:hAnsi="Arial" w:cs="Arial"/>
                <w:sz w:val="20"/>
              </w:rPr>
              <w:t xml:space="preserve">21 (91.3) </w:t>
            </w:r>
          </w:p>
        </w:tc>
        <w:tc>
          <w:tcPr>
            <w:tcW w:w="526" w:type="pct"/>
            <w:tcBorders>
              <w:top w:val="single" w:sz="4" w:space="0" w:color="auto"/>
            </w:tcBorders>
          </w:tcPr>
          <w:p w:rsidR="00D56190" w:rsidRPr="008E0CF6" w:rsidRDefault="00D56190" w:rsidP="00442B37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8E0CF6">
              <w:rPr>
                <w:rFonts w:ascii="Arial" w:hAnsi="Arial" w:cs="Arial"/>
                <w:sz w:val="20"/>
              </w:rPr>
              <w:t xml:space="preserve">19 (95.0) </w:t>
            </w:r>
          </w:p>
        </w:tc>
        <w:tc>
          <w:tcPr>
            <w:tcW w:w="526" w:type="pct"/>
            <w:tcBorders>
              <w:top w:val="single" w:sz="4" w:space="0" w:color="auto"/>
            </w:tcBorders>
          </w:tcPr>
          <w:p w:rsidR="00D56190" w:rsidRPr="008E0CF6" w:rsidRDefault="00D56190" w:rsidP="00442B37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8E0CF6">
              <w:rPr>
                <w:rFonts w:ascii="Arial" w:hAnsi="Arial" w:cs="Arial"/>
                <w:sz w:val="20"/>
              </w:rPr>
              <w:t xml:space="preserve">20 (100.0) </w:t>
            </w:r>
          </w:p>
        </w:tc>
        <w:tc>
          <w:tcPr>
            <w:tcW w:w="526" w:type="pct"/>
            <w:tcBorders>
              <w:top w:val="single" w:sz="4" w:space="0" w:color="auto"/>
            </w:tcBorders>
          </w:tcPr>
          <w:p w:rsidR="00D56190" w:rsidRPr="008E0CF6" w:rsidRDefault="00D56190" w:rsidP="00442B37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8E0CF6">
              <w:rPr>
                <w:rFonts w:ascii="Arial" w:hAnsi="Arial" w:cs="Arial"/>
                <w:sz w:val="20"/>
              </w:rPr>
              <w:t xml:space="preserve">23 (100.0) </w:t>
            </w:r>
          </w:p>
        </w:tc>
        <w:tc>
          <w:tcPr>
            <w:tcW w:w="526" w:type="pct"/>
            <w:tcBorders>
              <w:top w:val="single" w:sz="4" w:space="0" w:color="auto"/>
            </w:tcBorders>
          </w:tcPr>
          <w:p w:rsidR="00D56190" w:rsidRPr="008E0CF6" w:rsidRDefault="00D56190" w:rsidP="00442B37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8E0CF6">
              <w:rPr>
                <w:rFonts w:ascii="Arial" w:hAnsi="Arial" w:cs="Arial"/>
                <w:sz w:val="20"/>
              </w:rPr>
              <w:t xml:space="preserve">45 (100.0) </w:t>
            </w:r>
          </w:p>
        </w:tc>
        <w:tc>
          <w:tcPr>
            <w:tcW w:w="526" w:type="pct"/>
            <w:tcBorders>
              <w:top w:val="single" w:sz="4" w:space="0" w:color="auto"/>
            </w:tcBorders>
          </w:tcPr>
          <w:p w:rsidR="00D56190" w:rsidRPr="008E0CF6" w:rsidRDefault="00D56190" w:rsidP="00442B37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8E0CF6">
              <w:rPr>
                <w:rFonts w:ascii="Arial" w:hAnsi="Arial" w:cs="Arial"/>
                <w:sz w:val="20"/>
              </w:rPr>
              <w:t xml:space="preserve">6 (100.0) </w:t>
            </w:r>
          </w:p>
        </w:tc>
        <w:tc>
          <w:tcPr>
            <w:tcW w:w="532" w:type="pct"/>
            <w:tcBorders>
              <w:top w:val="single" w:sz="4" w:space="0" w:color="auto"/>
            </w:tcBorders>
          </w:tcPr>
          <w:p w:rsidR="00D56190" w:rsidRPr="008E0CF6" w:rsidRDefault="00D56190" w:rsidP="00442B37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8E0CF6">
              <w:rPr>
                <w:rFonts w:ascii="Arial" w:hAnsi="Arial" w:cs="Arial"/>
                <w:sz w:val="20"/>
              </w:rPr>
              <w:t xml:space="preserve">137 (97.9) </w:t>
            </w:r>
          </w:p>
        </w:tc>
      </w:tr>
      <w:tr w:rsidR="00D56190" w:rsidRPr="008E0CF6" w:rsidTr="008F7255">
        <w:tc>
          <w:tcPr>
            <w:tcW w:w="826" w:type="pct"/>
          </w:tcPr>
          <w:p w:rsidR="00D56190" w:rsidRPr="00D34FC0" w:rsidRDefault="00D56190" w:rsidP="00442B37">
            <w:pPr>
              <w:spacing w:after="0" w:line="240" w:lineRule="auto"/>
              <w:ind w:firstLine="29"/>
              <w:rPr>
                <w:rFonts w:ascii="Arial" w:hAnsi="Arial" w:cs="Arial"/>
                <w:b/>
                <w:bCs/>
                <w:sz w:val="20"/>
              </w:rPr>
            </w:pPr>
            <w:r w:rsidRPr="00D34FC0">
              <w:rPr>
                <w:rFonts w:ascii="Arial" w:hAnsi="Arial" w:cs="Arial"/>
                <w:b/>
                <w:bCs/>
                <w:sz w:val="20"/>
              </w:rPr>
              <w:t>Any Grade 3/4 AE</w:t>
            </w:r>
          </w:p>
        </w:tc>
        <w:tc>
          <w:tcPr>
            <w:tcW w:w="486" w:type="pct"/>
          </w:tcPr>
          <w:p w:rsidR="00D56190" w:rsidRPr="008E0CF6" w:rsidRDefault="00D56190" w:rsidP="00442B37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8E0CF6">
              <w:rPr>
                <w:rFonts w:ascii="Arial" w:hAnsi="Arial" w:cs="Arial"/>
                <w:sz w:val="20"/>
              </w:rPr>
              <w:t xml:space="preserve">0 </w:t>
            </w:r>
          </w:p>
        </w:tc>
        <w:tc>
          <w:tcPr>
            <w:tcW w:w="526" w:type="pct"/>
          </w:tcPr>
          <w:p w:rsidR="00D56190" w:rsidRPr="008E0CF6" w:rsidRDefault="00D56190" w:rsidP="00442B37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8E0CF6">
              <w:rPr>
                <w:rFonts w:ascii="Arial" w:hAnsi="Arial" w:cs="Arial"/>
                <w:sz w:val="20"/>
              </w:rPr>
              <w:t xml:space="preserve">5 (21.7) </w:t>
            </w:r>
          </w:p>
        </w:tc>
        <w:tc>
          <w:tcPr>
            <w:tcW w:w="526" w:type="pct"/>
          </w:tcPr>
          <w:p w:rsidR="00D56190" w:rsidRPr="008E0CF6" w:rsidRDefault="00D56190" w:rsidP="00442B37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8E0CF6">
              <w:rPr>
                <w:rFonts w:ascii="Arial" w:hAnsi="Arial" w:cs="Arial"/>
                <w:sz w:val="20"/>
              </w:rPr>
              <w:t xml:space="preserve">4 (20.0) </w:t>
            </w:r>
          </w:p>
        </w:tc>
        <w:tc>
          <w:tcPr>
            <w:tcW w:w="526" w:type="pct"/>
          </w:tcPr>
          <w:p w:rsidR="00D56190" w:rsidRPr="008E0CF6" w:rsidRDefault="00D56190" w:rsidP="00442B37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8E0CF6">
              <w:rPr>
                <w:rFonts w:ascii="Arial" w:hAnsi="Arial" w:cs="Arial"/>
                <w:sz w:val="20"/>
              </w:rPr>
              <w:t xml:space="preserve">5 (25.0) </w:t>
            </w:r>
          </w:p>
        </w:tc>
        <w:tc>
          <w:tcPr>
            <w:tcW w:w="526" w:type="pct"/>
          </w:tcPr>
          <w:p w:rsidR="00D56190" w:rsidRPr="008E0CF6" w:rsidRDefault="00D56190" w:rsidP="00442B37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8E0CF6">
              <w:rPr>
                <w:rFonts w:ascii="Arial" w:hAnsi="Arial" w:cs="Arial"/>
                <w:sz w:val="20"/>
              </w:rPr>
              <w:t xml:space="preserve">10 (43.5) </w:t>
            </w:r>
          </w:p>
        </w:tc>
        <w:tc>
          <w:tcPr>
            <w:tcW w:w="526" w:type="pct"/>
          </w:tcPr>
          <w:p w:rsidR="00D56190" w:rsidRPr="008E0CF6" w:rsidRDefault="00D56190" w:rsidP="00442B37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8E0CF6">
              <w:rPr>
                <w:rFonts w:ascii="Arial" w:hAnsi="Arial" w:cs="Arial"/>
                <w:sz w:val="20"/>
              </w:rPr>
              <w:t xml:space="preserve">21 (46.7) </w:t>
            </w:r>
          </w:p>
        </w:tc>
        <w:tc>
          <w:tcPr>
            <w:tcW w:w="526" w:type="pct"/>
          </w:tcPr>
          <w:p w:rsidR="00D56190" w:rsidRPr="008E0CF6" w:rsidRDefault="00D56190" w:rsidP="00442B37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8E0CF6">
              <w:rPr>
                <w:rFonts w:ascii="Arial" w:hAnsi="Arial" w:cs="Arial"/>
                <w:sz w:val="20"/>
              </w:rPr>
              <w:t xml:space="preserve">4 (66.7) </w:t>
            </w:r>
          </w:p>
        </w:tc>
        <w:tc>
          <w:tcPr>
            <w:tcW w:w="532" w:type="pct"/>
          </w:tcPr>
          <w:p w:rsidR="00D56190" w:rsidRPr="008E0CF6" w:rsidRDefault="00D56190" w:rsidP="00442B37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8E0CF6">
              <w:rPr>
                <w:rFonts w:ascii="Arial" w:hAnsi="Arial" w:cs="Arial"/>
                <w:sz w:val="20"/>
              </w:rPr>
              <w:t xml:space="preserve">49 (35.0) </w:t>
            </w:r>
          </w:p>
        </w:tc>
      </w:tr>
      <w:tr w:rsidR="00D56190" w:rsidRPr="008E0CF6" w:rsidTr="008F7255">
        <w:tc>
          <w:tcPr>
            <w:tcW w:w="826" w:type="pct"/>
          </w:tcPr>
          <w:p w:rsidR="00D56190" w:rsidRPr="00D34FC0" w:rsidRDefault="00D56190" w:rsidP="00442B37">
            <w:pPr>
              <w:spacing w:after="0" w:line="240" w:lineRule="auto"/>
              <w:ind w:firstLine="29"/>
              <w:rPr>
                <w:rFonts w:ascii="Arial" w:hAnsi="Arial" w:cs="Arial"/>
                <w:b/>
                <w:bCs/>
                <w:sz w:val="20"/>
                <w:lang w:eastAsia="zh-CN"/>
              </w:rPr>
            </w:pPr>
            <w:r w:rsidRPr="00D34FC0">
              <w:rPr>
                <w:rFonts w:ascii="Arial" w:hAnsi="Arial" w:cs="Arial"/>
                <w:b/>
                <w:bCs/>
                <w:sz w:val="20"/>
                <w:lang w:eastAsia="zh-CN"/>
              </w:rPr>
              <w:t>Any treatment-related Grade 3/4 AE</w:t>
            </w:r>
          </w:p>
        </w:tc>
        <w:tc>
          <w:tcPr>
            <w:tcW w:w="486" w:type="pct"/>
          </w:tcPr>
          <w:p w:rsidR="00D56190" w:rsidRPr="008E0CF6" w:rsidRDefault="00D56190" w:rsidP="00442B37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8E0CF6">
              <w:rPr>
                <w:rFonts w:ascii="Arial" w:hAnsi="Arial" w:cs="Arial"/>
                <w:sz w:val="20"/>
              </w:rPr>
              <w:t xml:space="preserve">0 </w:t>
            </w:r>
          </w:p>
        </w:tc>
        <w:tc>
          <w:tcPr>
            <w:tcW w:w="526" w:type="pct"/>
          </w:tcPr>
          <w:p w:rsidR="00D56190" w:rsidRPr="008E0CF6" w:rsidRDefault="00D56190" w:rsidP="00442B37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8E0CF6">
              <w:rPr>
                <w:rFonts w:ascii="Arial" w:hAnsi="Arial" w:cs="Arial"/>
                <w:sz w:val="20"/>
              </w:rPr>
              <w:t xml:space="preserve">3 (13.0) </w:t>
            </w:r>
          </w:p>
        </w:tc>
        <w:tc>
          <w:tcPr>
            <w:tcW w:w="526" w:type="pct"/>
          </w:tcPr>
          <w:p w:rsidR="00D56190" w:rsidRPr="008E0CF6" w:rsidRDefault="00D56190" w:rsidP="00442B37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8E0CF6">
              <w:rPr>
                <w:rFonts w:ascii="Arial" w:hAnsi="Arial" w:cs="Arial"/>
                <w:sz w:val="20"/>
              </w:rPr>
              <w:t xml:space="preserve">3 (15.0) </w:t>
            </w:r>
          </w:p>
        </w:tc>
        <w:tc>
          <w:tcPr>
            <w:tcW w:w="526" w:type="pct"/>
          </w:tcPr>
          <w:p w:rsidR="00D56190" w:rsidRPr="008E0CF6" w:rsidRDefault="00D56190" w:rsidP="00442B37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8E0CF6">
              <w:rPr>
                <w:rFonts w:ascii="Arial" w:hAnsi="Arial" w:cs="Arial"/>
                <w:sz w:val="20"/>
              </w:rPr>
              <w:t xml:space="preserve">2 (10.0) </w:t>
            </w:r>
          </w:p>
        </w:tc>
        <w:tc>
          <w:tcPr>
            <w:tcW w:w="526" w:type="pct"/>
          </w:tcPr>
          <w:p w:rsidR="00D56190" w:rsidRPr="008E0CF6" w:rsidRDefault="00D56190" w:rsidP="00442B37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8E0CF6">
              <w:rPr>
                <w:rFonts w:ascii="Arial" w:hAnsi="Arial" w:cs="Arial"/>
                <w:sz w:val="20"/>
              </w:rPr>
              <w:t xml:space="preserve">7 (30.4) </w:t>
            </w:r>
          </w:p>
        </w:tc>
        <w:tc>
          <w:tcPr>
            <w:tcW w:w="526" w:type="pct"/>
          </w:tcPr>
          <w:p w:rsidR="00D56190" w:rsidRPr="008E0CF6" w:rsidRDefault="00D56190" w:rsidP="00442B37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8E0CF6">
              <w:rPr>
                <w:rFonts w:ascii="Arial" w:hAnsi="Arial" w:cs="Arial"/>
                <w:sz w:val="20"/>
              </w:rPr>
              <w:t xml:space="preserve">12 (26.7) </w:t>
            </w:r>
          </w:p>
        </w:tc>
        <w:tc>
          <w:tcPr>
            <w:tcW w:w="526" w:type="pct"/>
          </w:tcPr>
          <w:p w:rsidR="00D56190" w:rsidRPr="008E0CF6" w:rsidRDefault="00D56190" w:rsidP="00442B37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8E0CF6">
              <w:rPr>
                <w:rFonts w:ascii="Arial" w:hAnsi="Arial" w:cs="Arial"/>
                <w:sz w:val="20"/>
              </w:rPr>
              <w:t xml:space="preserve">4 (66.7) </w:t>
            </w:r>
          </w:p>
        </w:tc>
        <w:tc>
          <w:tcPr>
            <w:tcW w:w="532" w:type="pct"/>
          </w:tcPr>
          <w:p w:rsidR="00D56190" w:rsidRPr="008E0CF6" w:rsidRDefault="00D56190" w:rsidP="00442B37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8E0CF6">
              <w:rPr>
                <w:rFonts w:ascii="Arial" w:hAnsi="Arial" w:cs="Arial"/>
                <w:sz w:val="20"/>
              </w:rPr>
              <w:t xml:space="preserve">31 (22.1) </w:t>
            </w:r>
          </w:p>
        </w:tc>
      </w:tr>
      <w:tr w:rsidR="00D56190" w:rsidRPr="008E0CF6" w:rsidTr="008F7255">
        <w:tc>
          <w:tcPr>
            <w:tcW w:w="826" w:type="pct"/>
          </w:tcPr>
          <w:p w:rsidR="00D56190" w:rsidRPr="00D34FC0" w:rsidRDefault="00D56190" w:rsidP="00442B37">
            <w:pPr>
              <w:spacing w:after="0" w:line="240" w:lineRule="auto"/>
              <w:ind w:firstLine="29"/>
              <w:rPr>
                <w:rFonts w:ascii="Arial" w:hAnsi="Arial" w:cs="Arial"/>
                <w:b/>
                <w:bCs/>
                <w:sz w:val="20"/>
              </w:rPr>
            </w:pPr>
            <w:r w:rsidRPr="00D34FC0">
              <w:rPr>
                <w:rFonts w:ascii="Arial" w:hAnsi="Arial" w:cs="Arial"/>
                <w:b/>
                <w:bCs/>
                <w:sz w:val="20"/>
              </w:rPr>
              <w:t xml:space="preserve">Any Grade 5 AE </w:t>
            </w:r>
          </w:p>
        </w:tc>
        <w:tc>
          <w:tcPr>
            <w:tcW w:w="486" w:type="pct"/>
          </w:tcPr>
          <w:p w:rsidR="00D56190" w:rsidRPr="008E0CF6" w:rsidRDefault="00D56190" w:rsidP="00442B37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8E0CF6">
              <w:rPr>
                <w:rFonts w:ascii="Arial" w:hAnsi="Arial" w:cs="Arial"/>
                <w:sz w:val="20"/>
              </w:rPr>
              <w:t xml:space="preserve">0 </w:t>
            </w:r>
          </w:p>
        </w:tc>
        <w:tc>
          <w:tcPr>
            <w:tcW w:w="526" w:type="pct"/>
          </w:tcPr>
          <w:p w:rsidR="00D56190" w:rsidRPr="008E0CF6" w:rsidRDefault="00D56190" w:rsidP="00442B37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8E0CF6">
              <w:rPr>
                <w:rFonts w:ascii="Arial" w:hAnsi="Arial" w:cs="Arial"/>
                <w:sz w:val="20"/>
              </w:rPr>
              <w:t>2 (8.7)</w:t>
            </w:r>
          </w:p>
        </w:tc>
        <w:tc>
          <w:tcPr>
            <w:tcW w:w="526" w:type="pct"/>
          </w:tcPr>
          <w:p w:rsidR="00D56190" w:rsidRPr="008E0CF6" w:rsidRDefault="00D56190" w:rsidP="00442B37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8E0CF6">
              <w:rPr>
                <w:rFonts w:ascii="Arial" w:hAnsi="Arial" w:cs="Arial"/>
                <w:sz w:val="20"/>
              </w:rPr>
              <w:t xml:space="preserve">1 (5.0) </w:t>
            </w:r>
          </w:p>
        </w:tc>
        <w:tc>
          <w:tcPr>
            <w:tcW w:w="526" w:type="pct"/>
          </w:tcPr>
          <w:p w:rsidR="00D56190" w:rsidRPr="008E0CF6" w:rsidRDefault="00D56190" w:rsidP="00442B37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8E0CF6">
              <w:rPr>
                <w:rFonts w:ascii="Arial" w:hAnsi="Arial" w:cs="Arial"/>
                <w:sz w:val="20"/>
              </w:rPr>
              <w:t xml:space="preserve">1 (5.0) </w:t>
            </w:r>
          </w:p>
        </w:tc>
        <w:tc>
          <w:tcPr>
            <w:tcW w:w="526" w:type="pct"/>
          </w:tcPr>
          <w:p w:rsidR="00D56190" w:rsidRPr="008E0CF6" w:rsidRDefault="00D56190" w:rsidP="00442B37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8E0CF6">
              <w:rPr>
                <w:rFonts w:ascii="Arial" w:hAnsi="Arial" w:cs="Arial"/>
                <w:sz w:val="20"/>
              </w:rPr>
              <w:t xml:space="preserve">2 (8.7) </w:t>
            </w:r>
          </w:p>
        </w:tc>
        <w:tc>
          <w:tcPr>
            <w:tcW w:w="526" w:type="pct"/>
          </w:tcPr>
          <w:p w:rsidR="00D56190" w:rsidRPr="008E0CF6" w:rsidRDefault="00D56190" w:rsidP="00442B37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8E0CF6">
              <w:rPr>
                <w:rFonts w:ascii="Arial" w:hAnsi="Arial" w:cs="Arial"/>
                <w:sz w:val="20"/>
              </w:rPr>
              <w:t xml:space="preserve">4 (8.9) </w:t>
            </w:r>
          </w:p>
        </w:tc>
        <w:tc>
          <w:tcPr>
            <w:tcW w:w="526" w:type="pct"/>
          </w:tcPr>
          <w:p w:rsidR="00D56190" w:rsidRPr="008E0CF6" w:rsidRDefault="00D56190" w:rsidP="00442B37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8E0CF6">
              <w:rPr>
                <w:rFonts w:ascii="Arial" w:hAnsi="Arial" w:cs="Arial"/>
                <w:sz w:val="20"/>
              </w:rPr>
              <w:t xml:space="preserve">0 </w:t>
            </w:r>
          </w:p>
        </w:tc>
        <w:tc>
          <w:tcPr>
            <w:tcW w:w="532" w:type="pct"/>
          </w:tcPr>
          <w:p w:rsidR="00D56190" w:rsidRPr="008E0CF6" w:rsidRDefault="00D56190" w:rsidP="00442B37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8E0CF6">
              <w:rPr>
                <w:rFonts w:ascii="Arial" w:hAnsi="Arial" w:cs="Arial"/>
                <w:sz w:val="20"/>
              </w:rPr>
              <w:t xml:space="preserve">10 (7.1) </w:t>
            </w:r>
          </w:p>
        </w:tc>
      </w:tr>
      <w:tr w:rsidR="00D56190" w:rsidRPr="008E0CF6" w:rsidTr="008F7255">
        <w:tc>
          <w:tcPr>
            <w:tcW w:w="826" w:type="pct"/>
          </w:tcPr>
          <w:p w:rsidR="00D56190" w:rsidRPr="00D34FC0" w:rsidRDefault="00D56190" w:rsidP="00442B37">
            <w:pPr>
              <w:spacing w:after="0" w:line="240" w:lineRule="auto"/>
              <w:ind w:firstLine="29"/>
              <w:rPr>
                <w:rFonts w:ascii="Arial" w:hAnsi="Arial" w:cs="Arial"/>
                <w:b/>
                <w:bCs/>
                <w:sz w:val="20"/>
              </w:rPr>
            </w:pPr>
            <w:r w:rsidRPr="00D34FC0">
              <w:rPr>
                <w:rFonts w:ascii="Arial" w:hAnsi="Arial" w:cs="Arial"/>
                <w:b/>
                <w:bCs/>
                <w:sz w:val="20"/>
              </w:rPr>
              <w:t>Treatment-related Grade 5 AE</w:t>
            </w:r>
          </w:p>
        </w:tc>
        <w:tc>
          <w:tcPr>
            <w:tcW w:w="486" w:type="pct"/>
          </w:tcPr>
          <w:p w:rsidR="00D56190" w:rsidRPr="008E0CF6" w:rsidRDefault="00D56190" w:rsidP="00442B37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8E0CF6">
              <w:rPr>
                <w:rFonts w:ascii="Arial" w:hAnsi="Arial" w:cs="Arial"/>
                <w:sz w:val="20"/>
              </w:rPr>
              <w:t xml:space="preserve">0 </w:t>
            </w:r>
          </w:p>
        </w:tc>
        <w:tc>
          <w:tcPr>
            <w:tcW w:w="526" w:type="pct"/>
          </w:tcPr>
          <w:p w:rsidR="00D56190" w:rsidRPr="008E0CF6" w:rsidRDefault="00D56190" w:rsidP="00442B37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8E0CF6">
              <w:rPr>
                <w:rFonts w:ascii="Arial" w:hAnsi="Arial" w:cs="Arial"/>
                <w:sz w:val="20"/>
              </w:rPr>
              <w:t xml:space="preserve">0 </w:t>
            </w:r>
          </w:p>
        </w:tc>
        <w:tc>
          <w:tcPr>
            <w:tcW w:w="526" w:type="pct"/>
          </w:tcPr>
          <w:p w:rsidR="00D56190" w:rsidRPr="008E0CF6" w:rsidRDefault="00D56190" w:rsidP="00442B37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8E0CF6">
              <w:rPr>
                <w:rFonts w:ascii="Arial" w:hAnsi="Arial" w:cs="Arial"/>
                <w:sz w:val="20"/>
              </w:rPr>
              <w:t xml:space="preserve">0 </w:t>
            </w:r>
          </w:p>
        </w:tc>
        <w:tc>
          <w:tcPr>
            <w:tcW w:w="526" w:type="pct"/>
          </w:tcPr>
          <w:p w:rsidR="00D56190" w:rsidRPr="008E0CF6" w:rsidRDefault="00D56190" w:rsidP="00442B37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8E0CF6">
              <w:rPr>
                <w:rFonts w:ascii="Arial" w:hAnsi="Arial" w:cs="Arial"/>
                <w:sz w:val="20"/>
              </w:rPr>
              <w:t xml:space="preserve">0 </w:t>
            </w:r>
          </w:p>
        </w:tc>
        <w:tc>
          <w:tcPr>
            <w:tcW w:w="526" w:type="pct"/>
          </w:tcPr>
          <w:p w:rsidR="00D56190" w:rsidRPr="008E0CF6" w:rsidRDefault="00D56190" w:rsidP="00442B37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8E0CF6">
              <w:rPr>
                <w:rFonts w:ascii="Arial" w:hAnsi="Arial" w:cs="Arial"/>
                <w:sz w:val="20"/>
              </w:rPr>
              <w:t xml:space="preserve">0 </w:t>
            </w:r>
          </w:p>
        </w:tc>
        <w:tc>
          <w:tcPr>
            <w:tcW w:w="526" w:type="pct"/>
          </w:tcPr>
          <w:p w:rsidR="00D56190" w:rsidRPr="008E0CF6" w:rsidRDefault="00D56190" w:rsidP="00442B37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8E0CF6">
              <w:rPr>
                <w:rFonts w:ascii="Arial" w:hAnsi="Arial" w:cs="Arial"/>
                <w:sz w:val="20"/>
              </w:rPr>
              <w:t xml:space="preserve">1 (2.2) </w:t>
            </w:r>
          </w:p>
        </w:tc>
        <w:tc>
          <w:tcPr>
            <w:tcW w:w="526" w:type="pct"/>
          </w:tcPr>
          <w:p w:rsidR="00D56190" w:rsidRPr="008E0CF6" w:rsidRDefault="00D56190" w:rsidP="00442B37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8E0CF6">
              <w:rPr>
                <w:rFonts w:ascii="Arial" w:hAnsi="Arial" w:cs="Arial"/>
                <w:sz w:val="20"/>
              </w:rPr>
              <w:t xml:space="preserve">0 </w:t>
            </w:r>
          </w:p>
        </w:tc>
        <w:tc>
          <w:tcPr>
            <w:tcW w:w="532" w:type="pct"/>
          </w:tcPr>
          <w:p w:rsidR="00D56190" w:rsidRPr="008E0CF6" w:rsidRDefault="00D56190" w:rsidP="00442B37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8E0CF6">
              <w:rPr>
                <w:rFonts w:ascii="Arial" w:hAnsi="Arial" w:cs="Arial"/>
                <w:sz w:val="20"/>
              </w:rPr>
              <w:t xml:space="preserve">1 (0.7) </w:t>
            </w:r>
          </w:p>
        </w:tc>
      </w:tr>
      <w:tr w:rsidR="00D56190" w:rsidRPr="008E0CF6" w:rsidTr="008F7255">
        <w:tc>
          <w:tcPr>
            <w:tcW w:w="826" w:type="pct"/>
          </w:tcPr>
          <w:p w:rsidR="00D56190" w:rsidRPr="00D34FC0" w:rsidRDefault="00D56190" w:rsidP="00442B37">
            <w:pPr>
              <w:spacing w:after="0" w:line="240" w:lineRule="auto"/>
              <w:ind w:firstLine="29"/>
              <w:rPr>
                <w:rFonts w:ascii="Arial" w:hAnsi="Arial" w:cs="Arial"/>
                <w:b/>
                <w:bCs/>
                <w:sz w:val="20"/>
              </w:rPr>
            </w:pPr>
            <w:r w:rsidRPr="00D34FC0">
              <w:rPr>
                <w:rFonts w:ascii="Arial" w:hAnsi="Arial" w:cs="Arial"/>
                <w:b/>
                <w:bCs/>
                <w:sz w:val="20"/>
              </w:rPr>
              <w:t>Dose interruption due to any AEs</w:t>
            </w:r>
          </w:p>
        </w:tc>
        <w:tc>
          <w:tcPr>
            <w:tcW w:w="486" w:type="pct"/>
          </w:tcPr>
          <w:p w:rsidR="00D56190" w:rsidRPr="008E0CF6" w:rsidRDefault="00D56190" w:rsidP="00442B37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8E0CF6">
              <w:rPr>
                <w:rFonts w:ascii="Arial" w:hAnsi="Arial" w:cs="Arial"/>
                <w:sz w:val="20"/>
              </w:rPr>
              <w:t xml:space="preserve">0 </w:t>
            </w:r>
          </w:p>
        </w:tc>
        <w:tc>
          <w:tcPr>
            <w:tcW w:w="526" w:type="pct"/>
          </w:tcPr>
          <w:p w:rsidR="00D56190" w:rsidRPr="008E0CF6" w:rsidRDefault="00D56190" w:rsidP="00442B37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8E0CF6">
              <w:rPr>
                <w:rFonts w:ascii="Arial" w:hAnsi="Arial" w:cs="Arial"/>
                <w:sz w:val="20"/>
              </w:rPr>
              <w:t>1 (4.3)</w:t>
            </w:r>
          </w:p>
        </w:tc>
        <w:tc>
          <w:tcPr>
            <w:tcW w:w="526" w:type="pct"/>
          </w:tcPr>
          <w:p w:rsidR="00D56190" w:rsidRPr="008E0CF6" w:rsidRDefault="00D56190" w:rsidP="00442B37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8E0CF6">
              <w:rPr>
                <w:rFonts w:ascii="Arial" w:hAnsi="Arial" w:cs="Arial"/>
                <w:sz w:val="20"/>
              </w:rPr>
              <w:t xml:space="preserve">4 (20.0) </w:t>
            </w:r>
          </w:p>
        </w:tc>
        <w:tc>
          <w:tcPr>
            <w:tcW w:w="526" w:type="pct"/>
          </w:tcPr>
          <w:p w:rsidR="00D56190" w:rsidRPr="008E0CF6" w:rsidRDefault="00D56190" w:rsidP="00442B37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8E0CF6">
              <w:rPr>
                <w:rFonts w:ascii="Arial" w:hAnsi="Arial" w:cs="Arial"/>
                <w:sz w:val="20"/>
              </w:rPr>
              <w:t xml:space="preserve">3 (15.0) </w:t>
            </w:r>
          </w:p>
        </w:tc>
        <w:tc>
          <w:tcPr>
            <w:tcW w:w="526" w:type="pct"/>
          </w:tcPr>
          <w:p w:rsidR="00D56190" w:rsidRPr="008E0CF6" w:rsidRDefault="00D56190" w:rsidP="00442B37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8E0CF6">
              <w:rPr>
                <w:rFonts w:ascii="Arial" w:hAnsi="Arial" w:cs="Arial"/>
                <w:sz w:val="20"/>
              </w:rPr>
              <w:t xml:space="preserve">5 (21.7) </w:t>
            </w:r>
          </w:p>
        </w:tc>
        <w:tc>
          <w:tcPr>
            <w:tcW w:w="526" w:type="pct"/>
          </w:tcPr>
          <w:p w:rsidR="00D56190" w:rsidRPr="008E0CF6" w:rsidRDefault="00D56190" w:rsidP="00442B37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8E0CF6">
              <w:rPr>
                <w:rFonts w:ascii="Arial" w:hAnsi="Arial" w:cs="Arial"/>
                <w:sz w:val="20"/>
              </w:rPr>
              <w:t xml:space="preserve">15 (33.3) </w:t>
            </w:r>
          </w:p>
        </w:tc>
        <w:tc>
          <w:tcPr>
            <w:tcW w:w="526" w:type="pct"/>
          </w:tcPr>
          <w:p w:rsidR="00D56190" w:rsidRPr="008E0CF6" w:rsidRDefault="00D56190" w:rsidP="00442B37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8E0CF6">
              <w:rPr>
                <w:rFonts w:ascii="Arial" w:hAnsi="Arial" w:cs="Arial"/>
                <w:sz w:val="20"/>
              </w:rPr>
              <w:t xml:space="preserve">4 (66.7) </w:t>
            </w:r>
          </w:p>
        </w:tc>
        <w:tc>
          <w:tcPr>
            <w:tcW w:w="532" w:type="pct"/>
          </w:tcPr>
          <w:p w:rsidR="00D56190" w:rsidRPr="008E0CF6" w:rsidRDefault="00D56190" w:rsidP="00442B37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8E0CF6">
              <w:rPr>
                <w:rFonts w:ascii="Arial" w:hAnsi="Arial" w:cs="Arial"/>
                <w:sz w:val="20"/>
              </w:rPr>
              <w:t xml:space="preserve">32 (22.9) </w:t>
            </w:r>
          </w:p>
        </w:tc>
      </w:tr>
      <w:tr w:rsidR="00D56190" w:rsidRPr="008E0CF6" w:rsidTr="008F7255">
        <w:tc>
          <w:tcPr>
            <w:tcW w:w="826" w:type="pct"/>
          </w:tcPr>
          <w:p w:rsidR="00D56190" w:rsidRPr="00D34FC0" w:rsidRDefault="00D56190" w:rsidP="00442B37">
            <w:pPr>
              <w:spacing w:after="0" w:line="240" w:lineRule="auto"/>
              <w:ind w:firstLine="29"/>
              <w:rPr>
                <w:rFonts w:ascii="Arial" w:hAnsi="Arial" w:cs="Arial"/>
                <w:b/>
                <w:bCs/>
                <w:sz w:val="20"/>
              </w:rPr>
            </w:pPr>
            <w:r w:rsidRPr="00D34FC0">
              <w:rPr>
                <w:rFonts w:ascii="Arial" w:hAnsi="Arial" w:cs="Arial"/>
                <w:b/>
                <w:bCs/>
                <w:sz w:val="20"/>
              </w:rPr>
              <w:t>Dose interruption due to treatment related AEs</w:t>
            </w:r>
          </w:p>
        </w:tc>
        <w:tc>
          <w:tcPr>
            <w:tcW w:w="486" w:type="pct"/>
          </w:tcPr>
          <w:p w:rsidR="00D56190" w:rsidRPr="008E0CF6" w:rsidRDefault="00D56190" w:rsidP="00442B37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8E0CF6">
              <w:rPr>
                <w:rFonts w:ascii="Arial" w:hAnsi="Arial" w:cs="Arial"/>
                <w:sz w:val="20"/>
              </w:rPr>
              <w:t xml:space="preserve">0 </w:t>
            </w:r>
          </w:p>
        </w:tc>
        <w:tc>
          <w:tcPr>
            <w:tcW w:w="526" w:type="pct"/>
          </w:tcPr>
          <w:p w:rsidR="00D56190" w:rsidRPr="008E0CF6" w:rsidRDefault="00D56190" w:rsidP="00442B37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8E0CF6">
              <w:rPr>
                <w:rFonts w:ascii="Arial" w:hAnsi="Arial" w:cs="Arial"/>
                <w:sz w:val="20"/>
              </w:rPr>
              <w:t xml:space="preserve">0 </w:t>
            </w:r>
          </w:p>
        </w:tc>
        <w:tc>
          <w:tcPr>
            <w:tcW w:w="526" w:type="pct"/>
          </w:tcPr>
          <w:p w:rsidR="00D56190" w:rsidRPr="008E0CF6" w:rsidRDefault="00D56190" w:rsidP="00442B37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8E0CF6">
              <w:rPr>
                <w:rFonts w:ascii="Arial" w:hAnsi="Arial" w:cs="Arial"/>
                <w:sz w:val="20"/>
              </w:rPr>
              <w:t xml:space="preserve">2 (10.0) </w:t>
            </w:r>
          </w:p>
        </w:tc>
        <w:tc>
          <w:tcPr>
            <w:tcW w:w="526" w:type="pct"/>
          </w:tcPr>
          <w:p w:rsidR="00D56190" w:rsidRPr="008E0CF6" w:rsidRDefault="00D56190" w:rsidP="00442B37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8E0CF6">
              <w:rPr>
                <w:rFonts w:ascii="Arial" w:hAnsi="Arial" w:cs="Arial"/>
                <w:sz w:val="20"/>
              </w:rPr>
              <w:t xml:space="preserve">2 (10.0) </w:t>
            </w:r>
          </w:p>
        </w:tc>
        <w:tc>
          <w:tcPr>
            <w:tcW w:w="526" w:type="pct"/>
          </w:tcPr>
          <w:p w:rsidR="00D56190" w:rsidRPr="008E0CF6" w:rsidRDefault="00D56190" w:rsidP="00442B37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8E0CF6">
              <w:rPr>
                <w:rFonts w:ascii="Arial" w:hAnsi="Arial" w:cs="Arial"/>
                <w:sz w:val="20"/>
              </w:rPr>
              <w:t xml:space="preserve">4 (17.4) </w:t>
            </w:r>
          </w:p>
        </w:tc>
        <w:tc>
          <w:tcPr>
            <w:tcW w:w="526" w:type="pct"/>
          </w:tcPr>
          <w:p w:rsidR="00D56190" w:rsidRPr="008E0CF6" w:rsidRDefault="00D56190" w:rsidP="00442B37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8E0CF6">
              <w:rPr>
                <w:rFonts w:ascii="Arial" w:hAnsi="Arial" w:cs="Arial"/>
                <w:sz w:val="20"/>
              </w:rPr>
              <w:t xml:space="preserve">7 (15.6) </w:t>
            </w:r>
          </w:p>
        </w:tc>
        <w:tc>
          <w:tcPr>
            <w:tcW w:w="526" w:type="pct"/>
          </w:tcPr>
          <w:p w:rsidR="00D56190" w:rsidRPr="008E0CF6" w:rsidRDefault="00D56190" w:rsidP="00442B37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8E0CF6">
              <w:rPr>
                <w:rFonts w:ascii="Arial" w:hAnsi="Arial" w:cs="Arial"/>
                <w:sz w:val="20"/>
              </w:rPr>
              <w:t xml:space="preserve">4 (66.7) </w:t>
            </w:r>
          </w:p>
        </w:tc>
        <w:tc>
          <w:tcPr>
            <w:tcW w:w="532" w:type="pct"/>
          </w:tcPr>
          <w:p w:rsidR="00D56190" w:rsidRPr="008E0CF6" w:rsidRDefault="00D56190" w:rsidP="00442B37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8E0CF6">
              <w:rPr>
                <w:rFonts w:ascii="Arial" w:hAnsi="Arial" w:cs="Arial"/>
                <w:sz w:val="20"/>
              </w:rPr>
              <w:t xml:space="preserve">19 (13.6) </w:t>
            </w:r>
          </w:p>
        </w:tc>
      </w:tr>
      <w:tr w:rsidR="00D56190" w:rsidRPr="008E0CF6" w:rsidTr="008F7255">
        <w:tc>
          <w:tcPr>
            <w:tcW w:w="826" w:type="pct"/>
          </w:tcPr>
          <w:p w:rsidR="00D56190" w:rsidRPr="00D34FC0" w:rsidRDefault="00D56190" w:rsidP="00442B37">
            <w:pPr>
              <w:spacing w:after="0" w:line="240" w:lineRule="auto"/>
              <w:ind w:firstLine="29"/>
              <w:rPr>
                <w:rFonts w:ascii="Arial" w:hAnsi="Arial" w:cs="Arial"/>
                <w:b/>
                <w:bCs/>
                <w:sz w:val="20"/>
              </w:rPr>
            </w:pPr>
            <w:r w:rsidRPr="00D34FC0">
              <w:rPr>
                <w:rFonts w:ascii="Arial" w:hAnsi="Arial" w:cs="Arial"/>
                <w:b/>
                <w:bCs/>
                <w:sz w:val="20"/>
              </w:rPr>
              <w:t xml:space="preserve">Any </w:t>
            </w:r>
            <w:proofErr w:type="spellStart"/>
            <w:r w:rsidRPr="00D34FC0">
              <w:rPr>
                <w:rFonts w:ascii="Arial" w:hAnsi="Arial" w:cs="Arial"/>
                <w:b/>
                <w:bCs/>
                <w:sz w:val="20"/>
              </w:rPr>
              <w:t>SAE</w:t>
            </w:r>
            <w:r w:rsidRPr="00D34FC0">
              <w:rPr>
                <w:rFonts w:ascii="Arial" w:hAnsi="Arial" w:cs="Arial"/>
                <w:b/>
                <w:bCs/>
                <w:sz w:val="20"/>
                <w:vertAlign w:val="superscript"/>
              </w:rPr>
              <w:t>b</w:t>
            </w:r>
            <w:proofErr w:type="spellEnd"/>
          </w:p>
        </w:tc>
        <w:tc>
          <w:tcPr>
            <w:tcW w:w="486" w:type="pct"/>
          </w:tcPr>
          <w:p w:rsidR="00D56190" w:rsidRPr="008E0CF6" w:rsidRDefault="00D56190" w:rsidP="00442B37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8E0CF6">
              <w:rPr>
                <w:rFonts w:ascii="Arial" w:hAnsi="Arial" w:cs="Arial"/>
                <w:sz w:val="20"/>
              </w:rPr>
              <w:t xml:space="preserve">1 (33.3) </w:t>
            </w:r>
          </w:p>
        </w:tc>
        <w:tc>
          <w:tcPr>
            <w:tcW w:w="526" w:type="pct"/>
          </w:tcPr>
          <w:p w:rsidR="00D56190" w:rsidRPr="008E0CF6" w:rsidRDefault="00D56190" w:rsidP="00442B37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8E0CF6">
              <w:rPr>
                <w:rFonts w:ascii="Arial" w:hAnsi="Arial" w:cs="Arial"/>
                <w:sz w:val="20"/>
              </w:rPr>
              <w:t xml:space="preserve">3 (13.0) </w:t>
            </w:r>
          </w:p>
        </w:tc>
        <w:tc>
          <w:tcPr>
            <w:tcW w:w="526" w:type="pct"/>
          </w:tcPr>
          <w:p w:rsidR="00D56190" w:rsidRPr="008E0CF6" w:rsidRDefault="00D56190" w:rsidP="00442B37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8E0CF6">
              <w:rPr>
                <w:rFonts w:ascii="Arial" w:hAnsi="Arial" w:cs="Arial"/>
                <w:sz w:val="20"/>
              </w:rPr>
              <w:t xml:space="preserve">2 (10.0) </w:t>
            </w:r>
          </w:p>
        </w:tc>
        <w:tc>
          <w:tcPr>
            <w:tcW w:w="526" w:type="pct"/>
          </w:tcPr>
          <w:p w:rsidR="00D56190" w:rsidRPr="008E0CF6" w:rsidRDefault="00D56190" w:rsidP="00442B37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8E0CF6">
              <w:rPr>
                <w:rFonts w:ascii="Arial" w:hAnsi="Arial" w:cs="Arial"/>
                <w:sz w:val="20"/>
              </w:rPr>
              <w:t xml:space="preserve">3 (15.0) </w:t>
            </w:r>
          </w:p>
        </w:tc>
        <w:tc>
          <w:tcPr>
            <w:tcW w:w="526" w:type="pct"/>
          </w:tcPr>
          <w:p w:rsidR="00D56190" w:rsidRPr="008E0CF6" w:rsidRDefault="00D56190" w:rsidP="00442B37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8E0CF6">
              <w:rPr>
                <w:rFonts w:ascii="Arial" w:hAnsi="Arial" w:cs="Arial"/>
                <w:sz w:val="20"/>
              </w:rPr>
              <w:t xml:space="preserve">7 (30.4) </w:t>
            </w:r>
          </w:p>
        </w:tc>
        <w:tc>
          <w:tcPr>
            <w:tcW w:w="526" w:type="pct"/>
          </w:tcPr>
          <w:p w:rsidR="00D56190" w:rsidRPr="008E0CF6" w:rsidRDefault="00D56190" w:rsidP="00442B37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8E0CF6">
              <w:rPr>
                <w:rFonts w:ascii="Arial" w:hAnsi="Arial" w:cs="Arial"/>
                <w:sz w:val="20"/>
              </w:rPr>
              <w:t xml:space="preserve">15 (33.3) </w:t>
            </w:r>
          </w:p>
        </w:tc>
        <w:tc>
          <w:tcPr>
            <w:tcW w:w="526" w:type="pct"/>
          </w:tcPr>
          <w:p w:rsidR="00D56190" w:rsidRPr="008E0CF6" w:rsidRDefault="00D56190" w:rsidP="00442B37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8E0CF6">
              <w:rPr>
                <w:rFonts w:ascii="Arial" w:hAnsi="Arial" w:cs="Arial"/>
                <w:sz w:val="20"/>
              </w:rPr>
              <w:t xml:space="preserve">1 (16.7) </w:t>
            </w:r>
          </w:p>
        </w:tc>
        <w:tc>
          <w:tcPr>
            <w:tcW w:w="532" w:type="pct"/>
          </w:tcPr>
          <w:p w:rsidR="00D56190" w:rsidRPr="008E0CF6" w:rsidRDefault="00D56190" w:rsidP="00442B37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8E0CF6">
              <w:rPr>
                <w:rFonts w:ascii="Arial" w:hAnsi="Arial" w:cs="Arial"/>
                <w:sz w:val="20"/>
              </w:rPr>
              <w:t xml:space="preserve">32 (22.9) </w:t>
            </w:r>
          </w:p>
        </w:tc>
      </w:tr>
      <w:tr w:rsidR="00D56190" w:rsidRPr="008E0CF6" w:rsidTr="008F7255">
        <w:tc>
          <w:tcPr>
            <w:tcW w:w="826" w:type="pct"/>
          </w:tcPr>
          <w:p w:rsidR="00D56190" w:rsidRPr="00D34FC0" w:rsidRDefault="00D56190" w:rsidP="00442B37">
            <w:pPr>
              <w:spacing w:after="0" w:line="240" w:lineRule="auto"/>
              <w:ind w:firstLine="29"/>
              <w:rPr>
                <w:rFonts w:ascii="Arial" w:hAnsi="Arial" w:cs="Arial"/>
                <w:b/>
                <w:bCs/>
                <w:sz w:val="20"/>
              </w:rPr>
            </w:pPr>
            <w:r w:rsidRPr="00D34FC0">
              <w:rPr>
                <w:rFonts w:ascii="Arial" w:hAnsi="Arial" w:cs="Arial"/>
                <w:b/>
                <w:bCs/>
                <w:sz w:val="20"/>
              </w:rPr>
              <w:t xml:space="preserve">Treatment-related </w:t>
            </w:r>
            <w:proofErr w:type="spellStart"/>
            <w:r w:rsidRPr="00D34FC0">
              <w:rPr>
                <w:rFonts w:ascii="Arial" w:hAnsi="Arial" w:cs="Arial"/>
                <w:b/>
                <w:bCs/>
                <w:sz w:val="20"/>
              </w:rPr>
              <w:t>SAE</w:t>
            </w:r>
            <w:r w:rsidRPr="00D34FC0">
              <w:rPr>
                <w:rFonts w:ascii="Arial" w:hAnsi="Arial" w:cs="Arial"/>
                <w:b/>
                <w:bCs/>
                <w:sz w:val="20"/>
                <w:vertAlign w:val="superscript"/>
              </w:rPr>
              <w:t>a,b</w:t>
            </w:r>
            <w:proofErr w:type="spellEnd"/>
          </w:p>
        </w:tc>
        <w:tc>
          <w:tcPr>
            <w:tcW w:w="486" w:type="pct"/>
          </w:tcPr>
          <w:p w:rsidR="00D56190" w:rsidRPr="008E0CF6" w:rsidRDefault="00D56190" w:rsidP="00442B37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8E0CF6">
              <w:rPr>
                <w:rFonts w:ascii="Arial" w:hAnsi="Arial" w:cs="Arial"/>
                <w:sz w:val="20"/>
              </w:rPr>
              <w:t xml:space="preserve">1 (33.3) </w:t>
            </w:r>
          </w:p>
        </w:tc>
        <w:tc>
          <w:tcPr>
            <w:tcW w:w="526" w:type="pct"/>
          </w:tcPr>
          <w:p w:rsidR="00D56190" w:rsidRPr="008E0CF6" w:rsidRDefault="00D56190" w:rsidP="00442B37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8E0CF6">
              <w:rPr>
                <w:rFonts w:ascii="Arial" w:hAnsi="Arial" w:cs="Arial"/>
                <w:sz w:val="20"/>
              </w:rPr>
              <w:t xml:space="preserve">0 </w:t>
            </w:r>
          </w:p>
        </w:tc>
        <w:tc>
          <w:tcPr>
            <w:tcW w:w="526" w:type="pct"/>
          </w:tcPr>
          <w:p w:rsidR="00D56190" w:rsidRPr="008E0CF6" w:rsidRDefault="00D56190" w:rsidP="00442B37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8E0CF6">
              <w:rPr>
                <w:rFonts w:ascii="Arial" w:hAnsi="Arial" w:cs="Arial"/>
                <w:sz w:val="20"/>
              </w:rPr>
              <w:t xml:space="preserve">0 </w:t>
            </w:r>
          </w:p>
        </w:tc>
        <w:tc>
          <w:tcPr>
            <w:tcW w:w="526" w:type="pct"/>
          </w:tcPr>
          <w:p w:rsidR="00D56190" w:rsidRPr="008E0CF6" w:rsidRDefault="00D56190" w:rsidP="00442B37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8E0CF6">
              <w:rPr>
                <w:rFonts w:ascii="Arial" w:hAnsi="Arial" w:cs="Arial"/>
                <w:sz w:val="20"/>
              </w:rPr>
              <w:t xml:space="preserve">0 </w:t>
            </w:r>
          </w:p>
        </w:tc>
        <w:tc>
          <w:tcPr>
            <w:tcW w:w="526" w:type="pct"/>
          </w:tcPr>
          <w:p w:rsidR="00D56190" w:rsidRPr="008E0CF6" w:rsidRDefault="00D56190" w:rsidP="00442B37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8E0CF6">
              <w:rPr>
                <w:rFonts w:ascii="Arial" w:hAnsi="Arial" w:cs="Arial"/>
                <w:sz w:val="20"/>
              </w:rPr>
              <w:t xml:space="preserve">2 (8.7) </w:t>
            </w:r>
          </w:p>
        </w:tc>
        <w:tc>
          <w:tcPr>
            <w:tcW w:w="526" w:type="pct"/>
          </w:tcPr>
          <w:p w:rsidR="00D56190" w:rsidRPr="008E0CF6" w:rsidRDefault="00D56190" w:rsidP="00442B37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8E0CF6">
              <w:rPr>
                <w:rFonts w:ascii="Arial" w:hAnsi="Arial" w:cs="Arial"/>
                <w:sz w:val="20"/>
              </w:rPr>
              <w:t xml:space="preserve">3 (6.7) </w:t>
            </w:r>
          </w:p>
        </w:tc>
        <w:tc>
          <w:tcPr>
            <w:tcW w:w="526" w:type="pct"/>
          </w:tcPr>
          <w:p w:rsidR="00D56190" w:rsidRPr="008E0CF6" w:rsidRDefault="00D56190" w:rsidP="00442B37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8E0CF6">
              <w:rPr>
                <w:rFonts w:ascii="Arial" w:hAnsi="Arial" w:cs="Arial"/>
                <w:sz w:val="20"/>
              </w:rPr>
              <w:t xml:space="preserve">0 </w:t>
            </w:r>
          </w:p>
        </w:tc>
        <w:tc>
          <w:tcPr>
            <w:tcW w:w="532" w:type="pct"/>
          </w:tcPr>
          <w:p w:rsidR="00D56190" w:rsidRPr="008E0CF6" w:rsidRDefault="00D56190" w:rsidP="00442B37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8E0CF6">
              <w:rPr>
                <w:rFonts w:ascii="Arial" w:hAnsi="Arial" w:cs="Arial"/>
                <w:sz w:val="20"/>
              </w:rPr>
              <w:t xml:space="preserve">6 (4.3) </w:t>
            </w:r>
          </w:p>
        </w:tc>
      </w:tr>
      <w:tr w:rsidR="00D56190" w:rsidRPr="008E0CF6" w:rsidTr="008F7255">
        <w:tc>
          <w:tcPr>
            <w:tcW w:w="826" w:type="pct"/>
          </w:tcPr>
          <w:p w:rsidR="00D56190" w:rsidRPr="00D34FC0" w:rsidRDefault="00D56190" w:rsidP="00442B3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  <w:r w:rsidRPr="00D34FC0">
              <w:rPr>
                <w:rFonts w:ascii="Arial" w:hAnsi="Arial" w:cs="Arial"/>
                <w:b/>
                <w:bCs/>
                <w:sz w:val="20"/>
              </w:rPr>
              <w:t>Treatment-related AEs (all grade</w:t>
            </w:r>
            <w:r>
              <w:rPr>
                <w:rFonts w:ascii="Arial" w:hAnsi="Arial" w:cs="Arial"/>
                <w:b/>
                <w:bCs/>
                <w:sz w:val="20"/>
              </w:rPr>
              <w:t>s</w:t>
            </w:r>
            <w:r w:rsidRPr="00D34FC0">
              <w:rPr>
                <w:rFonts w:ascii="Arial" w:hAnsi="Arial" w:cs="Arial"/>
                <w:b/>
                <w:bCs/>
                <w:sz w:val="20"/>
              </w:rPr>
              <w:t>)</w:t>
            </w:r>
            <w:r w:rsidRPr="00D34FC0">
              <w:rPr>
                <w:rFonts w:ascii="Arial" w:hAnsi="Arial" w:cs="Arial"/>
                <w:b/>
                <w:bCs/>
                <w:sz w:val="20"/>
                <w:vertAlign w:val="superscript"/>
              </w:rPr>
              <w:t xml:space="preserve"> </w:t>
            </w:r>
            <w:proofErr w:type="spellStart"/>
            <w:r w:rsidRPr="00D34FC0">
              <w:rPr>
                <w:rFonts w:ascii="Arial" w:hAnsi="Arial" w:cs="Arial"/>
                <w:b/>
                <w:bCs/>
                <w:sz w:val="20"/>
                <w:vertAlign w:val="superscript"/>
              </w:rPr>
              <w:t>a,c,d</w:t>
            </w:r>
            <w:proofErr w:type="spellEnd"/>
          </w:p>
        </w:tc>
        <w:tc>
          <w:tcPr>
            <w:tcW w:w="486" w:type="pct"/>
          </w:tcPr>
          <w:p w:rsidR="00D56190" w:rsidRPr="008E0CF6" w:rsidRDefault="00D56190" w:rsidP="00442B37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8E0CF6">
              <w:rPr>
                <w:rFonts w:ascii="Arial" w:hAnsi="Arial" w:cs="Arial"/>
                <w:sz w:val="20"/>
              </w:rPr>
              <w:t xml:space="preserve">3 (100.0) </w:t>
            </w:r>
          </w:p>
        </w:tc>
        <w:tc>
          <w:tcPr>
            <w:tcW w:w="526" w:type="pct"/>
          </w:tcPr>
          <w:p w:rsidR="00D56190" w:rsidRPr="008E0CF6" w:rsidRDefault="00D56190" w:rsidP="00442B37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</w:t>
            </w:r>
            <w:r w:rsidRPr="008E0CF6">
              <w:rPr>
                <w:rFonts w:ascii="Arial" w:hAnsi="Arial" w:cs="Arial"/>
                <w:sz w:val="20"/>
              </w:rPr>
              <w:t xml:space="preserve"> (87.0) </w:t>
            </w:r>
          </w:p>
        </w:tc>
        <w:tc>
          <w:tcPr>
            <w:tcW w:w="526" w:type="pct"/>
          </w:tcPr>
          <w:p w:rsidR="00D56190" w:rsidRPr="008E0CF6" w:rsidRDefault="00D56190" w:rsidP="00442B37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8E0CF6">
              <w:rPr>
                <w:rFonts w:ascii="Arial" w:hAnsi="Arial" w:cs="Arial"/>
                <w:sz w:val="20"/>
              </w:rPr>
              <w:t xml:space="preserve">18 (90.0) </w:t>
            </w:r>
          </w:p>
        </w:tc>
        <w:tc>
          <w:tcPr>
            <w:tcW w:w="526" w:type="pct"/>
          </w:tcPr>
          <w:p w:rsidR="00D56190" w:rsidRPr="008E0CF6" w:rsidRDefault="00D56190" w:rsidP="00442B37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8E0CF6">
              <w:rPr>
                <w:rFonts w:ascii="Arial" w:hAnsi="Arial" w:cs="Arial"/>
                <w:sz w:val="20"/>
              </w:rPr>
              <w:t xml:space="preserve">18 (90.0) </w:t>
            </w:r>
          </w:p>
        </w:tc>
        <w:tc>
          <w:tcPr>
            <w:tcW w:w="526" w:type="pct"/>
          </w:tcPr>
          <w:p w:rsidR="00D56190" w:rsidRPr="008E0CF6" w:rsidRDefault="00D56190" w:rsidP="00442B37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8E0CF6">
              <w:rPr>
                <w:rFonts w:ascii="Arial" w:hAnsi="Arial" w:cs="Arial"/>
                <w:sz w:val="20"/>
              </w:rPr>
              <w:t xml:space="preserve">21 (91.3) </w:t>
            </w:r>
          </w:p>
        </w:tc>
        <w:tc>
          <w:tcPr>
            <w:tcW w:w="526" w:type="pct"/>
          </w:tcPr>
          <w:p w:rsidR="00D56190" w:rsidRPr="008E0CF6" w:rsidRDefault="00D56190" w:rsidP="00442B37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8E0CF6">
              <w:rPr>
                <w:rFonts w:ascii="Arial" w:hAnsi="Arial" w:cs="Arial"/>
                <w:sz w:val="20"/>
              </w:rPr>
              <w:t xml:space="preserve">42 (93.3) </w:t>
            </w:r>
          </w:p>
        </w:tc>
        <w:tc>
          <w:tcPr>
            <w:tcW w:w="526" w:type="pct"/>
          </w:tcPr>
          <w:p w:rsidR="00D56190" w:rsidRPr="008E0CF6" w:rsidRDefault="00D56190" w:rsidP="00442B37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8E0CF6">
              <w:rPr>
                <w:rFonts w:ascii="Arial" w:hAnsi="Arial" w:cs="Arial"/>
                <w:sz w:val="20"/>
              </w:rPr>
              <w:t xml:space="preserve">6 (100.0) </w:t>
            </w:r>
          </w:p>
        </w:tc>
        <w:tc>
          <w:tcPr>
            <w:tcW w:w="532" w:type="pct"/>
          </w:tcPr>
          <w:p w:rsidR="00D56190" w:rsidRPr="008E0CF6" w:rsidRDefault="00D56190" w:rsidP="00442B37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8E0CF6">
              <w:rPr>
                <w:rFonts w:ascii="Arial" w:hAnsi="Arial" w:cs="Arial"/>
                <w:sz w:val="20"/>
              </w:rPr>
              <w:t xml:space="preserve">128 (91.4) </w:t>
            </w:r>
          </w:p>
        </w:tc>
      </w:tr>
      <w:tr w:rsidR="00D56190" w:rsidRPr="008E0CF6" w:rsidTr="008F7255">
        <w:tc>
          <w:tcPr>
            <w:tcW w:w="826" w:type="pct"/>
          </w:tcPr>
          <w:p w:rsidR="00D56190" w:rsidRPr="008E0CF6" w:rsidRDefault="00D56190" w:rsidP="00442B37">
            <w:pPr>
              <w:spacing w:after="0" w:line="240" w:lineRule="auto"/>
              <w:ind w:leftChars="77" w:left="170" w:hanging="1"/>
              <w:rPr>
                <w:rFonts w:ascii="Arial" w:hAnsi="Arial" w:cs="Arial"/>
                <w:bCs/>
                <w:sz w:val="20"/>
              </w:rPr>
            </w:pPr>
            <w:r w:rsidRPr="008E0CF6">
              <w:rPr>
                <w:rFonts w:ascii="Arial" w:hAnsi="Arial" w:cs="Arial"/>
                <w:bCs/>
                <w:sz w:val="20"/>
              </w:rPr>
              <w:t>ALT increase</w:t>
            </w:r>
          </w:p>
        </w:tc>
        <w:tc>
          <w:tcPr>
            <w:tcW w:w="486" w:type="pct"/>
          </w:tcPr>
          <w:p w:rsidR="00D56190" w:rsidRPr="008E0CF6" w:rsidRDefault="00D56190" w:rsidP="00442B37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8E0CF6">
              <w:rPr>
                <w:rFonts w:ascii="Arial" w:hAnsi="Arial" w:cs="Arial"/>
                <w:sz w:val="20"/>
                <w:szCs w:val="20"/>
              </w:rPr>
              <w:t xml:space="preserve">0 </w:t>
            </w:r>
          </w:p>
        </w:tc>
        <w:tc>
          <w:tcPr>
            <w:tcW w:w="526" w:type="pct"/>
          </w:tcPr>
          <w:p w:rsidR="00D56190" w:rsidRPr="008E0CF6" w:rsidRDefault="00D56190" w:rsidP="00442B37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8E0CF6">
              <w:rPr>
                <w:rFonts w:ascii="Arial" w:hAnsi="Arial" w:cs="Arial"/>
                <w:sz w:val="20"/>
                <w:szCs w:val="20"/>
              </w:rPr>
              <w:t xml:space="preserve">7 (30.4) </w:t>
            </w:r>
          </w:p>
        </w:tc>
        <w:tc>
          <w:tcPr>
            <w:tcW w:w="526" w:type="pct"/>
          </w:tcPr>
          <w:p w:rsidR="00D56190" w:rsidRPr="008E0CF6" w:rsidRDefault="00D56190" w:rsidP="00442B37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8E0CF6">
              <w:rPr>
                <w:rFonts w:ascii="Arial" w:hAnsi="Arial" w:cs="Arial"/>
                <w:sz w:val="20"/>
                <w:szCs w:val="20"/>
              </w:rPr>
              <w:t xml:space="preserve">13 (65.0) </w:t>
            </w:r>
          </w:p>
        </w:tc>
        <w:tc>
          <w:tcPr>
            <w:tcW w:w="526" w:type="pct"/>
          </w:tcPr>
          <w:p w:rsidR="00D56190" w:rsidRPr="008E0CF6" w:rsidRDefault="00D56190" w:rsidP="00442B37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8E0CF6">
              <w:rPr>
                <w:rFonts w:ascii="Arial" w:hAnsi="Arial" w:cs="Arial"/>
                <w:sz w:val="20"/>
                <w:szCs w:val="20"/>
              </w:rPr>
              <w:t xml:space="preserve">9 (45.0) </w:t>
            </w:r>
          </w:p>
        </w:tc>
        <w:tc>
          <w:tcPr>
            <w:tcW w:w="526" w:type="pct"/>
          </w:tcPr>
          <w:p w:rsidR="00D56190" w:rsidRPr="008E0CF6" w:rsidRDefault="00D56190" w:rsidP="00442B37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8E0CF6">
              <w:rPr>
                <w:rFonts w:ascii="Arial" w:hAnsi="Arial" w:cs="Arial"/>
                <w:sz w:val="20"/>
                <w:szCs w:val="20"/>
              </w:rPr>
              <w:t xml:space="preserve">13 (56.5) </w:t>
            </w:r>
          </w:p>
        </w:tc>
        <w:tc>
          <w:tcPr>
            <w:tcW w:w="526" w:type="pct"/>
          </w:tcPr>
          <w:p w:rsidR="00D56190" w:rsidRPr="008E0CF6" w:rsidRDefault="00D56190" w:rsidP="00442B37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8E0CF6">
              <w:rPr>
                <w:rFonts w:ascii="Arial" w:hAnsi="Arial" w:cs="Arial"/>
                <w:sz w:val="20"/>
                <w:szCs w:val="20"/>
              </w:rPr>
              <w:t xml:space="preserve">25 (55.6) </w:t>
            </w:r>
          </w:p>
        </w:tc>
        <w:tc>
          <w:tcPr>
            <w:tcW w:w="526" w:type="pct"/>
          </w:tcPr>
          <w:p w:rsidR="00D56190" w:rsidRPr="008E0CF6" w:rsidRDefault="00D56190" w:rsidP="00442B37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8E0CF6">
              <w:rPr>
                <w:rFonts w:ascii="Arial" w:hAnsi="Arial" w:cs="Arial"/>
                <w:sz w:val="20"/>
                <w:szCs w:val="20"/>
              </w:rPr>
              <w:t xml:space="preserve">5 (83.3) </w:t>
            </w:r>
          </w:p>
        </w:tc>
        <w:tc>
          <w:tcPr>
            <w:tcW w:w="532" w:type="pct"/>
          </w:tcPr>
          <w:p w:rsidR="00D56190" w:rsidRPr="008E0CF6" w:rsidRDefault="00D56190" w:rsidP="00442B37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8E0CF6">
              <w:rPr>
                <w:rFonts w:ascii="Arial" w:hAnsi="Arial" w:cs="Arial"/>
                <w:sz w:val="20"/>
                <w:szCs w:val="20"/>
              </w:rPr>
              <w:t xml:space="preserve">72 (51.4) </w:t>
            </w:r>
          </w:p>
        </w:tc>
      </w:tr>
      <w:tr w:rsidR="00D56190" w:rsidRPr="008E0CF6" w:rsidTr="008F7255">
        <w:tc>
          <w:tcPr>
            <w:tcW w:w="826" w:type="pct"/>
          </w:tcPr>
          <w:p w:rsidR="00D56190" w:rsidRPr="008E0CF6" w:rsidRDefault="00D56190" w:rsidP="00442B37">
            <w:pPr>
              <w:spacing w:after="0" w:line="240" w:lineRule="auto"/>
              <w:ind w:leftChars="77" w:left="170" w:hanging="1"/>
              <w:rPr>
                <w:rFonts w:ascii="Arial" w:hAnsi="Arial" w:cs="Arial"/>
                <w:bCs/>
                <w:sz w:val="20"/>
              </w:rPr>
            </w:pPr>
            <w:r w:rsidRPr="008E0CF6">
              <w:rPr>
                <w:rFonts w:ascii="Arial" w:hAnsi="Arial" w:cs="Arial"/>
                <w:bCs/>
                <w:sz w:val="20"/>
              </w:rPr>
              <w:t>AST increase</w:t>
            </w:r>
          </w:p>
        </w:tc>
        <w:tc>
          <w:tcPr>
            <w:tcW w:w="486" w:type="pct"/>
          </w:tcPr>
          <w:p w:rsidR="00D56190" w:rsidRPr="008E0CF6" w:rsidRDefault="00D56190" w:rsidP="00442B37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8E0CF6">
              <w:rPr>
                <w:rFonts w:ascii="Arial" w:hAnsi="Arial" w:cs="Arial"/>
                <w:sz w:val="20"/>
                <w:szCs w:val="20"/>
              </w:rPr>
              <w:t xml:space="preserve">0 </w:t>
            </w:r>
          </w:p>
        </w:tc>
        <w:tc>
          <w:tcPr>
            <w:tcW w:w="526" w:type="pct"/>
          </w:tcPr>
          <w:p w:rsidR="00D56190" w:rsidRPr="008E0CF6" w:rsidRDefault="00D56190" w:rsidP="00442B37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8E0CF6">
              <w:rPr>
                <w:rFonts w:ascii="Arial" w:hAnsi="Arial" w:cs="Arial"/>
                <w:sz w:val="20"/>
                <w:szCs w:val="20"/>
              </w:rPr>
              <w:t xml:space="preserve">7 (30.4) </w:t>
            </w:r>
          </w:p>
        </w:tc>
        <w:tc>
          <w:tcPr>
            <w:tcW w:w="526" w:type="pct"/>
          </w:tcPr>
          <w:p w:rsidR="00D56190" w:rsidRPr="008E0CF6" w:rsidRDefault="00D56190" w:rsidP="00442B37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8E0CF6">
              <w:rPr>
                <w:rFonts w:ascii="Arial" w:hAnsi="Arial" w:cs="Arial"/>
                <w:sz w:val="20"/>
                <w:szCs w:val="20"/>
              </w:rPr>
              <w:t xml:space="preserve">9 (45.0) </w:t>
            </w:r>
          </w:p>
        </w:tc>
        <w:tc>
          <w:tcPr>
            <w:tcW w:w="526" w:type="pct"/>
          </w:tcPr>
          <w:p w:rsidR="00D56190" w:rsidRPr="008E0CF6" w:rsidRDefault="00D56190" w:rsidP="00442B37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8E0CF6">
              <w:rPr>
                <w:rFonts w:ascii="Arial" w:hAnsi="Arial" w:cs="Arial"/>
                <w:sz w:val="20"/>
                <w:szCs w:val="20"/>
              </w:rPr>
              <w:t xml:space="preserve">8 (40.0) </w:t>
            </w:r>
          </w:p>
        </w:tc>
        <w:tc>
          <w:tcPr>
            <w:tcW w:w="526" w:type="pct"/>
          </w:tcPr>
          <w:p w:rsidR="00D56190" w:rsidRPr="008E0CF6" w:rsidRDefault="00D56190" w:rsidP="00442B37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8E0CF6">
              <w:rPr>
                <w:rFonts w:ascii="Arial" w:hAnsi="Arial" w:cs="Arial"/>
                <w:sz w:val="20"/>
                <w:szCs w:val="20"/>
              </w:rPr>
              <w:t xml:space="preserve">14 (60.9) </w:t>
            </w:r>
          </w:p>
        </w:tc>
        <w:tc>
          <w:tcPr>
            <w:tcW w:w="526" w:type="pct"/>
          </w:tcPr>
          <w:p w:rsidR="00D56190" w:rsidRPr="008E0CF6" w:rsidRDefault="00D56190" w:rsidP="00442B37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8E0CF6">
              <w:rPr>
                <w:rFonts w:ascii="Arial" w:hAnsi="Arial" w:cs="Arial"/>
                <w:sz w:val="20"/>
                <w:szCs w:val="20"/>
              </w:rPr>
              <w:t xml:space="preserve">27 (60.0) </w:t>
            </w:r>
          </w:p>
        </w:tc>
        <w:tc>
          <w:tcPr>
            <w:tcW w:w="526" w:type="pct"/>
          </w:tcPr>
          <w:p w:rsidR="00D56190" w:rsidRPr="008E0CF6" w:rsidRDefault="00D56190" w:rsidP="00442B37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8E0CF6">
              <w:rPr>
                <w:rFonts w:ascii="Arial" w:hAnsi="Arial" w:cs="Arial"/>
                <w:sz w:val="20"/>
                <w:szCs w:val="20"/>
              </w:rPr>
              <w:t xml:space="preserve">6 (100.0) </w:t>
            </w:r>
          </w:p>
        </w:tc>
        <w:tc>
          <w:tcPr>
            <w:tcW w:w="532" w:type="pct"/>
          </w:tcPr>
          <w:p w:rsidR="00D56190" w:rsidRPr="008E0CF6" w:rsidRDefault="00D56190" w:rsidP="00442B37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8E0CF6">
              <w:rPr>
                <w:rFonts w:ascii="Arial" w:hAnsi="Arial" w:cs="Arial"/>
                <w:sz w:val="20"/>
                <w:szCs w:val="20"/>
              </w:rPr>
              <w:t xml:space="preserve">71 (50.7) </w:t>
            </w:r>
          </w:p>
        </w:tc>
      </w:tr>
      <w:tr w:rsidR="00D56190" w:rsidRPr="008E0CF6" w:rsidTr="008F7255">
        <w:tc>
          <w:tcPr>
            <w:tcW w:w="826" w:type="pct"/>
          </w:tcPr>
          <w:p w:rsidR="00D56190" w:rsidRPr="008E0CF6" w:rsidRDefault="00D56190" w:rsidP="00442B37">
            <w:pPr>
              <w:spacing w:after="0" w:line="240" w:lineRule="auto"/>
              <w:ind w:leftChars="77" w:left="170" w:hanging="1"/>
              <w:rPr>
                <w:rFonts w:ascii="Arial" w:hAnsi="Arial" w:cs="Arial"/>
                <w:bCs/>
                <w:sz w:val="20"/>
              </w:rPr>
            </w:pPr>
            <w:proofErr w:type="spellStart"/>
            <w:r w:rsidRPr="008E0CF6">
              <w:rPr>
                <w:rFonts w:ascii="Arial" w:hAnsi="Arial" w:cs="Arial"/>
                <w:bCs/>
                <w:sz w:val="20"/>
              </w:rPr>
              <w:t>Diarrhea</w:t>
            </w:r>
            <w:proofErr w:type="spellEnd"/>
            <w:r w:rsidRPr="008E0CF6">
              <w:rPr>
                <w:rFonts w:ascii="Arial" w:hAnsi="Arial" w:cs="Arial"/>
                <w:bCs/>
                <w:sz w:val="20"/>
              </w:rPr>
              <w:t xml:space="preserve"> </w:t>
            </w:r>
          </w:p>
        </w:tc>
        <w:tc>
          <w:tcPr>
            <w:tcW w:w="486" w:type="pct"/>
          </w:tcPr>
          <w:p w:rsidR="00D56190" w:rsidRPr="008E0CF6" w:rsidRDefault="00D56190" w:rsidP="00442B37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8E0CF6">
              <w:rPr>
                <w:rFonts w:ascii="Arial" w:hAnsi="Arial" w:cs="Arial"/>
                <w:sz w:val="20"/>
                <w:szCs w:val="20"/>
              </w:rPr>
              <w:t xml:space="preserve">1 (33.3) </w:t>
            </w:r>
          </w:p>
        </w:tc>
        <w:tc>
          <w:tcPr>
            <w:tcW w:w="526" w:type="pct"/>
          </w:tcPr>
          <w:p w:rsidR="00D56190" w:rsidRPr="008E0CF6" w:rsidRDefault="00D56190" w:rsidP="00442B37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8E0CF6">
              <w:rPr>
                <w:rFonts w:ascii="Arial" w:hAnsi="Arial" w:cs="Arial"/>
                <w:sz w:val="20"/>
                <w:szCs w:val="20"/>
              </w:rPr>
              <w:t xml:space="preserve">13 (56.5) </w:t>
            </w:r>
          </w:p>
        </w:tc>
        <w:tc>
          <w:tcPr>
            <w:tcW w:w="526" w:type="pct"/>
          </w:tcPr>
          <w:p w:rsidR="00D56190" w:rsidRPr="008E0CF6" w:rsidRDefault="00D56190" w:rsidP="00442B37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8E0CF6">
              <w:rPr>
                <w:rFonts w:ascii="Arial" w:hAnsi="Arial" w:cs="Arial"/>
                <w:sz w:val="20"/>
                <w:szCs w:val="20"/>
              </w:rPr>
              <w:t xml:space="preserve">5 (25.0) </w:t>
            </w:r>
          </w:p>
        </w:tc>
        <w:tc>
          <w:tcPr>
            <w:tcW w:w="526" w:type="pct"/>
          </w:tcPr>
          <w:p w:rsidR="00D56190" w:rsidRPr="008E0CF6" w:rsidRDefault="00D56190" w:rsidP="00442B37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8E0CF6">
              <w:rPr>
                <w:rFonts w:ascii="Arial" w:hAnsi="Arial" w:cs="Arial"/>
                <w:sz w:val="20"/>
                <w:szCs w:val="20"/>
              </w:rPr>
              <w:t xml:space="preserve">4 (20.0) </w:t>
            </w:r>
          </w:p>
        </w:tc>
        <w:tc>
          <w:tcPr>
            <w:tcW w:w="526" w:type="pct"/>
          </w:tcPr>
          <w:p w:rsidR="00D56190" w:rsidRPr="008E0CF6" w:rsidRDefault="00D56190" w:rsidP="00442B37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8E0CF6">
              <w:rPr>
                <w:rFonts w:ascii="Arial" w:hAnsi="Arial" w:cs="Arial"/>
                <w:sz w:val="20"/>
                <w:szCs w:val="20"/>
              </w:rPr>
              <w:t xml:space="preserve">12 (52.2) </w:t>
            </w:r>
          </w:p>
        </w:tc>
        <w:tc>
          <w:tcPr>
            <w:tcW w:w="526" w:type="pct"/>
          </w:tcPr>
          <w:p w:rsidR="00D56190" w:rsidRPr="008E0CF6" w:rsidRDefault="00D56190" w:rsidP="00442B37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8E0CF6">
              <w:rPr>
                <w:rFonts w:ascii="Arial" w:hAnsi="Arial" w:cs="Arial"/>
                <w:sz w:val="20"/>
                <w:szCs w:val="20"/>
              </w:rPr>
              <w:t xml:space="preserve">26 (57.8) </w:t>
            </w:r>
          </w:p>
        </w:tc>
        <w:tc>
          <w:tcPr>
            <w:tcW w:w="526" w:type="pct"/>
          </w:tcPr>
          <w:p w:rsidR="00D56190" w:rsidRPr="008E0CF6" w:rsidRDefault="00D56190" w:rsidP="00442B37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8E0CF6">
              <w:rPr>
                <w:rFonts w:ascii="Arial" w:hAnsi="Arial" w:cs="Arial"/>
                <w:sz w:val="20"/>
                <w:szCs w:val="20"/>
              </w:rPr>
              <w:t xml:space="preserve">4 (66.7) </w:t>
            </w:r>
          </w:p>
        </w:tc>
        <w:tc>
          <w:tcPr>
            <w:tcW w:w="532" w:type="pct"/>
          </w:tcPr>
          <w:p w:rsidR="00D56190" w:rsidRPr="008E0CF6" w:rsidRDefault="00D56190" w:rsidP="00442B37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8E0CF6">
              <w:rPr>
                <w:rFonts w:ascii="Arial" w:hAnsi="Arial" w:cs="Arial"/>
                <w:sz w:val="20"/>
                <w:szCs w:val="20"/>
              </w:rPr>
              <w:t xml:space="preserve">65 (46.4) </w:t>
            </w:r>
          </w:p>
        </w:tc>
      </w:tr>
      <w:tr w:rsidR="00D56190" w:rsidRPr="008E0CF6" w:rsidTr="008F7255">
        <w:tc>
          <w:tcPr>
            <w:tcW w:w="826" w:type="pct"/>
          </w:tcPr>
          <w:p w:rsidR="00D56190" w:rsidRPr="008E0CF6" w:rsidRDefault="00D56190" w:rsidP="00442B37">
            <w:pPr>
              <w:spacing w:after="0" w:line="240" w:lineRule="auto"/>
              <w:ind w:leftChars="77" w:left="170" w:hanging="1"/>
              <w:rPr>
                <w:rFonts w:ascii="Arial" w:hAnsi="Arial" w:cs="Arial"/>
                <w:bCs/>
                <w:sz w:val="20"/>
              </w:rPr>
            </w:pPr>
            <w:r w:rsidRPr="008E0CF6">
              <w:rPr>
                <w:rFonts w:ascii="Arial" w:hAnsi="Arial" w:cs="Arial"/>
                <w:bCs/>
                <w:sz w:val="20"/>
              </w:rPr>
              <w:t xml:space="preserve">Rash </w:t>
            </w:r>
          </w:p>
        </w:tc>
        <w:tc>
          <w:tcPr>
            <w:tcW w:w="486" w:type="pct"/>
          </w:tcPr>
          <w:p w:rsidR="00D56190" w:rsidRPr="008E0CF6" w:rsidRDefault="00D56190" w:rsidP="00442B37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8E0CF6">
              <w:rPr>
                <w:rFonts w:ascii="Arial" w:hAnsi="Arial" w:cs="Arial"/>
                <w:sz w:val="20"/>
                <w:szCs w:val="20"/>
              </w:rPr>
              <w:t xml:space="preserve">1 (33.3) </w:t>
            </w:r>
          </w:p>
        </w:tc>
        <w:tc>
          <w:tcPr>
            <w:tcW w:w="526" w:type="pct"/>
          </w:tcPr>
          <w:p w:rsidR="00D56190" w:rsidRPr="008E0CF6" w:rsidRDefault="00D56190" w:rsidP="00442B37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8E0CF6">
              <w:rPr>
                <w:rFonts w:ascii="Arial" w:hAnsi="Arial" w:cs="Arial"/>
                <w:sz w:val="20"/>
                <w:szCs w:val="20"/>
              </w:rPr>
              <w:t xml:space="preserve">7 (30.4) </w:t>
            </w:r>
          </w:p>
        </w:tc>
        <w:tc>
          <w:tcPr>
            <w:tcW w:w="526" w:type="pct"/>
          </w:tcPr>
          <w:p w:rsidR="00D56190" w:rsidRPr="008E0CF6" w:rsidRDefault="00D56190" w:rsidP="00442B37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8E0CF6">
              <w:rPr>
                <w:rFonts w:ascii="Arial" w:hAnsi="Arial" w:cs="Arial"/>
                <w:sz w:val="20"/>
                <w:szCs w:val="20"/>
              </w:rPr>
              <w:t xml:space="preserve">2 (10.0) </w:t>
            </w:r>
          </w:p>
        </w:tc>
        <w:tc>
          <w:tcPr>
            <w:tcW w:w="526" w:type="pct"/>
          </w:tcPr>
          <w:p w:rsidR="00D56190" w:rsidRPr="008E0CF6" w:rsidRDefault="00D56190" w:rsidP="00442B37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8E0CF6">
              <w:rPr>
                <w:rFonts w:ascii="Arial" w:hAnsi="Arial" w:cs="Arial"/>
                <w:sz w:val="20"/>
                <w:szCs w:val="20"/>
              </w:rPr>
              <w:t xml:space="preserve">9 (45.0) </w:t>
            </w:r>
          </w:p>
        </w:tc>
        <w:tc>
          <w:tcPr>
            <w:tcW w:w="526" w:type="pct"/>
          </w:tcPr>
          <w:p w:rsidR="00D56190" w:rsidRPr="008E0CF6" w:rsidRDefault="00D56190" w:rsidP="00442B37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8E0CF6">
              <w:rPr>
                <w:rFonts w:ascii="Arial" w:hAnsi="Arial" w:cs="Arial"/>
                <w:sz w:val="20"/>
                <w:szCs w:val="20"/>
              </w:rPr>
              <w:t xml:space="preserve">8 (34.8) </w:t>
            </w:r>
          </w:p>
        </w:tc>
        <w:tc>
          <w:tcPr>
            <w:tcW w:w="526" w:type="pct"/>
          </w:tcPr>
          <w:p w:rsidR="00D56190" w:rsidRPr="008E0CF6" w:rsidRDefault="00D56190" w:rsidP="00442B37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8E0CF6">
              <w:rPr>
                <w:rFonts w:ascii="Arial" w:hAnsi="Arial" w:cs="Arial"/>
                <w:sz w:val="20"/>
                <w:szCs w:val="20"/>
              </w:rPr>
              <w:t xml:space="preserve">12 (26.7) </w:t>
            </w:r>
          </w:p>
        </w:tc>
        <w:tc>
          <w:tcPr>
            <w:tcW w:w="526" w:type="pct"/>
          </w:tcPr>
          <w:p w:rsidR="00D56190" w:rsidRPr="008E0CF6" w:rsidRDefault="00D56190" w:rsidP="00442B37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8E0CF6">
              <w:rPr>
                <w:rFonts w:ascii="Arial" w:hAnsi="Arial" w:cs="Arial"/>
                <w:sz w:val="20"/>
                <w:szCs w:val="20"/>
              </w:rPr>
              <w:t xml:space="preserve">4 (66.7) </w:t>
            </w:r>
          </w:p>
        </w:tc>
        <w:tc>
          <w:tcPr>
            <w:tcW w:w="532" w:type="pct"/>
          </w:tcPr>
          <w:p w:rsidR="00D56190" w:rsidRPr="008E0CF6" w:rsidRDefault="00D56190" w:rsidP="00442B37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8E0CF6">
              <w:rPr>
                <w:rFonts w:ascii="Arial" w:hAnsi="Arial" w:cs="Arial"/>
                <w:sz w:val="20"/>
                <w:szCs w:val="20"/>
              </w:rPr>
              <w:t xml:space="preserve">43 (30.7) </w:t>
            </w:r>
          </w:p>
        </w:tc>
      </w:tr>
      <w:tr w:rsidR="00D56190" w:rsidRPr="008E0CF6" w:rsidTr="008F7255">
        <w:tc>
          <w:tcPr>
            <w:tcW w:w="826" w:type="pct"/>
          </w:tcPr>
          <w:p w:rsidR="00D56190" w:rsidRPr="008E0CF6" w:rsidRDefault="00D56190" w:rsidP="00442B37">
            <w:pPr>
              <w:spacing w:after="0" w:line="240" w:lineRule="auto"/>
              <w:ind w:leftChars="77" w:left="170" w:hanging="1"/>
              <w:rPr>
                <w:rFonts w:ascii="Arial" w:hAnsi="Arial" w:cs="Arial"/>
                <w:bCs/>
                <w:sz w:val="20"/>
              </w:rPr>
            </w:pPr>
            <w:r w:rsidRPr="008E0CF6">
              <w:rPr>
                <w:rFonts w:ascii="Arial" w:hAnsi="Arial" w:cs="Arial"/>
                <w:bCs/>
                <w:sz w:val="20"/>
              </w:rPr>
              <w:t>QT prolongation</w:t>
            </w:r>
          </w:p>
        </w:tc>
        <w:tc>
          <w:tcPr>
            <w:tcW w:w="486" w:type="pct"/>
          </w:tcPr>
          <w:p w:rsidR="00D56190" w:rsidRPr="008E0CF6" w:rsidRDefault="00D56190" w:rsidP="00442B37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8E0CF6">
              <w:rPr>
                <w:rFonts w:ascii="Arial" w:hAnsi="Arial" w:cs="Arial"/>
                <w:sz w:val="20"/>
                <w:szCs w:val="20"/>
              </w:rPr>
              <w:t xml:space="preserve">2 (66.7) </w:t>
            </w:r>
          </w:p>
        </w:tc>
        <w:tc>
          <w:tcPr>
            <w:tcW w:w="526" w:type="pct"/>
          </w:tcPr>
          <w:p w:rsidR="00D56190" w:rsidRPr="008E0CF6" w:rsidRDefault="00D56190" w:rsidP="00442B37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8E0CF6">
              <w:rPr>
                <w:rFonts w:ascii="Arial" w:hAnsi="Arial" w:cs="Arial"/>
                <w:sz w:val="20"/>
                <w:szCs w:val="20"/>
              </w:rPr>
              <w:t xml:space="preserve">4 (17.4) </w:t>
            </w:r>
          </w:p>
        </w:tc>
        <w:tc>
          <w:tcPr>
            <w:tcW w:w="526" w:type="pct"/>
          </w:tcPr>
          <w:p w:rsidR="00D56190" w:rsidRPr="008E0CF6" w:rsidRDefault="00D56190" w:rsidP="00442B37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8E0CF6">
              <w:rPr>
                <w:rFonts w:ascii="Arial" w:hAnsi="Arial" w:cs="Arial"/>
                <w:sz w:val="20"/>
                <w:szCs w:val="20"/>
              </w:rPr>
              <w:t xml:space="preserve">5 (25.0) </w:t>
            </w:r>
          </w:p>
        </w:tc>
        <w:tc>
          <w:tcPr>
            <w:tcW w:w="526" w:type="pct"/>
          </w:tcPr>
          <w:p w:rsidR="00D56190" w:rsidRPr="008E0CF6" w:rsidRDefault="00D56190" w:rsidP="00442B37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8E0CF6">
              <w:rPr>
                <w:rFonts w:ascii="Arial" w:hAnsi="Arial" w:cs="Arial"/>
                <w:sz w:val="20"/>
                <w:szCs w:val="20"/>
              </w:rPr>
              <w:t xml:space="preserve">5 (25.0) </w:t>
            </w:r>
          </w:p>
        </w:tc>
        <w:tc>
          <w:tcPr>
            <w:tcW w:w="526" w:type="pct"/>
          </w:tcPr>
          <w:p w:rsidR="00D56190" w:rsidRPr="008E0CF6" w:rsidRDefault="00D56190" w:rsidP="00442B37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8E0CF6">
              <w:rPr>
                <w:rFonts w:ascii="Arial" w:hAnsi="Arial" w:cs="Arial"/>
                <w:sz w:val="20"/>
                <w:szCs w:val="20"/>
              </w:rPr>
              <w:t xml:space="preserve">10 (43.5) </w:t>
            </w:r>
          </w:p>
        </w:tc>
        <w:tc>
          <w:tcPr>
            <w:tcW w:w="526" w:type="pct"/>
          </w:tcPr>
          <w:p w:rsidR="00D56190" w:rsidRPr="008E0CF6" w:rsidRDefault="00D56190" w:rsidP="00442B37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8E0CF6">
              <w:rPr>
                <w:rFonts w:ascii="Arial" w:hAnsi="Arial" w:cs="Arial"/>
                <w:sz w:val="20"/>
                <w:szCs w:val="20"/>
              </w:rPr>
              <w:t xml:space="preserve">10 (22.2) </w:t>
            </w:r>
          </w:p>
        </w:tc>
        <w:tc>
          <w:tcPr>
            <w:tcW w:w="526" w:type="pct"/>
          </w:tcPr>
          <w:p w:rsidR="00D56190" w:rsidRPr="008E0CF6" w:rsidRDefault="00D56190" w:rsidP="00442B37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8E0CF6">
              <w:rPr>
                <w:rFonts w:ascii="Arial" w:hAnsi="Arial" w:cs="Arial"/>
                <w:sz w:val="20"/>
                <w:szCs w:val="20"/>
              </w:rPr>
              <w:t xml:space="preserve">2 (33.3) </w:t>
            </w:r>
          </w:p>
        </w:tc>
        <w:tc>
          <w:tcPr>
            <w:tcW w:w="532" w:type="pct"/>
          </w:tcPr>
          <w:p w:rsidR="00D56190" w:rsidRPr="008E0CF6" w:rsidRDefault="00D56190" w:rsidP="00442B37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8E0CF6">
              <w:rPr>
                <w:rFonts w:ascii="Arial" w:hAnsi="Arial" w:cs="Arial"/>
                <w:sz w:val="20"/>
                <w:szCs w:val="20"/>
              </w:rPr>
              <w:t xml:space="preserve">38 (27.1) </w:t>
            </w:r>
          </w:p>
        </w:tc>
      </w:tr>
      <w:tr w:rsidR="00D56190" w:rsidRPr="008E0CF6" w:rsidTr="008F7255">
        <w:tc>
          <w:tcPr>
            <w:tcW w:w="826" w:type="pct"/>
          </w:tcPr>
          <w:p w:rsidR="00D56190" w:rsidRPr="008E0CF6" w:rsidRDefault="00D56190" w:rsidP="00442B37">
            <w:pPr>
              <w:spacing w:after="0" w:line="240" w:lineRule="auto"/>
              <w:ind w:leftChars="77" w:left="170" w:hanging="1"/>
              <w:rPr>
                <w:rFonts w:ascii="Arial" w:hAnsi="Arial" w:cs="Arial"/>
                <w:bCs/>
                <w:sz w:val="20"/>
              </w:rPr>
            </w:pPr>
            <w:r w:rsidRPr="008E0CF6">
              <w:rPr>
                <w:rFonts w:ascii="Arial" w:hAnsi="Arial" w:cs="Arial"/>
                <w:bCs/>
                <w:sz w:val="20"/>
              </w:rPr>
              <w:t>Positive occult blood</w:t>
            </w:r>
          </w:p>
        </w:tc>
        <w:tc>
          <w:tcPr>
            <w:tcW w:w="486" w:type="pct"/>
          </w:tcPr>
          <w:p w:rsidR="00D56190" w:rsidRPr="008E0CF6" w:rsidRDefault="00D56190" w:rsidP="00442B37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8E0CF6">
              <w:rPr>
                <w:rFonts w:ascii="Arial" w:hAnsi="Arial" w:cs="Arial"/>
                <w:sz w:val="20"/>
                <w:szCs w:val="20"/>
              </w:rPr>
              <w:t xml:space="preserve">2 (66.7) </w:t>
            </w:r>
          </w:p>
        </w:tc>
        <w:tc>
          <w:tcPr>
            <w:tcW w:w="526" w:type="pct"/>
          </w:tcPr>
          <w:p w:rsidR="00D56190" w:rsidRPr="008E0CF6" w:rsidRDefault="00D56190" w:rsidP="00442B37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8E0CF6">
              <w:rPr>
                <w:rFonts w:ascii="Arial" w:hAnsi="Arial" w:cs="Arial"/>
                <w:sz w:val="20"/>
                <w:szCs w:val="20"/>
              </w:rPr>
              <w:t xml:space="preserve">4 (17.4) </w:t>
            </w:r>
          </w:p>
        </w:tc>
        <w:tc>
          <w:tcPr>
            <w:tcW w:w="526" w:type="pct"/>
          </w:tcPr>
          <w:p w:rsidR="00D56190" w:rsidRPr="008E0CF6" w:rsidRDefault="00D56190" w:rsidP="00442B37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8E0CF6">
              <w:rPr>
                <w:rFonts w:ascii="Arial" w:hAnsi="Arial" w:cs="Arial"/>
                <w:sz w:val="20"/>
                <w:szCs w:val="20"/>
              </w:rPr>
              <w:t xml:space="preserve">6 (30.0) </w:t>
            </w:r>
          </w:p>
        </w:tc>
        <w:tc>
          <w:tcPr>
            <w:tcW w:w="526" w:type="pct"/>
          </w:tcPr>
          <w:p w:rsidR="00D56190" w:rsidRPr="008E0CF6" w:rsidRDefault="00D56190" w:rsidP="00442B37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8E0CF6">
              <w:rPr>
                <w:rFonts w:ascii="Arial" w:hAnsi="Arial" w:cs="Arial"/>
                <w:sz w:val="20"/>
                <w:szCs w:val="20"/>
              </w:rPr>
              <w:t xml:space="preserve">3 (15.0) </w:t>
            </w:r>
          </w:p>
        </w:tc>
        <w:tc>
          <w:tcPr>
            <w:tcW w:w="526" w:type="pct"/>
          </w:tcPr>
          <w:p w:rsidR="00D56190" w:rsidRPr="008E0CF6" w:rsidRDefault="00D56190" w:rsidP="00442B37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8E0CF6">
              <w:rPr>
                <w:rFonts w:ascii="Arial" w:hAnsi="Arial" w:cs="Arial"/>
                <w:sz w:val="20"/>
                <w:szCs w:val="20"/>
              </w:rPr>
              <w:t xml:space="preserve">7 (30.4) </w:t>
            </w:r>
          </w:p>
        </w:tc>
        <w:tc>
          <w:tcPr>
            <w:tcW w:w="526" w:type="pct"/>
          </w:tcPr>
          <w:p w:rsidR="00D56190" w:rsidRPr="008E0CF6" w:rsidRDefault="00D56190" w:rsidP="00442B37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8E0CF6">
              <w:rPr>
                <w:rFonts w:ascii="Arial" w:hAnsi="Arial" w:cs="Arial"/>
                <w:sz w:val="20"/>
                <w:szCs w:val="20"/>
              </w:rPr>
              <w:t xml:space="preserve">8 (17.8) </w:t>
            </w:r>
          </w:p>
        </w:tc>
        <w:tc>
          <w:tcPr>
            <w:tcW w:w="526" w:type="pct"/>
          </w:tcPr>
          <w:p w:rsidR="00D56190" w:rsidRPr="008E0CF6" w:rsidRDefault="00D56190" w:rsidP="00442B37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8E0CF6">
              <w:rPr>
                <w:rFonts w:ascii="Arial" w:hAnsi="Arial" w:cs="Arial"/>
                <w:sz w:val="20"/>
                <w:szCs w:val="20"/>
              </w:rPr>
              <w:t xml:space="preserve">4 (66.7) </w:t>
            </w:r>
          </w:p>
        </w:tc>
        <w:tc>
          <w:tcPr>
            <w:tcW w:w="532" w:type="pct"/>
          </w:tcPr>
          <w:p w:rsidR="00D56190" w:rsidRPr="008E0CF6" w:rsidRDefault="00D56190" w:rsidP="00442B37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8E0CF6">
              <w:rPr>
                <w:rFonts w:ascii="Arial" w:hAnsi="Arial" w:cs="Arial"/>
                <w:sz w:val="20"/>
                <w:szCs w:val="20"/>
              </w:rPr>
              <w:t xml:space="preserve">34 (24.3) </w:t>
            </w:r>
          </w:p>
        </w:tc>
      </w:tr>
      <w:tr w:rsidR="00D56190" w:rsidRPr="008E0CF6" w:rsidTr="008F7255">
        <w:tc>
          <w:tcPr>
            <w:tcW w:w="826" w:type="pct"/>
          </w:tcPr>
          <w:p w:rsidR="00D56190" w:rsidRPr="008E0CF6" w:rsidRDefault="00D56190" w:rsidP="00442B37">
            <w:pPr>
              <w:spacing w:after="0" w:line="240" w:lineRule="auto"/>
              <w:ind w:leftChars="77" w:left="170" w:hanging="1"/>
              <w:rPr>
                <w:rFonts w:ascii="Arial" w:hAnsi="Arial" w:cs="Arial"/>
                <w:bCs/>
                <w:sz w:val="20"/>
              </w:rPr>
            </w:pPr>
            <w:r w:rsidRPr="008E0CF6">
              <w:rPr>
                <w:rFonts w:ascii="Arial" w:hAnsi="Arial" w:cs="Arial"/>
                <w:bCs/>
                <w:sz w:val="20"/>
              </w:rPr>
              <w:t>Platelet count decreased</w:t>
            </w:r>
          </w:p>
        </w:tc>
        <w:tc>
          <w:tcPr>
            <w:tcW w:w="486" w:type="pct"/>
          </w:tcPr>
          <w:p w:rsidR="00D56190" w:rsidRPr="008E0CF6" w:rsidRDefault="00D56190" w:rsidP="00442B37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8E0CF6">
              <w:rPr>
                <w:rFonts w:ascii="Arial" w:hAnsi="Arial" w:cs="Arial"/>
                <w:sz w:val="20"/>
                <w:szCs w:val="20"/>
              </w:rPr>
              <w:t xml:space="preserve">1 (33.3) </w:t>
            </w:r>
          </w:p>
        </w:tc>
        <w:tc>
          <w:tcPr>
            <w:tcW w:w="526" w:type="pct"/>
          </w:tcPr>
          <w:p w:rsidR="00D56190" w:rsidRPr="008E0CF6" w:rsidRDefault="00D56190" w:rsidP="00442B37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8E0CF6">
              <w:rPr>
                <w:rFonts w:ascii="Arial" w:hAnsi="Arial" w:cs="Arial"/>
                <w:sz w:val="20"/>
                <w:szCs w:val="20"/>
              </w:rPr>
              <w:t xml:space="preserve">5 (21.7) </w:t>
            </w:r>
          </w:p>
        </w:tc>
        <w:tc>
          <w:tcPr>
            <w:tcW w:w="526" w:type="pct"/>
          </w:tcPr>
          <w:p w:rsidR="00D56190" w:rsidRPr="008E0CF6" w:rsidRDefault="00D56190" w:rsidP="00442B37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8E0CF6">
              <w:rPr>
                <w:rFonts w:ascii="Arial" w:hAnsi="Arial" w:cs="Arial"/>
                <w:sz w:val="20"/>
                <w:szCs w:val="20"/>
              </w:rPr>
              <w:t xml:space="preserve">3 (15.0) </w:t>
            </w:r>
          </w:p>
        </w:tc>
        <w:tc>
          <w:tcPr>
            <w:tcW w:w="526" w:type="pct"/>
          </w:tcPr>
          <w:p w:rsidR="00D56190" w:rsidRPr="008E0CF6" w:rsidRDefault="00D56190" w:rsidP="00442B37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8E0CF6">
              <w:rPr>
                <w:rFonts w:ascii="Arial" w:hAnsi="Arial" w:cs="Arial"/>
                <w:sz w:val="20"/>
                <w:szCs w:val="20"/>
              </w:rPr>
              <w:t xml:space="preserve">1 (5.0) </w:t>
            </w:r>
          </w:p>
        </w:tc>
        <w:tc>
          <w:tcPr>
            <w:tcW w:w="526" w:type="pct"/>
          </w:tcPr>
          <w:p w:rsidR="00D56190" w:rsidRPr="008E0CF6" w:rsidRDefault="00D56190" w:rsidP="00442B37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8E0CF6">
              <w:rPr>
                <w:rFonts w:ascii="Arial" w:hAnsi="Arial" w:cs="Arial"/>
                <w:sz w:val="20"/>
                <w:szCs w:val="20"/>
              </w:rPr>
              <w:t xml:space="preserve">8 (34.8) </w:t>
            </w:r>
          </w:p>
        </w:tc>
        <w:tc>
          <w:tcPr>
            <w:tcW w:w="526" w:type="pct"/>
          </w:tcPr>
          <w:p w:rsidR="00D56190" w:rsidRPr="008E0CF6" w:rsidRDefault="00D56190" w:rsidP="00442B37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8E0CF6">
              <w:rPr>
                <w:rFonts w:ascii="Arial" w:hAnsi="Arial" w:cs="Arial"/>
                <w:sz w:val="20"/>
                <w:szCs w:val="20"/>
              </w:rPr>
              <w:t xml:space="preserve">11 (24.4) </w:t>
            </w:r>
          </w:p>
        </w:tc>
        <w:tc>
          <w:tcPr>
            <w:tcW w:w="526" w:type="pct"/>
          </w:tcPr>
          <w:p w:rsidR="00D56190" w:rsidRPr="008E0CF6" w:rsidRDefault="00D56190" w:rsidP="00442B37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8E0CF6">
              <w:rPr>
                <w:rFonts w:ascii="Arial" w:hAnsi="Arial" w:cs="Arial"/>
                <w:sz w:val="20"/>
                <w:szCs w:val="20"/>
              </w:rPr>
              <w:t xml:space="preserve">4 (66.7) </w:t>
            </w:r>
          </w:p>
        </w:tc>
        <w:tc>
          <w:tcPr>
            <w:tcW w:w="532" w:type="pct"/>
          </w:tcPr>
          <w:p w:rsidR="00D56190" w:rsidRPr="008E0CF6" w:rsidRDefault="00D56190" w:rsidP="00442B37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8E0CF6">
              <w:rPr>
                <w:rFonts w:ascii="Arial" w:hAnsi="Arial" w:cs="Arial"/>
                <w:sz w:val="20"/>
                <w:szCs w:val="20"/>
              </w:rPr>
              <w:t xml:space="preserve">33 (23.6) </w:t>
            </w:r>
          </w:p>
        </w:tc>
      </w:tr>
      <w:tr w:rsidR="00D56190" w:rsidRPr="008E0CF6" w:rsidTr="008F7255">
        <w:tc>
          <w:tcPr>
            <w:tcW w:w="826" w:type="pct"/>
          </w:tcPr>
          <w:p w:rsidR="00D56190" w:rsidRPr="008E0CF6" w:rsidRDefault="00D56190" w:rsidP="00442B37">
            <w:pPr>
              <w:spacing w:after="0" w:line="240" w:lineRule="auto"/>
              <w:ind w:leftChars="77" w:left="170" w:hanging="1"/>
              <w:rPr>
                <w:rFonts w:ascii="Arial" w:hAnsi="Arial" w:cs="Arial"/>
                <w:bCs/>
                <w:sz w:val="20"/>
              </w:rPr>
            </w:pPr>
            <w:r w:rsidRPr="008E0CF6">
              <w:rPr>
                <w:rFonts w:ascii="Arial" w:hAnsi="Arial" w:cs="Arial"/>
                <w:bCs/>
                <w:sz w:val="20"/>
              </w:rPr>
              <w:t>Neutrophil count decreased</w:t>
            </w:r>
          </w:p>
        </w:tc>
        <w:tc>
          <w:tcPr>
            <w:tcW w:w="486" w:type="pct"/>
          </w:tcPr>
          <w:p w:rsidR="00D56190" w:rsidRPr="008E0CF6" w:rsidRDefault="00D56190" w:rsidP="00442B37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8E0CF6">
              <w:rPr>
                <w:rFonts w:ascii="Arial" w:hAnsi="Arial" w:cs="Arial"/>
                <w:sz w:val="20"/>
                <w:szCs w:val="20"/>
              </w:rPr>
              <w:t xml:space="preserve">0 </w:t>
            </w:r>
          </w:p>
        </w:tc>
        <w:tc>
          <w:tcPr>
            <w:tcW w:w="526" w:type="pct"/>
          </w:tcPr>
          <w:p w:rsidR="00D56190" w:rsidRPr="008E0CF6" w:rsidRDefault="00D56190" w:rsidP="00442B37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8E0CF6">
              <w:rPr>
                <w:rFonts w:ascii="Arial" w:hAnsi="Arial" w:cs="Arial"/>
                <w:sz w:val="20"/>
                <w:szCs w:val="20"/>
              </w:rPr>
              <w:t xml:space="preserve">3 (13.0) </w:t>
            </w:r>
          </w:p>
        </w:tc>
        <w:tc>
          <w:tcPr>
            <w:tcW w:w="526" w:type="pct"/>
          </w:tcPr>
          <w:p w:rsidR="00D56190" w:rsidRPr="008E0CF6" w:rsidRDefault="00D56190" w:rsidP="00442B37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8E0CF6">
              <w:rPr>
                <w:rFonts w:ascii="Arial" w:hAnsi="Arial" w:cs="Arial"/>
                <w:sz w:val="20"/>
                <w:szCs w:val="20"/>
              </w:rPr>
              <w:t xml:space="preserve">4 (20.0) </w:t>
            </w:r>
          </w:p>
        </w:tc>
        <w:tc>
          <w:tcPr>
            <w:tcW w:w="526" w:type="pct"/>
          </w:tcPr>
          <w:p w:rsidR="00D56190" w:rsidRPr="008E0CF6" w:rsidRDefault="00D56190" w:rsidP="00442B37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8E0CF6">
              <w:rPr>
                <w:rFonts w:ascii="Arial" w:hAnsi="Arial" w:cs="Arial"/>
                <w:sz w:val="20"/>
                <w:szCs w:val="20"/>
              </w:rPr>
              <w:t xml:space="preserve">2 (10.0) </w:t>
            </w:r>
          </w:p>
        </w:tc>
        <w:tc>
          <w:tcPr>
            <w:tcW w:w="526" w:type="pct"/>
          </w:tcPr>
          <w:p w:rsidR="00D56190" w:rsidRPr="008E0CF6" w:rsidRDefault="00D56190" w:rsidP="00442B37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8E0CF6">
              <w:rPr>
                <w:rFonts w:ascii="Arial" w:hAnsi="Arial" w:cs="Arial"/>
                <w:sz w:val="20"/>
                <w:szCs w:val="20"/>
              </w:rPr>
              <w:t xml:space="preserve">6 (26.1) </w:t>
            </w:r>
          </w:p>
        </w:tc>
        <w:tc>
          <w:tcPr>
            <w:tcW w:w="526" w:type="pct"/>
          </w:tcPr>
          <w:p w:rsidR="00D56190" w:rsidRPr="008E0CF6" w:rsidRDefault="00D56190" w:rsidP="00442B37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8E0CF6">
              <w:rPr>
                <w:rFonts w:ascii="Arial" w:hAnsi="Arial" w:cs="Arial"/>
                <w:sz w:val="20"/>
                <w:szCs w:val="20"/>
              </w:rPr>
              <w:t xml:space="preserve">13 (28.9) </w:t>
            </w:r>
          </w:p>
        </w:tc>
        <w:tc>
          <w:tcPr>
            <w:tcW w:w="526" w:type="pct"/>
          </w:tcPr>
          <w:p w:rsidR="00D56190" w:rsidRPr="008E0CF6" w:rsidRDefault="00D56190" w:rsidP="00442B37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8E0CF6">
              <w:rPr>
                <w:rFonts w:ascii="Arial" w:hAnsi="Arial" w:cs="Arial"/>
                <w:sz w:val="20"/>
                <w:szCs w:val="20"/>
              </w:rPr>
              <w:t xml:space="preserve">2 (33.3) </w:t>
            </w:r>
          </w:p>
        </w:tc>
        <w:tc>
          <w:tcPr>
            <w:tcW w:w="532" w:type="pct"/>
          </w:tcPr>
          <w:p w:rsidR="00D56190" w:rsidRPr="008E0CF6" w:rsidRDefault="00D56190" w:rsidP="00442B37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8E0CF6">
              <w:rPr>
                <w:rFonts w:ascii="Arial" w:hAnsi="Arial" w:cs="Arial"/>
                <w:sz w:val="20"/>
                <w:szCs w:val="20"/>
              </w:rPr>
              <w:t xml:space="preserve">30 (21.4) </w:t>
            </w:r>
          </w:p>
        </w:tc>
      </w:tr>
      <w:tr w:rsidR="00D56190" w:rsidRPr="008E0CF6" w:rsidTr="008F7255">
        <w:tc>
          <w:tcPr>
            <w:tcW w:w="826" w:type="pct"/>
          </w:tcPr>
          <w:p w:rsidR="00D56190" w:rsidRPr="008E0CF6" w:rsidRDefault="00D56190" w:rsidP="00442B37">
            <w:pPr>
              <w:spacing w:after="0" w:line="240" w:lineRule="auto"/>
              <w:ind w:leftChars="77" w:left="170" w:hanging="1"/>
              <w:rPr>
                <w:rFonts w:ascii="Arial" w:hAnsi="Arial" w:cs="Arial"/>
                <w:bCs/>
                <w:sz w:val="20"/>
              </w:rPr>
            </w:pPr>
            <w:r w:rsidRPr="008E0CF6">
              <w:rPr>
                <w:rFonts w:ascii="Arial" w:hAnsi="Arial" w:cs="Arial"/>
                <w:bCs/>
                <w:sz w:val="20"/>
              </w:rPr>
              <w:t xml:space="preserve">Leukocyte count decreased </w:t>
            </w:r>
          </w:p>
        </w:tc>
        <w:tc>
          <w:tcPr>
            <w:tcW w:w="486" w:type="pct"/>
          </w:tcPr>
          <w:p w:rsidR="00D56190" w:rsidRPr="008E0CF6" w:rsidRDefault="00D56190" w:rsidP="00442B37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8E0CF6">
              <w:rPr>
                <w:rFonts w:ascii="Arial" w:hAnsi="Arial" w:cs="Arial"/>
                <w:sz w:val="20"/>
                <w:szCs w:val="20"/>
              </w:rPr>
              <w:t xml:space="preserve">0 </w:t>
            </w:r>
          </w:p>
        </w:tc>
        <w:tc>
          <w:tcPr>
            <w:tcW w:w="526" w:type="pct"/>
          </w:tcPr>
          <w:p w:rsidR="00D56190" w:rsidRPr="008E0CF6" w:rsidRDefault="00D56190" w:rsidP="00442B37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8E0CF6">
              <w:rPr>
                <w:rFonts w:ascii="Arial" w:hAnsi="Arial" w:cs="Arial"/>
                <w:sz w:val="20"/>
                <w:szCs w:val="20"/>
              </w:rPr>
              <w:t xml:space="preserve">3 (13.0) </w:t>
            </w:r>
          </w:p>
        </w:tc>
        <w:tc>
          <w:tcPr>
            <w:tcW w:w="526" w:type="pct"/>
          </w:tcPr>
          <w:p w:rsidR="00D56190" w:rsidRPr="008E0CF6" w:rsidRDefault="00D56190" w:rsidP="00442B37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8E0CF6">
              <w:rPr>
                <w:rFonts w:ascii="Arial" w:hAnsi="Arial" w:cs="Arial"/>
                <w:sz w:val="20"/>
                <w:szCs w:val="20"/>
              </w:rPr>
              <w:t xml:space="preserve">4 (20.0) </w:t>
            </w:r>
          </w:p>
        </w:tc>
        <w:tc>
          <w:tcPr>
            <w:tcW w:w="526" w:type="pct"/>
          </w:tcPr>
          <w:p w:rsidR="00D56190" w:rsidRPr="008E0CF6" w:rsidRDefault="00D56190" w:rsidP="00442B37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8E0CF6">
              <w:rPr>
                <w:rFonts w:ascii="Arial" w:hAnsi="Arial" w:cs="Arial"/>
                <w:sz w:val="20"/>
                <w:szCs w:val="20"/>
              </w:rPr>
              <w:t xml:space="preserve">2 (10.0) </w:t>
            </w:r>
          </w:p>
        </w:tc>
        <w:tc>
          <w:tcPr>
            <w:tcW w:w="526" w:type="pct"/>
          </w:tcPr>
          <w:p w:rsidR="00D56190" w:rsidRPr="008E0CF6" w:rsidRDefault="00D56190" w:rsidP="00442B37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8E0CF6">
              <w:rPr>
                <w:rFonts w:ascii="Arial" w:hAnsi="Arial" w:cs="Arial"/>
                <w:sz w:val="20"/>
                <w:szCs w:val="20"/>
              </w:rPr>
              <w:t xml:space="preserve">7 (30.4) </w:t>
            </w:r>
          </w:p>
        </w:tc>
        <w:tc>
          <w:tcPr>
            <w:tcW w:w="526" w:type="pct"/>
          </w:tcPr>
          <w:p w:rsidR="00D56190" w:rsidRPr="008E0CF6" w:rsidRDefault="00D56190" w:rsidP="00442B37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8E0CF6">
              <w:rPr>
                <w:rFonts w:ascii="Arial" w:hAnsi="Arial" w:cs="Arial"/>
                <w:sz w:val="20"/>
                <w:szCs w:val="20"/>
              </w:rPr>
              <w:t xml:space="preserve">9 (20.0) </w:t>
            </w:r>
          </w:p>
        </w:tc>
        <w:tc>
          <w:tcPr>
            <w:tcW w:w="526" w:type="pct"/>
          </w:tcPr>
          <w:p w:rsidR="00D56190" w:rsidRPr="008E0CF6" w:rsidRDefault="00D56190" w:rsidP="00442B37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8E0CF6">
              <w:rPr>
                <w:rFonts w:ascii="Arial" w:hAnsi="Arial" w:cs="Arial"/>
                <w:sz w:val="20"/>
                <w:szCs w:val="20"/>
              </w:rPr>
              <w:t xml:space="preserve">1 (16.7) </w:t>
            </w:r>
          </w:p>
        </w:tc>
        <w:tc>
          <w:tcPr>
            <w:tcW w:w="532" w:type="pct"/>
          </w:tcPr>
          <w:p w:rsidR="00D56190" w:rsidRPr="008E0CF6" w:rsidRDefault="00D56190" w:rsidP="00442B37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8E0CF6">
              <w:rPr>
                <w:rFonts w:ascii="Arial" w:hAnsi="Arial" w:cs="Arial"/>
                <w:sz w:val="20"/>
                <w:szCs w:val="20"/>
              </w:rPr>
              <w:t xml:space="preserve">26 (18.6) </w:t>
            </w:r>
          </w:p>
        </w:tc>
      </w:tr>
      <w:tr w:rsidR="00D56190" w:rsidRPr="008E0CF6" w:rsidTr="008F7255">
        <w:tc>
          <w:tcPr>
            <w:tcW w:w="826" w:type="pct"/>
          </w:tcPr>
          <w:p w:rsidR="00D56190" w:rsidRPr="008E0CF6" w:rsidRDefault="00D56190" w:rsidP="00442B37">
            <w:pPr>
              <w:spacing w:after="0" w:line="240" w:lineRule="auto"/>
              <w:ind w:leftChars="77" w:left="170" w:hanging="1"/>
              <w:rPr>
                <w:rFonts w:ascii="Arial" w:hAnsi="Arial" w:cs="Arial"/>
                <w:bCs/>
                <w:sz w:val="20"/>
              </w:rPr>
            </w:pPr>
            <w:r w:rsidRPr="008E0CF6">
              <w:rPr>
                <w:rFonts w:ascii="Arial" w:hAnsi="Arial" w:cs="Arial"/>
                <w:bCs/>
                <w:sz w:val="20"/>
              </w:rPr>
              <w:t xml:space="preserve">Nausea </w:t>
            </w:r>
          </w:p>
        </w:tc>
        <w:tc>
          <w:tcPr>
            <w:tcW w:w="486" w:type="pct"/>
          </w:tcPr>
          <w:p w:rsidR="00D56190" w:rsidRPr="008E0CF6" w:rsidRDefault="00D56190" w:rsidP="00442B37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8E0CF6">
              <w:rPr>
                <w:rFonts w:ascii="Arial" w:hAnsi="Arial" w:cs="Arial"/>
                <w:sz w:val="20"/>
                <w:szCs w:val="20"/>
              </w:rPr>
              <w:t xml:space="preserve">0 </w:t>
            </w:r>
          </w:p>
        </w:tc>
        <w:tc>
          <w:tcPr>
            <w:tcW w:w="526" w:type="pct"/>
          </w:tcPr>
          <w:p w:rsidR="00D56190" w:rsidRPr="008E0CF6" w:rsidRDefault="00D56190" w:rsidP="00442B37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8E0CF6">
              <w:rPr>
                <w:rFonts w:ascii="Arial" w:hAnsi="Arial" w:cs="Arial"/>
                <w:sz w:val="20"/>
                <w:szCs w:val="20"/>
              </w:rPr>
              <w:t xml:space="preserve">4 (17.4) </w:t>
            </w:r>
          </w:p>
        </w:tc>
        <w:tc>
          <w:tcPr>
            <w:tcW w:w="526" w:type="pct"/>
          </w:tcPr>
          <w:p w:rsidR="00D56190" w:rsidRPr="008E0CF6" w:rsidRDefault="00D56190" w:rsidP="00442B37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8E0CF6">
              <w:rPr>
                <w:rFonts w:ascii="Arial" w:hAnsi="Arial" w:cs="Arial"/>
                <w:sz w:val="20"/>
                <w:szCs w:val="20"/>
              </w:rPr>
              <w:t xml:space="preserve">4 (20.0) </w:t>
            </w:r>
          </w:p>
        </w:tc>
        <w:tc>
          <w:tcPr>
            <w:tcW w:w="526" w:type="pct"/>
          </w:tcPr>
          <w:p w:rsidR="00D56190" w:rsidRPr="008E0CF6" w:rsidRDefault="00D56190" w:rsidP="00442B37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8E0CF6">
              <w:rPr>
                <w:rFonts w:ascii="Arial" w:hAnsi="Arial" w:cs="Arial"/>
                <w:sz w:val="20"/>
                <w:szCs w:val="20"/>
              </w:rPr>
              <w:t xml:space="preserve">4 (20.0) </w:t>
            </w:r>
          </w:p>
        </w:tc>
        <w:tc>
          <w:tcPr>
            <w:tcW w:w="526" w:type="pct"/>
          </w:tcPr>
          <w:p w:rsidR="00D56190" w:rsidRPr="008E0CF6" w:rsidRDefault="00D56190" w:rsidP="00442B37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8E0CF6">
              <w:rPr>
                <w:rFonts w:ascii="Arial" w:hAnsi="Arial" w:cs="Arial"/>
                <w:sz w:val="20"/>
                <w:szCs w:val="20"/>
              </w:rPr>
              <w:t xml:space="preserve">2 (8.7) </w:t>
            </w:r>
          </w:p>
        </w:tc>
        <w:tc>
          <w:tcPr>
            <w:tcW w:w="526" w:type="pct"/>
          </w:tcPr>
          <w:p w:rsidR="00D56190" w:rsidRPr="008E0CF6" w:rsidRDefault="00D56190" w:rsidP="00442B37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8E0CF6">
              <w:rPr>
                <w:rFonts w:ascii="Arial" w:hAnsi="Arial" w:cs="Arial"/>
                <w:sz w:val="20"/>
                <w:szCs w:val="20"/>
              </w:rPr>
              <w:t xml:space="preserve">10 (22.2) </w:t>
            </w:r>
          </w:p>
        </w:tc>
        <w:tc>
          <w:tcPr>
            <w:tcW w:w="526" w:type="pct"/>
          </w:tcPr>
          <w:p w:rsidR="00D56190" w:rsidRPr="008E0CF6" w:rsidRDefault="00D56190" w:rsidP="00442B37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8E0CF6">
              <w:rPr>
                <w:rFonts w:ascii="Arial" w:hAnsi="Arial" w:cs="Arial"/>
                <w:sz w:val="20"/>
                <w:szCs w:val="20"/>
              </w:rPr>
              <w:t xml:space="preserve">2 (33.3) </w:t>
            </w:r>
          </w:p>
        </w:tc>
        <w:tc>
          <w:tcPr>
            <w:tcW w:w="532" w:type="pct"/>
          </w:tcPr>
          <w:p w:rsidR="00D56190" w:rsidRPr="008E0CF6" w:rsidRDefault="00D56190" w:rsidP="00442B37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8E0CF6">
              <w:rPr>
                <w:rFonts w:ascii="Arial" w:hAnsi="Arial" w:cs="Arial"/>
                <w:sz w:val="20"/>
                <w:szCs w:val="20"/>
              </w:rPr>
              <w:t xml:space="preserve">26 (18.6) </w:t>
            </w:r>
          </w:p>
        </w:tc>
      </w:tr>
      <w:tr w:rsidR="00D56190" w:rsidRPr="008E0CF6" w:rsidTr="008F7255">
        <w:tc>
          <w:tcPr>
            <w:tcW w:w="826" w:type="pct"/>
          </w:tcPr>
          <w:p w:rsidR="00D56190" w:rsidRPr="008E0CF6" w:rsidRDefault="00D56190" w:rsidP="00442B37">
            <w:pPr>
              <w:spacing w:after="0" w:line="240" w:lineRule="auto"/>
              <w:ind w:leftChars="77" w:left="170" w:hanging="1"/>
              <w:rPr>
                <w:rFonts w:ascii="Arial" w:hAnsi="Arial" w:cs="Arial"/>
                <w:bCs/>
                <w:sz w:val="20"/>
              </w:rPr>
            </w:pPr>
            <w:r w:rsidRPr="008E0CF6">
              <w:rPr>
                <w:rFonts w:ascii="Arial" w:hAnsi="Arial" w:cs="Arial"/>
                <w:bCs/>
                <w:sz w:val="20"/>
              </w:rPr>
              <w:t xml:space="preserve">γ-GT increased </w:t>
            </w:r>
          </w:p>
        </w:tc>
        <w:tc>
          <w:tcPr>
            <w:tcW w:w="486" w:type="pct"/>
          </w:tcPr>
          <w:p w:rsidR="00D56190" w:rsidRPr="008E0CF6" w:rsidRDefault="00D56190" w:rsidP="00442B37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8E0CF6">
              <w:rPr>
                <w:rFonts w:ascii="Arial" w:hAnsi="Arial" w:cs="Arial"/>
                <w:sz w:val="20"/>
                <w:szCs w:val="20"/>
              </w:rPr>
              <w:t xml:space="preserve">0 </w:t>
            </w:r>
          </w:p>
        </w:tc>
        <w:tc>
          <w:tcPr>
            <w:tcW w:w="526" w:type="pct"/>
          </w:tcPr>
          <w:p w:rsidR="00D56190" w:rsidRPr="008E0CF6" w:rsidRDefault="00D56190" w:rsidP="00442B37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8E0CF6">
              <w:rPr>
                <w:rFonts w:ascii="Arial" w:hAnsi="Arial" w:cs="Arial"/>
                <w:sz w:val="20"/>
                <w:szCs w:val="20"/>
              </w:rPr>
              <w:t xml:space="preserve">1 (4.3) </w:t>
            </w:r>
          </w:p>
        </w:tc>
        <w:tc>
          <w:tcPr>
            <w:tcW w:w="526" w:type="pct"/>
          </w:tcPr>
          <w:p w:rsidR="00D56190" w:rsidRPr="008E0CF6" w:rsidRDefault="00D56190" w:rsidP="00442B37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8E0CF6">
              <w:rPr>
                <w:rFonts w:ascii="Arial" w:hAnsi="Arial" w:cs="Arial"/>
                <w:sz w:val="20"/>
                <w:szCs w:val="20"/>
              </w:rPr>
              <w:t xml:space="preserve">4 (20.0) </w:t>
            </w:r>
          </w:p>
        </w:tc>
        <w:tc>
          <w:tcPr>
            <w:tcW w:w="526" w:type="pct"/>
          </w:tcPr>
          <w:p w:rsidR="00D56190" w:rsidRPr="008E0CF6" w:rsidRDefault="00D56190" w:rsidP="00442B37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8E0CF6">
              <w:rPr>
                <w:rFonts w:ascii="Arial" w:hAnsi="Arial" w:cs="Arial"/>
                <w:sz w:val="20"/>
                <w:szCs w:val="20"/>
              </w:rPr>
              <w:t xml:space="preserve">5 (25.0) </w:t>
            </w:r>
          </w:p>
        </w:tc>
        <w:tc>
          <w:tcPr>
            <w:tcW w:w="526" w:type="pct"/>
          </w:tcPr>
          <w:p w:rsidR="00D56190" w:rsidRPr="008E0CF6" w:rsidRDefault="00D56190" w:rsidP="00442B37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8E0CF6">
              <w:rPr>
                <w:rFonts w:ascii="Arial" w:hAnsi="Arial" w:cs="Arial"/>
                <w:sz w:val="20"/>
                <w:szCs w:val="20"/>
              </w:rPr>
              <w:t xml:space="preserve">8 (34.8) </w:t>
            </w:r>
          </w:p>
        </w:tc>
        <w:tc>
          <w:tcPr>
            <w:tcW w:w="526" w:type="pct"/>
          </w:tcPr>
          <w:p w:rsidR="00D56190" w:rsidRPr="008E0CF6" w:rsidRDefault="00D56190" w:rsidP="00442B37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8E0CF6">
              <w:rPr>
                <w:rFonts w:ascii="Arial" w:hAnsi="Arial" w:cs="Arial"/>
                <w:sz w:val="20"/>
                <w:szCs w:val="20"/>
              </w:rPr>
              <w:t xml:space="preserve">4 (8.9) </w:t>
            </w:r>
          </w:p>
        </w:tc>
        <w:tc>
          <w:tcPr>
            <w:tcW w:w="526" w:type="pct"/>
          </w:tcPr>
          <w:p w:rsidR="00D56190" w:rsidRPr="008E0CF6" w:rsidRDefault="00D56190" w:rsidP="00442B37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8E0CF6">
              <w:rPr>
                <w:rFonts w:ascii="Arial" w:hAnsi="Arial" w:cs="Arial"/>
                <w:sz w:val="20"/>
                <w:szCs w:val="20"/>
              </w:rPr>
              <w:t xml:space="preserve">3 (50.0) </w:t>
            </w:r>
          </w:p>
        </w:tc>
        <w:tc>
          <w:tcPr>
            <w:tcW w:w="532" w:type="pct"/>
          </w:tcPr>
          <w:p w:rsidR="00D56190" w:rsidRPr="008E0CF6" w:rsidRDefault="00D56190" w:rsidP="00442B37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8E0CF6">
              <w:rPr>
                <w:rFonts w:ascii="Arial" w:hAnsi="Arial" w:cs="Arial"/>
                <w:sz w:val="20"/>
                <w:szCs w:val="20"/>
              </w:rPr>
              <w:t xml:space="preserve">25 (17.9) </w:t>
            </w:r>
          </w:p>
        </w:tc>
      </w:tr>
      <w:tr w:rsidR="00D56190" w:rsidRPr="008E0CF6" w:rsidTr="008F7255">
        <w:tc>
          <w:tcPr>
            <w:tcW w:w="826" w:type="pct"/>
          </w:tcPr>
          <w:p w:rsidR="00D56190" w:rsidRPr="008E0CF6" w:rsidRDefault="00D56190" w:rsidP="00442B37">
            <w:pPr>
              <w:spacing w:after="0" w:line="240" w:lineRule="auto"/>
              <w:ind w:leftChars="77" w:left="170" w:hanging="1"/>
              <w:rPr>
                <w:rFonts w:ascii="Arial" w:hAnsi="Arial" w:cs="Arial"/>
                <w:bCs/>
                <w:sz w:val="20"/>
              </w:rPr>
            </w:pPr>
            <w:r w:rsidRPr="008E0CF6">
              <w:rPr>
                <w:rFonts w:ascii="Arial" w:hAnsi="Arial" w:cs="Arial"/>
                <w:bCs/>
                <w:sz w:val="20"/>
              </w:rPr>
              <w:lastRenderedPageBreak/>
              <w:t xml:space="preserve">Vomiting </w:t>
            </w:r>
          </w:p>
        </w:tc>
        <w:tc>
          <w:tcPr>
            <w:tcW w:w="486" w:type="pct"/>
          </w:tcPr>
          <w:p w:rsidR="00D56190" w:rsidRPr="008E0CF6" w:rsidRDefault="00D56190" w:rsidP="00442B37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8E0CF6">
              <w:rPr>
                <w:rFonts w:ascii="Arial" w:hAnsi="Arial" w:cs="Arial"/>
                <w:sz w:val="20"/>
                <w:szCs w:val="20"/>
              </w:rPr>
              <w:t xml:space="preserve">1 (33.3) </w:t>
            </w:r>
          </w:p>
        </w:tc>
        <w:tc>
          <w:tcPr>
            <w:tcW w:w="526" w:type="pct"/>
          </w:tcPr>
          <w:p w:rsidR="00D56190" w:rsidRPr="008E0CF6" w:rsidRDefault="00D56190" w:rsidP="00442B37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8E0CF6">
              <w:rPr>
                <w:rFonts w:ascii="Arial" w:hAnsi="Arial" w:cs="Arial"/>
                <w:sz w:val="20"/>
                <w:szCs w:val="20"/>
              </w:rPr>
              <w:t xml:space="preserve">1 (4.3) </w:t>
            </w:r>
          </w:p>
        </w:tc>
        <w:tc>
          <w:tcPr>
            <w:tcW w:w="526" w:type="pct"/>
          </w:tcPr>
          <w:p w:rsidR="00D56190" w:rsidRPr="008E0CF6" w:rsidRDefault="00D56190" w:rsidP="00442B37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8E0CF6">
              <w:rPr>
                <w:rFonts w:ascii="Arial" w:hAnsi="Arial" w:cs="Arial"/>
                <w:sz w:val="20"/>
                <w:szCs w:val="20"/>
              </w:rPr>
              <w:t xml:space="preserve">6 (30.0) </w:t>
            </w:r>
          </w:p>
        </w:tc>
        <w:tc>
          <w:tcPr>
            <w:tcW w:w="526" w:type="pct"/>
          </w:tcPr>
          <w:p w:rsidR="00D56190" w:rsidRPr="008E0CF6" w:rsidRDefault="00D56190" w:rsidP="00442B37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8E0CF6">
              <w:rPr>
                <w:rFonts w:ascii="Arial" w:hAnsi="Arial" w:cs="Arial"/>
                <w:sz w:val="20"/>
                <w:szCs w:val="20"/>
              </w:rPr>
              <w:t xml:space="preserve">2 (10.0) </w:t>
            </w:r>
          </w:p>
        </w:tc>
        <w:tc>
          <w:tcPr>
            <w:tcW w:w="526" w:type="pct"/>
          </w:tcPr>
          <w:p w:rsidR="00D56190" w:rsidRPr="008E0CF6" w:rsidRDefault="00D56190" w:rsidP="00442B37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8E0CF6">
              <w:rPr>
                <w:rFonts w:ascii="Arial" w:hAnsi="Arial" w:cs="Arial"/>
                <w:sz w:val="20"/>
                <w:szCs w:val="20"/>
              </w:rPr>
              <w:t xml:space="preserve">5 (21.7) </w:t>
            </w:r>
          </w:p>
        </w:tc>
        <w:tc>
          <w:tcPr>
            <w:tcW w:w="526" w:type="pct"/>
          </w:tcPr>
          <w:p w:rsidR="00D56190" w:rsidRPr="008E0CF6" w:rsidRDefault="00D56190" w:rsidP="00442B37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8E0CF6">
              <w:rPr>
                <w:rFonts w:ascii="Arial" w:hAnsi="Arial" w:cs="Arial"/>
                <w:sz w:val="20"/>
                <w:szCs w:val="20"/>
              </w:rPr>
              <w:t xml:space="preserve">9 (20.0) </w:t>
            </w:r>
          </w:p>
        </w:tc>
        <w:tc>
          <w:tcPr>
            <w:tcW w:w="526" w:type="pct"/>
          </w:tcPr>
          <w:p w:rsidR="00D56190" w:rsidRPr="008E0CF6" w:rsidRDefault="00D56190" w:rsidP="00442B37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8E0CF6">
              <w:rPr>
                <w:rFonts w:ascii="Arial" w:hAnsi="Arial" w:cs="Arial"/>
                <w:sz w:val="20"/>
                <w:szCs w:val="20"/>
              </w:rPr>
              <w:t xml:space="preserve">1 (16.7) </w:t>
            </w:r>
          </w:p>
        </w:tc>
        <w:tc>
          <w:tcPr>
            <w:tcW w:w="532" w:type="pct"/>
          </w:tcPr>
          <w:p w:rsidR="00D56190" w:rsidRPr="008E0CF6" w:rsidRDefault="00D56190" w:rsidP="00442B37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8E0CF6">
              <w:rPr>
                <w:rFonts w:ascii="Arial" w:hAnsi="Arial" w:cs="Arial"/>
                <w:sz w:val="20"/>
                <w:szCs w:val="20"/>
              </w:rPr>
              <w:t xml:space="preserve">25 (17.9) </w:t>
            </w:r>
          </w:p>
        </w:tc>
      </w:tr>
      <w:tr w:rsidR="00D56190" w:rsidRPr="008E0CF6" w:rsidTr="008F7255">
        <w:tc>
          <w:tcPr>
            <w:tcW w:w="826" w:type="pct"/>
          </w:tcPr>
          <w:p w:rsidR="00D56190" w:rsidRPr="008E0CF6" w:rsidRDefault="00D56190" w:rsidP="00442B37">
            <w:pPr>
              <w:spacing w:after="0" w:line="240" w:lineRule="auto"/>
              <w:ind w:leftChars="77" w:left="170" w:hanging="1"/>
              <w:rPr>
                <w:rFonts w:ascii="Arial" w:hAnsi="Arial" w:cs="Arial"/>
                <w:bCs/>
                <w:sz w:val="20"/>
              </w:rPr>
            </w:pPr>
            <w:proofErr w:type="spellStart"/>
            <w:r w:rsidRPr="008E0CF6">
              <w:rPr>
                <w:rFonts w:ascii="Arial" w:hAnsi="Arial" w:cs="Arial"/>
                <w:bCs/>
                <w:sz w:val="20"/>
              </w:rPr>
              <w:t>Anemia</w:t>
            </w:r>
            <w:proofErr w:type="spellEnd"/>
            <w:r w:rsidRPr="008E0CF6">
              <w:rPr>
                <w:rFonts w:ascii="Arial" w:hAnsi="Arial" w:cs="Arial"/>
                <w:bCs/>
                <w:sz w:val="20"/>
              </w:rPr>
              <w:t xml:space="preserve"> </w:t>
            </w:r>
          </w:p>
        </w:tc>
        <w:tc>
          <w:tcPr>
            <w:tcW w:w="486" w:type="pct"/>
          </w:tcPr>
          <w:p w:rsidR="00D56190" w:rsidRPr="008E0CF6" w:rsidRDefault="00D56190" w:rsidP="00442B37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8E0CF6">
              <w:rPr>
                <w:rFonts w:ascii="Arial" w:hAnsi="Arial" w:cs="Arial"/>
                <w:sz w:val="20"/>
                <w:szCs w:val="20"/>
              </w:rPr>
              <w:t xml:space="preserve">0 </w:t>
            </w:r>
          </w:p>
        </w:tc>
        <w:tc>
          <w:tcPr>
            <w:tcW w:w="526" w:type="pct"/>
          </w:tcPr>
          <w:p w:rsidR="00D56190" w:rsidRPr="008E0CF6" w:rsidRDefault="00D56190" w:rsidP="00442B37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8E0CF6">
              <w:rPr>
                <w:rFonts w:ascii="Arial" w:hAnsi="Arial" w:cs="Arial"/>
                <w:sz w:val="20"/>
                <w:szCs w:val="20"/>
              </w:rPr>
              <w:t xml:space="preserve">1 (4.3) </w:t>
            </w:r>
          </w:p>
        </w:tc>
        <w:tc>
          <w:tcPr>
            <w:tcW w:w="526" w:type="pct"/>
          </w:tcPr>
          <w:p w:rsidR="00D56190" w:rsidRPr="008E0CF6" w:rsidRDefault="00D56190" w:rsidP="00442B37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8E0CF6">
              <w:rPr>
                <w:rFonts w:ascii="Arial" w:hAnsi="Arial" w:cs="Arial"/>
                <w:sz w:val="20"/>
                <w:szCs w:val="20"/>
              </w:rPr>
              <w:t xml:space="preserve">2 (10.0) </w:t>
            </w:r>
          </w:p>
        </w:tc>
        <w:tc>
          <w:tcPr>
            <w:tcW w:w="526" w:type="pct"/>
          </w:tcPr>
          <w:p w:rsidR="00D56190" w:rsidRPr="008E0CF6" w:rsidRDefault="00D56190" w:rsidP="00442B37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8E0CF6">
              <w:rPr>
                <w:rFonts w:ascii="Arial" w:hAnsi="Arial" w:cs="Arial"/>
                <w:sz w:val="20"/>
                <w:szCs w:val="20"/>
              </w:rPr>
              <w:t xml:space="preserve">3 (15.0) </w:t>
            </w:r>
          </w:p>
        </w:tc>
        <w:tc>
          <w:tcPr>
            <w:tcW w:w="526" w:type="pct"/>
          </w:tcPr>
          <w:p w:rsidR="00D56190" w:rsidRPr="008E0CF6" w:rsidRDefault="00D56190" w:rsidP="00442B37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8E0CF6">
              <w:rPr>
                <w:rFonts w:ascii="Arial" w:hAnsi="Arial" w:cs="Arial"/>
                <w:sz w:val="20"/>
                <w:szCs w:val="20"/>
              </w:rPr>
              <w:t xml:space="preserve">6 (26.1) </w:t>
            </w:r>
          </w:p>
        </w:tc>
        <w:tc>
          <w:tcPr>
            <w:tcW w:w="526" w:type="pct"/>
          </w:tcPr>
          <w:p w:rsidR="00D56190" w:rsidRPr="008E0CF6" w:rsidRDefault="00D56190" w:rsidP="00442B37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8E0CF6">
              <w:rPr>
                <w:rFonts w:ascii="Arial" w:hAnsi="Arial" w:cs="Arial"/>
                <w:sz w:val="20"/>
                <w:szCs w:val="20"/>
              </w:rPr>
              <w:t xml:space="preserve">8 (17.8) </w:t>
            </w:r>
          </w:p>
        </w:tc>
        <w:tc>
          <w:tcPr>
            <w:tcW w:w="526" w:type="pct"/>
          </w:tcPr>
          <w:p w:rsidR="00D56190" w:rsidRPr="008E0CF6" w:rsidRDefault="00D56190" w:rsidP="00442B37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8E0CF6">
              <w:rPr>
                <w:rFonts w:ascii="Arial" w:hAnsi="Arial" w:cs="Arial"/>
                <w:sz w:val="20"/>
                <w:szCs w:val="20"/>
              </w:rPr>
              <w:t xml:space="preserve">4 (66.7) </w:t>
            </w:r>
          </w:p>
        </w:tc>
        <w:tc>
          <w:tcPr>
            <w:tcW w:w="532" w:type="pct"/>
          </w:tcPr>
          <w:p w:rsidR="00D56190" w:rsidRPr="008E0CF6" w:rsidRDefault="00D56190" w:rsidP="00442B37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8E0CF6">
              <w:rPr>
                <w:rFonts w:ascii="Arial" w:hAnsi="Arial" w:cs="Arial"/>
                <w:sz w:val="20"/>
                <w:szCs w:val="20"/>
              </w:rPr>
              <w:t xml:space="preserve">24 (17.1) </w:t>
            </w:r>
          </w:p>
        </w:tc>
      </w:tr>
      <w:tr w:rsidR="00D56190" w:rsidRPr="008E0CF6" w:rsidTr="008F7255">
        <w:tc>
          <w:tcPr>
            <w:tcW w:w="826" w:type="pct"/>
          </w:tcPr>
          <w:p w:rsidR="00D56190" w:rsidRPr="008E0CF6" w:rsidRDefault="00D56190" w:rsidP="00442B37">
            <w:pPr>
              <w:spacing w:after="0" w:line="240" w:lineRule="auto"/>
              <w:ind w:leftChars="77" w:left="170" w:hanging="1"/>
              <w:rPr>
                <w:rFonts w:ascii="Arial" w:hAnsi="Arial" w:cs="Arial"/>
                <w:bCs/>
                <w:sz w:val="20"/>
              </w:rPr>
            </w:pPr>
            <w:r w:rsidRPr="008E0CF6">
              <w:rPr>
                <w:rFonts w:ascii="Arial" w:hAnsi="Arial" w:cs="Arial"/>
                <w:bCs/>
                <w:sz w:val="20"/>
              </w:rPr>
              <w:t>Blood alkaline phosphatase increased</w:t>
            </w:r>
          </w:p>
        </w:tc>
        <w:tc>
          <w:tcPr>
            <w:tcW w:w="486" w:type="pct"/>
          </w:tcPr>
          <w:p w:rsidR="00D56190" w:rsidRPr="008E0CF6" w:rsidRDefault="00D56190" w:rsidP="00442B37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8E0CF6">
              <w:rPr>
                <w:rFonts w:ascii="Arial" w:hAnsi="Arial" w:cs="Arial"/>
                <w:sz w:val="20"/>
                <w:szCs w:val="20"/>
              </w:rPr>
              <w:t xml:space="preserve">1 (33.3) </w:t>
            </w:r>
          </w:p>
        </w:tc>
        <w:tc>
          <w:tcPr>
            <w:tcW w:w="526" w:type="pct"/>
          </w:tcPr>
          <w:p w:rsidR="00D56190" w:rsidRPr="008E0CF6" w:rsidRDefault="00D56190" w:rsidP="00442B37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8E0CF6">
              <w:rPr>
                <w:rFonts w:ascii="Arial" w:hAnsi="Arial" w:cs="Arial"/>
                <w:sz w:val="20"/>
                <w:szCs w:val="20"/>
              </w:rPr>
              <w:t xml:space="preserve">2 (8.7) </w:t>
            </w:r>
          </w:p>
        </w:tc>
        <w:tc>
          <w:tcPr>
            <w:tcW w:w="526" w:type="pct"/>
          </w:tcPr>
          <w:p w:rsidR="00D56190" w:rsidRPr="008E0CF6" w:rsidRDefault="00D56190" w:rsidP="00442B37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8E0CF6">
              <w:rPr>
                <w:rFonts w:ascii="Arial" w:hAnsi="Arial" w:cs="Arial"/>
                <w:sz w:val="20"/>
                <w:szCs w:val="20"/>
              </w:rPr>
              <w:t xml:space="preserve">2 (10.0) </w:t>
            </w:r>
          </w:p>
        </w:tc>
        <w:tc>
          <w:tcPr>
            <w:tcW w:w="526" w:type="pct"/>
          </w:tcPr>
          <w:p w:rsidR="00D56190" w:rsidRPr="008E0CF6" w:rsidRDefault="00D56190" w:rsidP="00442B37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8E0CF6">
              <w:rPr>
                <w:rFonts w:ascii="Arial" w:hAnsi="Arial" w:cs="Arial"/>
                <w:sz w:val="20"/>
                <w:szCs w:val="20"/>
              </w:rPr>
              <w:t xml:space="preserve">2 (10.0) </w:t>
            </w:r>
          </w:p>
        </w:tc>
        <w:tc>
          <w:tcPr>
            <w:tcW w:w="526" w:type="pct"/>
          </w:tcPr>
          <w:p w:rsidR="00D56190" w:rsidRPr="008E0CF6" w:rsidRDefault="00D56190" w:rsidP="00442B37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8E0CF6">
              <w:rPr>
                <w:rFonts w:ascii="Arial" w:hAnsi="Arial" w:cs="Arial"/>
                <w:sz w:val="20"/>
                <w:szCs w:val="20"/>
              </w:rPr>
              <w:t xml:space="preserve">7 (30.4) </w:t>
            </w:r>
          </w:p>
        </w:tc>
        <w:tc>
          <w:tcPr>
            <w:tcW w:w="526" w:type="pct"/>
          </w:tcPr>
          <w:p w:rsidR="00D56190" w:rsidRPr="008E0CF6" w:rsidRDefault="00D56190" w:rsidP="00442B37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8E0CF6">
              <w:rPr>
                <w:rFonts w:ascii="Arial" w:hAnsi="Arial" w:cs="Arial"/>
                <w:sz w:val="20"/>
                <w:szCs w:val="20"/>
              </w:rPr>
              <w:t xml:space="preserve">4 (8.9) </w:t>
            </w:r>
          </w:p>
        </w:tc>
        <w:tc>
          <w:tcPr>
            <w:tcW w:w="526" w:type="pct"/>
          </w:tcPr>
          <w:p w:rsidR="00D56190" w:rsidRPr="008E0CF6" w:rsidRDefault="00D56190" w:rsidP="00442B37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8E0CF6">
              <w:rPr>
                <w:rFonts w:ascii="Arial" w:hAnsi="Arial" w:cs="Arial"/>
                <w:sz w:val="20"/>
                <w:szCs w:val="20"/>
              </w:rPr>
              <w:t xml:space="preserve">4 (66.7) </w:t>
            </w:r>
          </w:p>
        </w:tc>
        <w:tc>
          <w:tcPr>
            <w:tcW w:w="532" w:type="pct"/>
          </w:tcPr>
          <w:p w:rsidR="00D56190" w:rsidRPr="008E0CF6" w:rsidRDefault="00D56190" w:rsidP="00442B37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8E0CF6">
              <w:rPr>
                <w:rFonts w:ascii="Arial" w:hAnsi="Arial" w:cs="Arial"/>
                <w:sz w:val="20"/>
                <w:szCs w:val="20"/>
              </w:rPr>
              <w:t xml:space="preserve">22 (15.7) </w:t>
            </w:r>
          </w:p>
        </w:tc>
      </w:tr>
      <w:tr w:rsidR="00D56190" w:rsidRPr="008E0CF6" w:rsidTr="008F7255">
        <w:tc>
          <w:tcPr>
            <w:tcW w:w="826" w:type="pct"/>
          </w:tcPr>
          <w:p w:rsidR="00D56190" w:rsidRPr="008E0CF6" w:rsidRDefault="00D56190" w:rsidP="00442B37">
            <w:pPr>
              <w:spacing w:after="0" w:line="240" w:lineRule="auto"/>
              <w:ind w:leftChars="77" w:left="170" w:hanging="1"/>
              <w:rPr>
                <w:rFonts w:ascii="Arial" w:hAnsi="Arial" w:cs="Arial"/>
                <w:bCs/>
                <w:sz w:val="20"/>
              </w:rPr>
            </w:pPr>
            <w:r w:rsidRPr="008E0CF6">
              <w:rPr>
                <w:rFonts w:ascii="Arial" w:hAnsi="Arial" w:cs="Arial"/>
                <w:bCs/>
                <w:sz w:val="20"/>
              </w:rPr>
              <w:t xml:space="preserve">Uric acid increased </w:t>
            </w:r>
          </w:p>
        </w:tc>
        <w:tc>
          <w:tcPr>
            <w:tcW w:w="486" w:type="pct"/>
          </w:tcPr>
          <w:p w:rsidR="00D56190" w:rsidRPr="008E0CF6" w:rsidRDefault="00D56190" w:rsidP="00442B37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8E0CF6">
              <w:rPr>
                <w:rFonts w:ascii="Arial" w:hAnsi="Arial" w:cs="Arial"/>
                <w:sz w:val="20"/>
                <w:szCs w:val="20"/>
              </w:rPr>
              <w:t xml:space="preserve">0 </w:t>
            </w:r>
          </w:p>
        </w:tc>
        <w:tc>
          <w:tcPr>
            <w:tcW w:w="526" w:type="pct"/>
          </w:tcPr>
          <w:p w:rsidR="00D56190" w:rsidRPr="008E0CF6" w:rsidRDefault="00D56190" w:rsidP="00442B37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8E0CF6">
              <w:rPr>
                <w:rFonts w:ascii="Arial" w:hAnsi="Arial" w:cs="Arial"/>
                <w:sz w:val="20"/>
                <w:szCs w:val="20"/>
              </w:rPr>
              <w:t xml:space="preserve">1 (4.3) </w:t>
            </w:r>
          </w:p>
        </w:tc>
        <w:tc>
          <w:tcPr>
            <w:tcW w:w="526" w:type="pct"/>
          </w:tcPr>
          <w:p w:rsidR="00D56190" w:rsidRPr="008E0CF6" w:rsidRDefault="00D56190" w:rsidP="00442B37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8E0CF6">
              <w:rPr>
                <w:rFonts w:ascii="Arial" w:hAnsi="Arial" w:cs="Arial"/>
                <w:sz w:val="20"/>
                <w:szCs w:val="20"/>
              </w:rPr>
              <w:t xml:space="preserve">4 (20.0) </w:t>
            </w:r>
          </w:p>
        </w:tc>
        <w:tc>
          <w:tcPr>
            <w:tcW w:w="526" w:type="pct"/>
          </w:tcPr>
          <w:p w:rsidR="00D56190" w:rsidRPr="008E0CF6" w:rsidRDefault="00D56190" w:rsidP="00442B37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8E0CF6">
              <w:rPr>
                <w:rFonts w:ascii="Arial" w:hAnsi="Arial" w:cs="Arial"/>
                <w:sz w:val="20"/>
                <w:szCs w:val="20"/>
              </w:rPr>
              <w:t xml:space="preserve">3 (15.0) </w:t>
            </w:r>
          </w:p>
        </w:tc>
        <w:tc>
          <w:tcPr>
            <w:tcW w:w="526" w:type="pct"/>
          </w:tcPr>
          <w:p w:rsidR="00D56190" w:rsidRPr="008E0CF6" w:rsidRDefault="00D56190" w:rsidP="00442B37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8E0CF6">
              <w:rPr>
                <w:rFonts w:ascii="Arial" w:hAnsi="Arial" w:cs="Arial"/>
                <w:sz w:val="20"/>
                <w:szCs w:val="20"/>
              </w:rPr>
              <w:t xml:space="preserve">3 (13.0) </w:t>
            </w:r>
          </w:p>
        </w:tc>
        <w:tc>
          <w:tcPr>
            <w:tcW w:w="526" w:type="pct"/>
          </w:tcPr>
          <w:p w:rsidR="00D56190" w:rsidRPr="008E0CF6" w:rsidRDefault="00D56190" w:rsidP="00442B37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8E0CF6">
              <w:rPr>
                <w:rFonts w:ascii="Arial" w:hAnsi="Arial" w:cs="Arial"/>
                <w:sz w:val="20"/>
                <w:szCs w:val="20"/>
              </w:rPr>
              <w:t xml:space="preserve">2 (4.4) </w:t>
            </w:r>
          </w:p>
        </w:tc>
        <w:tc>
          <w:tcPr>
            <w:tcW w:w="526" w:type="pct"/>
          </w:tcPr>
          <w:p w:rsidR="00D56190" w:rsidRPr="008E0CF6" w:rsidRDefault="00D56190" w:rsidP="00442B37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8E0CF6">
              <w:rPr>
                <w:rFonts w:ascii="Arial" w:hAnsi="Arial" w:cs="Arial"/>
                <w:sz w:val="20"/>
                <w:szCs w:val="20"/>
              </w:rPr>
              <w:t xml:space="preserve">2 (33.3) </w:t>
            </w:r>
          </w:p>
        </w:tc>
        <w:tc>
          <w:tcPr>
            <w:tcW w:w="532" w:type="pct"/>
          </w:tcPr>
          <w:p w:rsidR="00D56190" w:rsidRPr="008E0CF6" w:rsidRDefault="00D56190" w:rsidP="00442B37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8E0CF6">
              <w:rPr>
                <w:rFonts w:ascii="Arial" w:hAnsi="Arial" w:cs="Arial"/>
                <w:sz w:val="20"/>
                <w:szCs w:val="20"/>
              </w:rPr>
              <w:t xml:space="preserve">15 (10.7) </w:t>
            </w:r>
          </w:p>
        </w:tc>
      </w:tr>
      <w:tr w:rsidR="00D56190" w:rsidRPr="008E0CF6" w:rsidTr="008F7255">
        <w:tc>
          <w:tcPr>
            <w:tcW w:w="826" w:type="pct"/>
          </w:tcPr>
          <w:p w:rsidR="00D56190" w:rsidRPr="008E0CF6" w:rsidRDefault="00D56190" w:rsidP="00442B3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  <w:r w:rsidRPr="008E0CF6">
              <w:rPr>
                <w:rFonts w:ascii="Arial" w:hAnsi="Arial" w:cs="Arial"/>
                <w:b/>
                <w:bCs/>
                <w:sz w:val="20"/>
              </w:rPr>
              <w:t>Treatment-related AEs (Grade ≥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8E0CF6">
              <w:rPr>
                <w:rFonts w:ascii="Arial" w:hAnsi="Arial" w:cs="Arial"/>
                <w:b/>
                <w:bCs/>
                <w:sz w:val="20"/>
              </w:rPr>
              <w:t>3)</w:t>
            </w:r>
            <w:proofErr w:type="spellStart"/>
            <w:r w:rsidRPr="008E0CF6">
              <w:rPr>
                <w:rFonts w:ascii="Arial" w:hAnsi="Arial" w:cs="Arial"/>
                <w:b/>
                <w:bCs/>
                <w:sz w:val="20"/>
                <w:vertAlign w:val="superscript"/>
              </w:rPr>
              <w:t>a,c,e</w:t>
            </w:r>
            <w:proofErr w:type="spellEnd"/>
          </w:p>
        </w:tc>
        <w:tc>
          <w:tcPr>
            <w:tcW w:w="486" w:type="pct"/>
          </w:tcPr>
          <w:p w:rsidR="00D56190" w:rsidRPr="008E0CF6" w:rsidRDefault="00D56190" w:rsidP="00442B37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8E0CF6">
              <w:rPr>
                <w:rFonts w:ascii="Arial" w:hAnsi="Arial" w:cs="Arial"/>
                <w:sz w:val="20"/>
              </w:rPr>
              <w:t xml:space="preserve">0 </w:t>
            </w:r>
          </w:p>
        </w:tc>
        <w:tc>
          <w:tcPr>
            <w:tcW w:w="526" w:type="pct"/>
          </w:tcPr>
          <w:p w:rsidR="00D56190" w:rsidRPr="008E0CF6" w:rsidRDefault="00D56190" w:rsidP="00442B37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8E0CF6">
              <w:rPr>
                <w:rFonts w:ascii="Arial" w:hAnsi="Arial" w:cs="Arial"/>
                <w:sz w:val="20"/>
              </w:rPr>
              <w:t xml:space="preserve">3 (13.0) </w:t>
            </w:r>
          </w:p>
        </w:tc>
        <w:tc>
          <w:tcPr>
            <w:tcW w:w="526" w:type="pct"/>
          </w:tcPr>
          <w:p w:rsidR="00D56190" w:rsidRPr="008E0CF6" w:rsidRDefault="00D56190" w:rsidP="00442B37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8E0CF6">
              <w:rPr>
                <w:rFonts w:ascii="Arial" w:hAnsi="Arial" w:cs="Arial"/>
                <w:sz w:val="20"/>
              </w:rPr>
              <w:t xml:space="preserve">3 (15.0) </w:t>
            </w:r>
          </w:p>
        </w:tc>
        <w:tc>
          <w:tcPr>
            <w:tcW w:w="526" w:type="pct"/>
          </w:tcPr>
          <w:p w:rsidR="00D56190" w:rsidRPr="008E0CF6" w:rsidRDefault="00D56190" w:rsidP="00442B37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8E0CF6">
              <w:rPr>
                <w:rFonts w:ascii="Arial" w:hAnsi="Arial" w:cs="Arial"/>
                <w:sz w:val="20"/>
              </w:rPr>
              <w:t xml:space="preserve">2 (10.0) </w:t>
            </w:r>
          </w:p>
        </w:tc>
        <w:tc>
          <w:tcPr>
            <w:tcW w:w="526" w:type="pct"/>
          </w:tcPr>
          <w:p w:rsidR="00D56190" w:rsidRPr="008E0CF6" w:rsidRDefault="00D56190" w:rsidP="00442B37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8E0CF6">
              <w:rPr>
                <w:rFonts w:ascii="Arial" w:hAnsi="Arial" w:cs="Arial"/>
                <w:sz w:val="20"/>
              </w:rPr>
              <w:t xml:space="preserve">7 (30.4) </w:t>
            </w:r>
          </w:p>
        </w:tc>
        <w:tc>
          <w:tcPr>
            <w:tcW w:w="526" w:type="pct"/>
          </w:tcPr>
          <w:p w:rsidR="00D56190" w:rsidRPr="008E0CF6" w:rsidRDefault="00D56190" w:rsidP="00442B37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8E0CF6">
              <w:rPr>
                <w:rFonts w:ascii="Arial" w:hAnsi="Arial" w:cs="Arial"/>
                <w:sz w:val="20"/>
              </w:rPr>
              <w:t xml:space="preserve">12 (26.7) </w:t>
            </w:r>
          </w:p>
        </w:tc>
        <w:tc>
          <w:tcPr>
            <w:tcW w:w="526" w:type="pct"/>
          </w:tcPr>
          <w:p w:rsidR="00D56190" w:rsidRPr="008E0CF6" w:rsidRDefault="00D56190" w:rsidP="00442B37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8E0CF6">
              <w:rPr>
                <w:rFonts w:ascii="Arial" w:hAnsi="Arial" w:cs="Arial"/>
                <w:sz w:val="20"/>
              </w:rPr>
              <w:t xml:space="preserve">4 (66.7) </w:t>
            </w:r>
          </w:p>
        </w:tc>
        <w:tc>
          <w:tcPr>
            <w:tcW w:w="532" w:type="pct"/>
          </w:tcPr>
          <w:p w:rsidR="00D56190" w:rsidRPr="008E0CF6" w:rsidRDefault="00D56190" w:rsidP="00442B37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8E0CF6">
              <w:rPr>
                <w:rFonts w:ascii="Arial" w:hAnsi="Arial" w:cs="Arial"/>
                <w:sz w:val="20"/>
              </w:rPr>
              <w:t xml:space="preserve">31 (22.1) </w:t>
            </w:r>
          </w:p>
        </w:tc>
      </w:tr>
      <w:tr w:rsidR="00D56190" w:rsidRPr="008E0CF6" w:rsidTr="008F7255">
        <w:tc>
          <w:tcPr>
            <w:tcW w:w="826" w:type="pct"/>
          </w:tcPr>
          <w:p w:rsidR="00D56190" w:rsidRPr="008E0CF6" w:rsidRDefault="00D56190" w:rsidP="00442B37">
            <w:pPr>
              <w:spacing w:after="0" w:line="240" w:lineRule="auto"/>
              <w:ind w:leftChars="77" w:left="170" w:hanging="1"/>
              <w:rPr>
                <w:rFonts w:ascii="Arial" w:hAnsi="Arial" w:cs="Arial"/>
                <w:bCs/>
                <w:sz w:val="20"/>
              </w:rPr>
            </w:pPr>
            <w:r w:rsidRPr="008E0CF6">
              <w:rPr>
                <w:rFonts w:ascii="Arial" w:hAnsi="Arial" w:cs="Arial"/>
                <w:bCs/>
                <w:sz w:val="20"/>
              </w:rPr>
              <w:t>ALT increase</w:t>
            </w:r>
          </w:p>
        </w:tc>
        <w:tc>
          <w:tcPr>
            <w:tcW w:w="486" w:type="pct"/>
          </w:tcPr>
          <w:p w:rsidR="00D56190" w:rsidRPr="008E0CF6" w:rsidRDefault="00D56190" w:rsidP="00442B37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8E0CF6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526" w:type="pct"/>
          </w:tcPr>
          <w:p w:rsidR="00D56190" w:rsidRPr="008E0CF6" w:rsidRDefault="00D56190" w:rsidP="00442B37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8E0CF6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526" w:type="pct"/>
          </w:tcPr>
          <w:p w:rsidR="00D56190" w:rsidRPr="008E0CF6" w:rsidRDefault="00D56190" w:rsidP="00442B37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8E0CF6">
              <w:rPr>
                <w:rFonts w:ascii="Arial" w:hAnsi="Arial" w:cs="Arial"/>
                <w:sz w:val="20"/>
              </w:rPr>
              <w:t>2 (10.0)</w:t>
            </w:r>
          </w:p>
        </w:tc>
        <w:tc>
          <w:tcPr>
            <w:tcW w:w="526" w:type="pct"/>
          </w:tcPr>
          <w:p w:rsidR="00D56190" w:rsidRPr="008E0CF6" w:rsidRDefault="00D56190" w:rsidP="00442B37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8E0CF6">
              <w:rPr>
                <w:rFonts w:ascii="Arial" w:hAnsi="Arial" w:cs="Arial"/>
                <w:sz w:val="20"/>
              </w:rPr>
              <w:t>1 (5.0)</w:t>
            </w:r>
          </w:p>
        </w:tc>
        <w:tc>
          <w:tcPr>
            <w:tcW w:w="526" w:type="pct"/>
          </w:tcPr>
          <w:p w:rsidR="00D56190" w:rsidRPr="008E0CF6" w:rsidRDefault="00D56190" w:rsidP="00442B37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8E0CF6">
              <w:rPr>
                <w:rFonts w:ascii="Arial" w:hAnsi="Arial" w:cs="Arial"/>
                <w:sz w:val="20"/>
              </w:rPr>
              <w:t>1 (4.3)</w:t>
            </w:r>
          </w:p>
        </w:tc>
        <w:tc>
          <w:tcPr>
            <w:tcW w:w="526" w:type="pct"/>
          </w:tcPr>
          <w:p w:rsidR="00D56190" w:rsidRPr="008E0CF6" w:rsidRDefault="00D56190" w:rsidP="00442B37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8E0CF6">
              <w:rPr>
                <w:rFonts w:ascii="Arial" w:hAnsi="Arial" w:cs="Arial"/>
                <w:sz w:val="20"/>
              </w:rPr>
              <w:t xml:space="preserve">4 (8.9) </w:t>
            </w:r>
          </w:p>
        </w:tc>
        <w:tc>
          <w:tcPr>
            <w:tcW w:w="526" w:type="pct"/>
          </w:tcPr>
          <w:p w:rsidR="00D56190" w:rsidRPr="008E0CF6" w:rsidRDefault="00D56190" w:rsidP="00442B37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8E0CF6">
              <w:rPr>
                <w:rFonts w:ascii="Arial" w:hAnsi="Arial" w:cs="Arial"/>
                <w:sz w:val="20"/>
              </w:rPr>
              <w:t>2 (33.3)</w:t>
            </w:r>
          </w:p>
        </w:tc>
        <w:tc>
          <w:tcPr>
            <w:tcW w:w="532" w:type="pct"/>
          </w:tcPr>
          <w:p w:rsidR="00D56190" w:rsidRPr="008E0CF6" w:rsidRDefault="00D56190" w:rsidP="00442B37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8E0CF6">
              <w:rPr>
                <w:rFonts w:ascii="Arial" w:hAnsi="Arial" w:cs="Arial"/>
                <w:sz w:val="20"/>
              </w:rPr>
              <w:t xml:space="preserve">10 (7.1) </w:t>
            </w:r>
          </w:p>
        </w:tc>
      </w:tr>
      <w:tr w:rsidR="00D56190" w:rsidRPr="008E0CF6" w:rsidTr="008F7255">
        <w:tc>
          <w:tcPr>
            <w:tcW w:w="826" w:type="pct"/>
          </w:tcPr>
          <w:p w:rsidR="00D56190" w:rsidRPr="008E0CF6" w:rsidRDefault="00D56190" w:rsidP="00442B37">
            <w:pPr>
              <w:spacing w:after="0" w:line="240" w:lineRule="auto"/>
              <w:ind w:leftChars="77" w:left="170" w:hanging="1"/>
              <w:rPr>
                <w:rFonts w:ascii="Arial" w:hAnsi="Arial" w:cs="Arial"/>
                <w:bCs/>
                <w:sz w:val="20"/>
              </w:rPr>
            </w:pPr>
            <w:r w:rsidRPr="008E0CF6">
              <w:rPr>
                <w:rFonts w:ascii="Arial" w:hAnsi="Arial" w:cs="Arial"/>
                <w:bCs/>
                <w:sz w:val="20"/>
              </w:rPr>
              <w:t xml:space="preserve">AST increase </w:t>
            </w:r>
          </w:p>
        </w:tc>
        <w:tc>
          <w:tcPr>
            <w:tcW w:w="486" w:type="pct"/>
          </w:tcPr>
          <w:p w:rsidR="00D56190" w:rsidRPr="008E0CF6" w:rsidRDefault="00D56190" w:rsidP="00442B37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8E0CF6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526" w:type="pct"/>
          </w:tcPr>
          <w:p w:rsidR="00D56190" w:rsidRPr="008E0CF6" w:rsidRDefault="00D56190" w:rsidP="00442B37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8E0CF6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526" w:type="pct"/>
          </w:tcPr>
          <w:p w:rsidR="00D56190" w:rsidRPr="008E0CF6" w:rsidRDefault="00D56190" w:rsidP="00442B37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8E0CF6">
              <w:rPr>
                <w:rFonts w:ascii="Arial" w:hAnsi="Arial" w:cs="Arial"/>
                <w:sz w:val="20"/>
              </w:rPr>
              <w:t>1 (5.0)</w:t>
            </w:r>
          </w:p>
        </w:tc>
        <w:tc>
          <w:tcPr>
            <w:tcW w:w="526" w:type="pct"/>
          </w:tcPr>
          <w:p w:rsidR="00D56190" w:rsidRPr="008E0CF6" w:rsidRDefault="00D56190" w:rsidP="00442B37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8E0CF6">
              <w:rPr>
                <w:rFonts w:ascii="Arial" w:hAnsi="Arial" w:cs="Arial"/>
                <w:sz w:val="20"/>
              </w:rPr>
              <w:t>1 (5.0)</w:t>
            </w:r>
          </w:p>
        </w:tc>
        <w:tc>
          <w:tcPr>
            <w:tcW w:w="526" w:type="pct"/>
          </w:tcPr>
          <w:p w:rsidR="00D56190" w:rsidRPr="008E0CF6" w:rsidRDefault="00D56190" w:rsidP="00442B37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8E0CF6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526" w:type="pct"/>
          </w:tcPr>
          <w:p w:rsidR="00D56190" w:rsidRPr="008E0CF6" w:rsidRDefault="00D56190" w:rsidP="00442B37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8E0CF6">
              <w:rPr>
                <w:rFonts w:ascii="Arial" w:hAnsi="Arial" w:cs="Arial"/>
                <w:sz w:val="20"/>
              </w:rPr>
              <w:t xml:space="preserve">3 (6.7) </w:t>
            </w:r>
          </w:p>
        </w:tc>
        <w:tc>
          <w:tcPr>
            <w:tcW w:w="526" w:type="pct"/>
          </w:tcPr>
          <w:p w:rsidR="00D56190" w:rsidRPr="008E0CF6" w:rsidRDefault="00D56190" w:rsidP="00442B37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8E0CF6">
              <w:rPr>
                <w:rFonts w:ascii="Arial" w:hAnsi="Arial" w:cs="Arial"/>
                <w:sz w:val="20"/>
              </w:rPr>
              <w:t>3 (50.0)</w:t>
            </w:r>
          </w:p>
        </w:tc>
        <w:tc>
          <w:tcPr>
            <w:tcW w:w="532" w:type="pct"/>
          </w:tcPr>
          <w:p w:rsidR="00D56190" w:rsidRPr="008E0CF6" w:rsidRDefault="00D56190" w:rsidP="00442B37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8E0CF6">
              <w:rPr>
                <w:rFonts w:ascii="Arial" w:hAnsi="Arial" w:cs="Arial"/>
                <w:sz w:val="20"/>
              </w:rPr>
              <w:t xml:space="preserve">8 (5.7) </w:t>
            </w:r>
          </w:p>
        </w:tc>
      </w:tr>
      <w:tr w:rsidR="00D56190" w:rsidRPr="008E0CF6" w:rsidTr="008F7255">
        <w:tc>
          <w:tcPr>
            <w:tcW w:w="826" w:type="pct"/>
          </w:tcPr>
          <w:p w:rsidR="00D56190" w:rsidRPr="008E0CF6" w:rsidRDefault="00D56190" w:rsidP="00442B37">
            <w:pPr>
              <w:spacing w:after="0" w:line="240" w:lineRule="auto"/>
              <w:ind w:leftChars="77" w:left="170" w:hanging="1"/>
              <w:rPr>
                <w:rFonts w:ascii="Arial" w:hAnsi="Arial" w:cs="Arial"/>
                <w:bCs/>
                <w:sz w:val="20"/>
              </w:rPr>
            </w:pPr>
            <w:proofErr w:type="spellStart"/>
            <w:r w:rsidRPr="008E0CF6">
              <w:rPr>
                <w:rFonts w:ascii="Arial" w:hAnsi="Arial" w:cs="Arial"/>
                <w:bCs/>
                <w:sz w:val="20"/>
              </w:rPr>
              <w:t>Diarrhea</w:t>
            </w:r>
            <w:proofErr w:type="spellEnd"/>
            <w:r w:rsidRPr="008E0CF6">
              <w:rPr>
                <w:rFonts w:ascii="Arial" w:hAnsi="Arial" w:cs="Arial"/>
                <w:bCs/>
                <w:sz w:val="20"/>
              </w:rPr>
              <w:t xml:space="preserve"> </w:t>
            </w:r>
          </w:p>
        </w:tc>
        <w:tc>
          <w:tcPr>
            <w:tcW w:w="486" w:type="pct"/>
          </w:tcPr>
          <w:p w:rsidR="00D56190" w:rsidRPr="008E0CF6" w:rsidRDefault="00D56190" w:rsidP="00442B37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8E0CF6">
              <w:rPr>
                <w:rFonts w:ascii="Arial" w:hAnsi="Arial" w:cs="Arial"/>
                <w:sz w:val="20"/>
              </w:rPr>
              <w:t xml:space="preserve">0 </w:t>
            </w:r>
          </w:p>
        </w:tc>
        <w:tc>
          <w:tcPr>
            <w:tcW w:w="526" w:type="pct"/>
          </w:tcPr>
          <w:p w:rsidR="00D56190" w:rsidRPr="008E0CF6" w:rsidRDefault="00D56190" w:rsidP="00442B37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8E0CF6">
              <w:rPr>
                <w:rFonts w:ascii="Arial" w:hAnsi="Arial" w:cs="Arial"/>
                <w:sz w:val="20"/>
              </w:rPr>
              <w:t xml:space="preserve">1 (4.3) </w:t>
            </w:r>
          </w:p>
        </w:tc>
        <w:tc>
          <w:tcPr>
            <w:tcW w:w="526" w:type="pct"/>
          </w:tcPr>
          <w:p w:rsidR="00D56190" w:rsidRPr="008E0CF6" w:rsidRDefault="00D56190" w:rsidP="00442B37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8E0CF6">
              <w:rPr>
                <w:rFonts w:ascii="Arial" w:hAnsi="Arial" w:cs="Arial"/>
                <w:sz w:val="20"/>
              </w:rPr>
              <w:t xml:space="preserve">0 </w:t>
            </w:r>
          </w:p>
        </w:tc>
        <w:tc>
          <w:tcPr>
            <w:tcW w:w="526" w:type="pct"/>
          </w:tcPr>
          <w:p w:rsidR="00D56190" w:rsidRPr="008E0CF6" w:rsidRDefault="00D56190" w:rsidP="00442B37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8E0CF6">
              <w:rPr>
                <w:rFonts w:ascii="Arial" w:hAnsi="Arial" w:cs="Arial"/>
                <w:sz w:val="20"/>
              </w:rPr>
              <w:t xml:space="preserve">0 </w:t>
            </w:r>
          </w:p>
        </w:tc>
        <w:tc>
          <w:tcPr>
            <w:tcW w:w="526" w:type="pct"/>
          </w:tcPr>
          <w:p w:rsidR="00D56190" w:rsidRPr="008E0CF6" w:rsidRDefault="00D56190" w:rsidP="00442B37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8E0CF6">
              <w:rPr>
                <w:rFonts w:ascii="Arial" w:hAnsi="Arial" w:cs="Arial"/>
                <w:sz w:val="20"/>
              </w:rPr>
              <w:t xml:space="preserve">1 (4.3) </w:t>
            </w:r>
          </w:p>
        </w:tc>
        <w:tc>
          <w:tcPr>
            <w:tcW w:w="526" w:type="pct"/>
          </w:tcPr>
          <w:p w:rsidR="00D56190" w:rsidRPr="008E0CF6" w:rsidRDefault="00D56190" w:rsidP="00442B37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8E0CF6">
              <w:rPr>
                <w:rFonts w:ascii="Arial" w:hAnsi="Arial" w:cs="Arial"/>
                <w:sz w:val="20"/>
              </w:rPr>
              <w:t xml:space="preserve">2 (4.4) </w:t>
            </w:r>
          </w:p>
        </w:tc>
        <w:tc>
          <w:tcPr>
            <w:tcW w:w="526" w:type="pct"/>
          </w:tcPr>
          <w:p w:rsidR="00D56190" w:rsidRPr="008E0CF6" w:rsidRDefault="00D56190" w:rsidP="00442B37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8E0CF6">
              <w:rPr>
                <w:rFonts w:ascii="Arial" w:hAnsi="Arial" w:cs="Arial"/>
                <w:sz w:val="20"/>
              </w:rPr>
              <w:t xml:space="preserve">0 </w:t>
            </w:r>
          </w:p>
        </w:tc>
        <w:tc>
          <w:tcPr>
            <w:tcW w:w="532" w:type="pct"/>
          </w:tcPr>
          <w:p w:rsidR="00D56190" w:rsidRPr="008E0CF6" w:rsidRDefault="00D56190" w:rsidP="00442B37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8E0CF6">
              <w:rPr>
                <w:rFonts w:ascii="Arial" w:hAnsi="Arial" w:cs="Arial"/>
                <w:sz w:val="20"/>
              </w:rPr>
              <w:t xml:space="preserve">4 (2.9) </w:t>
            </w:r>
          </w:p>
        </w:tc>
      </w:tr>
      <w:tr w:rsidR="00D56190" w:rsidRPr="008E0CF6" w:rsidTr="008F7255">
        <w:tc>
          <w:tcPr>
            <w:tcW w:w="826" w:type="pct"/>
          </w:tcPr>
          <w:p w:rsidR="00D56190" w:rsidRPr="008E0CF6" w:rsidRDefault="00D56190" w:rsidP="00442B37">
            <w:pPr>
              <w:spacing w:after="0" w:line="240" w:lineRule="auto"/>
              <w:ind w:leftChars="77" w:left="170" w:hanging="1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 w:rsidRPr="008E0CF6">
              <w:rPr>
                <w:rFonts w:ascii="Arial" w:hAnsi="Arial" w:cs="Arial"/>
                <w:bCs/>
                <w:color w:val="000000" w:themeColor="text1"/>
                <w:sz w:val="20"/>
              </w:rPr>
              <w:t xml:space="preserve">Rash </w:t>
            </w:r>
          </w:p>
        </w:tc>
        <w:tc>
          <w:tcPr>
            <w:tcW w:w="486" w:type="pct"/>
          </w:tcPr>
          <w:p w:rsidR="00D56190" w:rsidRPr="008E0CF6" w:rsidRDefault="00D56190" w:rsidP="00442B3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8E0CF6">
              <w:rPr>
                <w:rFonts w:ascii="Arial" w:hAnsi="Arial" w:cs="Arial"/>
                <w:color w:val="000000" w:themeColor="text1"/>
                <w:sz w:val="20"/>
              </w:rPr>
              <w:t xml:space="preserve">0 </w:t>
            </w:r>
          </w:p>
        </w:tc>
        <w:tc>
          <w:tcPr>
            <w:tcW w:w="526" w:type="pct"/>
          </w:tcPr>
          <w:p w:rsidR="00D56190" w:rsidRPr="008E0CF6" w:rsidRDefault="00D56190" w:rsidP="00442B3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8E0CF6">
              <w:rPr>
                <w:rFonts w:ascii="Arial" w:hAnsi="Arial" w:cs="Arial"/>
                <w:color w:val="000000" w:themeColor="text1"/>
                <w:sz w:val="20"/>
              </w:rPr>
              <w:t xml:space="preserve">0 </w:t>
            </w:r>
          </w:p>
        </w:tc>
        <w:tc>
          <w:tcPr>
            <w:tcW w:w="526" w:type="pct"/>
          </w:tcPr>
          <w:p w:rsidR="00D56190" w:rsidRPr="008E0CF6" w:rsidRDefault="00D56190" w:rsidP="00442B3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8E0CF6">
              <w:rPr>
                <w:rFonts w:ascii="Arial" w:hAnsi="Arial" w:cs="Arial"/>
                <w:color w:val="000000" w:themeColor="text1"/>
                <w:sz w:val="20"/>
              </w:rPr>
              <w:t xml:space="preserve">0 </w:t>
            </w:r>
          </w:p>
        </w:tc>
        <w:tc>
          <w:tcPr>
            <w:tcW w:w="526" w:type="pct"/>
          </w:tcPr>
          <w:p w:rsidR="00D56190" w:rsidRPr="008E0CF6" w:rsidRDefault="00D56190" w:rsidP="00442B3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8E0CF6">
              <w:rPr>
                <w:rFonts w:ascii="Arial" w:hAnsi="Arial" w:cs="Arial"/>
                <w:color w:val="000000" w:themeColor="text1"/>
                <w:sz w:val="20"/>
              </w:rPr>
              <w:t xml:space="preserve">0 </w:t>
            </w:r>
          </w:p>
        </w:tc>
        <w:tc>
          <w:tcPr>
            <w:tcW w:w="526" w:type="pct"/>
          </w:tcPr>
          <w:p w:rsidR="00D56190" w:rsidRPr="008E0CF6" w:rsidRDefault="00D56190" w:rsidP="00442B3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8E0CF6">
              <w:rPr>
                <w:rFonts w:ascii="Arial" w:hAnsi="Arial" w:cs="Arial"/>
                <w:color w:val="000000" w:themeColor="text1"/>
                <w:sz w:val="20"/>
              </w:rPr>
              <w:t xml:space="preserve">1 (4.3) </w:t>
            </w:r>
          </w:p>
        </w:tc>
        <w:tc>
          <w:tcPr>
            <w:tcW w:w="526" w:type="pct"/>
          </w:tcPr>
          <w:p w:rsidR="00D56190" w:rsidRPr="008E0CF6" w:rsidRDefault="00D56190" w:rsidP="00442B3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8E0CF6">
              <w:rPr>
                <w:rFonts w:ascii="Arial" w:hAnsi="Arial" w:cs="Arial"/>
                <w:color w:val="000000" w:themeColor="text1"/>
                <w:sz w:val="20"/>
              </w:rPr>
              <w:t xml:space="preserve">3 (6.7) </w:t>
            </w:r>
          </w:p>
        </w:tc>
        <w:tc>
          <w:tcPr>
            <w:tcW w:w="526" w:type="pct"/>
          </w:tcPr>
          <w:p w:rsidR="00D56190" w:rsidRPr="008E0CF6" w:rsidRDefault="00D56190" w:rsidP="00442B3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8E0CF6">
              <w:rPr>
                <w:rFonts w:ascii="Arial" w:hAnsi="Arial" w:cs="Arial"/>
                <w:color w:val="000000" w:themeColor="text1"/>
                <w:sz w:val="20"/>
              </w:rPr>
              <w:t xml:space="preserve">0 </w:t>
            </w:r>
          </w:p>
        </w:tc>
        <w:tc>
          <w:tcPr>
            <w:tcW w:w="532" w:type="pct"/>
          </w:tcPr>
          <w:p w:rsidR="00D56190" w:rsidRPr="008E0CF6" w:rsidRDefault="00D56190" w:rsidP="00442B3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8E0CF6">
              <w:rPr>
                <w:rFonts w:ascii="Arial" w:hAnsi="Arial" w:cs="Arial"/>
                <w:color w:val="000000" w:themeColor="text1"/>
                <w:sz w:val="20"/>
              </w:rPr>
              <w:t xml:space="preserve">4 (2.9) </w:t>
            </w:r>
          </w:p>
        </w:tc>
      </w:tr>
      <w:tr w:rsidR="00D56190" w:rsidRPr="008E0CF6" w:rsidTr="008F7255">
        <w:tc>
          <w:tcPr>
            <w:tcW w:w="826" w:type="pct"/>
          </w:tcPr>
          <w:p w:rsidR="00D56190" w:rsidRPr="008E0CF6" w:rsidRDefault="00D56190" w:rsidP="00442B37">
            <w:pPr>
              <w:spacing w:after="0" w:line="240" w:lineRule="auto"/>
              <w:ind w:leftChars="77" w:left="170" w:hanging="1"/>
              <w:rPr>
                <w:rFonts w:ascii="Arial" w:hAnsi="Arial" w:cs="Arial"/>
                <w:bCs/>
                <w:sz w:val="20"/>
              </w:rPr>
            </w:pPr>
            <w:r w:rsidRPr="008E0CF6">
              <w:rPr>
                <w:rFonts w:ascii="Arial" w:hAnsi="Arial" w:cs="Arial"/>
                <w:bCs/>
                <w:sz w:val="20"/>
              </w:rPr>
              <w:t xml:space="preserve">Platelet count decreased </w:t>
            </w:r>
          </w:p>
        </w:tc>
        <w:tc>
          <w:tcPr>
            <w:tcW w:w="486" w:type="pct"/>
          </w:tcPr>
          <w:p w:rsidR="00D56190" w:rsidRPr="008E0CF6" w:rsidRDefault="00D56190" w:rsidP="00442B37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8E0CF6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526" w:type="pct"/>
          </w:tcPr>
          <w:p w:rsidR="00D56190" w:rsidRPr="008E0CF6" w:rsidRDefault="00D56190" w:rsidP="00442B37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8E0CF6">
              <w:rPr>
                <w:rFonts w:ascii="Arial" w:hAnsi="Arial" w:cs="Arial"/>
                <w:sz w:val="20"/>
              </w:rPr>
              <w:t>1 (4.3)</w:t>
            </w:r>
          </w:p>
        </w:tc>
        <w:tc>
          <w:tcPr>
            <w:tcW w:w="526" w:type="pct"/>
          </w:tcPr>
          <w:p w:rsidR="00D56190" w:rsidRPr="008E0CF6" w:rsidRDefault="00D56190" w:rsidP="00442B37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8E0CF6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526" w:type="pct"/>
          </w:tcPr>
          <w:p w:rsidR="00D56190" w:rsidRPr="008E0CF6" w:rsidRDefault="00D56190" w:rsidP="00442B37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8E0CF6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526" w:type="pct"/>
          </w:tcPr>
          <w:p w:rsidR="00D56190" w:rsidRPr="008E0CF6" w:rsidRDefault="00D56190" w:rsidP="00442B37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8E0CF6">
              <w:rPr>
                <w:rFonts w:ascii="Arial" w:hAnsi="Arial" w:cs="Arial"/>
                <w:sz w:val="20"/>
              </w:rPr>
              <w:t>1 (4.3)</w:t>
            </w:r>
          </w:p>
        </w:tc>
        <w:tc>
          <w:tcPr>
            <w:tcW w:w="526" w:type="pct"/>
          </w:tcPr>
          <w:p w:rsidR="00D56190" w:rsidRPr="008E0CF6" w:rsidRDefault="00D56190" w:rsidP="00442B37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8E0CF6">
              <w:rPr>
                <w:rFonts w:ascii="Arial" w:hAnsi="Arial" w:cs="Arial"/>
                <w:sz w:val="20"/>
              </w:rPr>
              <w:t xml:space="preserve">2 (4.4) </w:t>
            </w:r>
          </w:p>
        </w:tc>
        <w:tc>
          <w:tcPr>
            <w:tcW w:w="526" w:type="pct"/>
          </w:tcPr>
          <w:p w:rsidR="00D56190" w:rsidRPr="008E0CF6" w:rsidRDefault="00D56190" w:rsidP="00442B37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8E0CF6">
              <w:rPr>
                <w:rFonts w:ascii="Arial" w:hAnsi="Arial" w:cs="Arial"/>
                <w:sz w:val="20"/>
              </w:rPr>
              <w:t xml:space="preserve">0 </w:t>
            </w:r>
          </w:p>
        </w:tc>
        <w:tc>
          <w:tcPr>
            <w:tcW w:w="532" w:type="pct"/>
          </w:tcPr>
          <w:p w:rsidR="00D56190" w:rsidRPr="008E0CF6" w:rsidRDefault="00D56190" w:rsidP="00442B37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8E0CF6">
              <w:rPr>
                <w:rFonts w:ascii="Arial" w:hAnsi="Arial" w:cs="Arial"/>
                <w:sz w:val="20"/>
              </w:rPr>
              <w:t>4 (2.9)</w:t>
            </w:r>
          </w:p>
        </w:tc>
      </w:tr>
      <w:tr w:rsidR="00D56190" w:rsidRPr="008E0CF6" w:rsidTr="008F7255">
        <w:tc>
          <w:tcPr>
            <w:tcW w:w="826" w:type="pct"/>
          </w:tcPr>
          <w:p w:rsidR="00D56190" w:rsidRPr="008E0CF6" w:rsidRDefault="00D56190" w:rsidP="00442B37">
            <w:pPr>
              <w:spacing w:after="0" w:line="240" w:lineRule="auto"/>
              <w:ind w:leftChars="77" w:left="170" w:hanging="1"/>
              <w:rPr>
                <w:rFonts w:ascii="Arial" w:hAnsi="Arial" w:cs="Arial"/>
                <w:bCs/>
                <w:sz w:val="20"/>
              </w:rPr>
            </w:pPr>
            <w:r w:rsidRPr="008E0CF6">
              <w:rPr>
                <w:rFonts w:ascii="Arial" w:hAnsi="Arial" w:cs="Arial"/>
                <w:bCs/>
                <w:sz w:val="20"/>
              </w:rPr>
              <w:t xml:space="preserve">γ-GT increased </w:t>
            </w:r>
          </w:p>
        </w:tc>
        <w:tc>
          <w:tcPr>
            <w:tcW w:w="486" w:type="pct"/>
          </w:tcPr>
          <w:p w:rsidR="00D56190" w:rsidRPr="008E0CF6" w:rsidRDefault="00D56190" w:rsidP="00442B37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8E0CF6">
              <w:rPr>
                <w:rFonts w:ascii="Arial" w:hAnsi="Arial" w:cs="Arial"/>
                <w:sz w:val="20"/>
              </w:rPr>
              <w:t xml:space="preserve">0 </w:t>
            </w:r>
          </w:p>
        </w:tc>
        <w:tc>
          <w:tcPr>
            <w:tcW w:w="526" w:type="pct"/>
          </w:tcPr>
          <w:p w:rsidR="00D56190" w:rsidRPr="008E0CF6" w:rsidRDefault="00D56190" w:rsidP="00442B37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8E0CF6">
              <w:rPr>
                <w:rFonts w:ascii="Arial" w:hAnsi="Arial" w:cs="Arial"/>
                <w:sz w:val="20"/>
              </w:rPr>
              <w:t xml:space="preserve">0 </w:t>
            </w:r>
          </w:p>
        </w:tc>
        <w:tc>
          <w:tcPr>
            <w:tcW w:w="526" w:type="pct"/>
          </w:tcPr>
          <w:p w:rsidR="00D56190" w:rsidRPr="008E0CF6" w:rsidRDefault="00D56190" w:rsidP="00442B37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8E0CF6">
              <w:rPr>
                <w:rFonts w:ascii="Arial" w:hAnsi="Arial" w:cs="Arial"/>
                <w:sz w:val="20"/>
              </w:rPr>
              <w:t xml:space="preserve">0 </w:t>
            </w:r>
          </w:p>
        </w:tc>
        <w:tc>
          <w:tcPr>
            <w:tcW w:w="526" w:type="pct"/>
          </w:tcPr>
          <w:p w:rsidR="00D56190" w:rsidRPr="008E0CF6" w:rsidRDefault="00D56190" w:rsidP="00442B37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8E0CF6">
              <w:rPr>
                <w:rFonts w:ascii="Arial" w:hAnsi="Arial" w:cs="Arial"/>
                <w:sz w:val="20"/>
              </w:rPr>
              <w:t xml:space="preserve">1(5.0) </w:t>
            </w:r>
          </w:p>
        </w:tc>
        <w:tc>
          <w:tcPr>
            <w:tcW w:w="526" w:type="pct"/>
          </w:tcPr>
          <w:p w:rsidR="00D56190" w:rsidRPr="008E0CF6" w:rsidRDefault="00D56190" w:rsidP="00442B37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8E0CF6">
              <w:rPr>
                <w:rFonts w:ascii="Arial" w:hAnsi="Arial" w:cs="Arial"/>
                <w:sz w:val="20"/>
              </w:rPr>
              <w:t xml:space="preserve">1 (4.3) </w:t>
            </w:r>
          </w:p>
        </w:tc>
        <w:tc>
          <w:tcPr>
            <w:tcW w:w="526" w:type="pct"/>
          </w:tcPr>
          <w:p w:rsidR="00D56190" w:rsidRPr="008E0CF6" w:rsidRDefault="00D56190" w:rsidP="00442B37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8E0CF6">
              <w:rPr>
                <w:rFonts w:ascii="Arial" w:hAnsi="Arial" w:cs="Arial"/>
                <w:sz w:val="20"/>
              </w:rPr>
              <w:t xml:space="preserve">0 </w:t>
            </w:r>
          </w:p>
        </w:tc>
        <w:tc>
          <w:tcPr>
            <w:tcW w:w="526" w:type="pct"/>
          </w:tcPr>
          <w:p w:rsidR="00D56190" w:rsidRPr="008E0CF6" w:rsidRDefault="00D56190" w:rsidP="00442B37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8E0CF6">
              <w:rPr>
                <w:rFonts w:ascii="Arial" w:hAnsi="Arial" w:cs="Arial"/>
                <w:sz w:val="20"/>
              </w:rPr>
              <w:t>1 (16.7)</w:t>
            </w:r>
          </w:p>
        </w:tc>
        <w:tc>
          <w:tcPr>
            <w:tcW w:w="532" w:type="pct"/>
          </w:tcPr>
          <w:p w:rsidR="00D56190" w:rsidRPr="008E0CF6" w:rsidRDefault="00D56190" w:rsidP="00442B37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8E0CF6">
              <w:rPr>
                <w:rFonts w:ascii="Arial" w:hAnsi="Arial" w:cs="Arial"/>
                <w:sz w:val="20"/>
              </w:rPr>
              <w:t xml:space="preserve">3 (2.1) </w:t>
            </w:r>
          </w:p>
        </w:tc>
      </w:tr>
      <w:tr w:rsidR="00D56190" w:rsidRPr="008E0CF6" w:rsidTr="008F7255">
        <w:tc>
          <w:tcPr>
            <w:tcW w:w="826" w:type="pct"/>
          </w:tcPr>
          <w:p w:rsidR="00D56190" w:rsidRPr="008E0CF6" w:rsidRDefault="00D56190" w:rsidP="00442B37">
            <w:pPr>
              <w:spacing w:after="0" w:line="240" w:lineRule="auto"/>
              <w:ind w:leftChars="77" w:left="170" w:hanging="1"/>
              <w:rPr>
                <w:rFonts w:ascii="Arial" w:hAnsi="Arial" w:cs="Arial"/>
                <w:bCs/>
                <w:sz w:val="20"/>
              </w:rPr>
            </w:pPr>
            <w:r w:rsidRPr="008E0CF6">
              <w:rPr>
                <w:rFonts w:ascii="Arial" w:hAnsi="Arial" w:cs="Arial"/>
                <w:bCs/>
                <w:sz w:val="20"/>
              </w:rPr>
              <w:t xml:space="preserve">Leukocyte count decreased </w:t>
            </w:r>
          </w:p>
        </w:tc>
        <w:tc>
          <w:tcPr>
            <w:tcW w:w="486" w:type="pct"/>
          </w:tcPr>
          <w:p w:rsidR="00D56190" w:rsidRPr="008E0CF6" w:rsidRDefault="00D56190" w:rsidP="00442B37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8E0CF6">
              <w:rPr>
                <w:rFonts w:ascii="Arial" w:hAnsi="Arial" w:cs="Arial"/>
                <w:sz w:val="20"/>
              </w:rPr>
              <w:t xml:space="preserve">0 </w:t>
            </w:r>
          </w:p>
        </w:tc>
        <w:tc>
          <w:tcPr>
            <w:tcW w:w="526" w:type="pct"/>
          </w:tcPr>
          <w:p w:rsidR="00D56190" w:rsidRPr="008E0CF6" w:rsidRDefault="00D56190" w:rsidP="00442B37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8E0CF6">
              <w:rPr>
                <w:rFonts w:ascii="Arial" w:hAnsi="Arial" w:cs="Arial"/>
                <w:sz w:val="20"/>
              </w:rPr>
              <w:t xml:space="preserve">0 </w:t>
            </w:r>
          </w:p>
        </w:tc>
        <w:tc>
          <w:tcPr>
            <w:tcW w:w="526" w:type="pct"/>
          </w:tcPr>
          <w:p w:rsidR="00D56190" w:rsidRPr="008E0CF6" w:rsidRDefault="00D56190" w:rsidP="00442B37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8E0CF6">
              <w:rPr>
                <w:rFonts w:ascii="Arial" w:hAnsi="Arial" w:cs="Arial"/>
                <w:sz w:val="20"/>
              </w:rPr>
              <w:t xml:space="preserve">0 </w:t>
            </w:r>
          </w:p>
        </w:tc>
        <w:tc>
          <w:tcPr>
            <w:tcW w:w="526" w:type="pct"/>
          </w:tcPr>
          <w:p w:rsidR="00D56190" w:rsidRPr="008E0CF6" w:rsidRDefault="00D56190" w:rsidP="00442B37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8E0CF6">
              <w:rPr>
                <w:rFonts w:ascii="Arial" w:hAnsi="Arial" w:cs="Arial"/>
                <w:sz w:val="20"/>
              </w:rPr>
              <w:t xml:space="preserve">0 </w:t>
            </w:r>
          </w:p>
        </w:tc>
        <w:tc>
          <w:tcPr>
            <w:tcW w:w="526" w:type="pct"/>
          </w:tcPr>
          <w:p w:rsidR="00D56190" w:rsidRPr="008E0CF6" w:rsidRDefault="00D56190" w:rsidP="00442B37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8E0CF6">
              <w:rPr>
                <w:rFonts w:ascii="Arial" w:hAnsi="Arial" w:cs="Arial"/>
                <w:sz w:val="20"/>
              </w:rPr>
              <w:t xml:space="preserve">1 (4.3) </w:t>
            </w:r>
          </w:p>
        </w:tc>
        <w:tc>
          <w:tcPr>
            <w:tcW w:w="526" w:type="pct"/>
          </w:tcPr>
          <w:p w:rsidR="00D56190" w:rsidRPr="008E0CF6" w:rsidRDefault="00D56190" w:rsidP="00442B37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8E0CF6">
              <w:rPr>
                <w:rFonts w:ascii="Arial" w:hAnsi="Arial" w:cs="Arial"/>
                <w:sz w:val="20"/>
              </w:rPr>
              <w:t xml:space="preserve">1 (2.2) </w:t>
            </w:r>
          </w:p>
        </w:tc>
        <w:tc>
          <w:tcPr>
            <w:tcW w:w="526" w:type="pct"/>
          </w:tcPr>
          <w:p w:rsidR="00D56190" w:rsidRPr="008E0CF6" w:rsidRDefault="00D56190" w:rsidP="00442B37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8E0CF6">
              <w:rPr>
                <w:rFonts w:ascii="Arial" w:hAnsi="Arial" w:cs="Arial"/>
                <w:sz w:val="20"/>
              </w:rPr>
              <w:t xml:space="preserve">1 (16.7) </w:t>
            </w:r>
          </w:p>
        </w:tc>
        <w:tc>
          <w:tcPr>
            <w:tcW w:w="532" w:type="pct"/>
          </w:tcPr>
          <w:p w:rsidR="00D56190" w:rsidRPr="008E0CF6" w:rsidRDefault="00D56190" w:rsidP="00442B37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8E0CF6">
              <w:rPr>
                <w:rFonts w:ascii="Arial" w:hAnsi="Arial" w:cs="Arial"/>
                <w:sz w:val="20"/>
              </w:rPr>
              <w:t xml:space="preserve">3 (2.1) </w:t>
            </w:r>
          </w:p>
        </w:tc>
      </w:tr>
      <w:tr w:rsidR="00D56190" w:rsidRPr="008E0CF6" w:rsidTr="008F7255">
        <w:tc>
          <w:tcPr>
            <w:tcW w:w="826" w:type="pct"/>
          </w:tcPr>
          <w:p w:rsidR="00D56190" w:rsidRPr="008E0CF6" w:rsidRDefault="00D56190" w:rsidP="00442B37">
            <w:pPr>
              <w:spacing w:after="0" w:line="240" w:lineRule="auto"/>
              <w:ind w:leftChars="77" w:left="170" w:hanging="1"/>
              <w:rPr>
                <w:rFonts w:ascii="Arial" w:hAnsi="Arial" w:cs="Arial"/>
                <w:bCs/>
                <w:sz w:val="20"/>
              </w:rPr>
            </w:pPr>
            <w:proofErr w:type="spellStart"/>
            <w:r w:rsidRPr="008E0CF6">
              <w:rPr>
                <w:rFonts w:ascii="Arial" w:hAnsi="Arial" w:cs="Arial"/>
                <w:bCs/>
                <w:sz w:val="20"/>
              </w:rPr>
              <w:t>Anemia</w:t>
            </w:r>
            <w:proofErr w:type="spellEnd"/>
            <w:r w:rsidRPr="008E0CF6">
              <w:rPr>
                <w:rFonts w:ascii="Arial" w:hAnsi="Arial" w:cs="Arial"/>
                <w:bCs/>
                <w:sz w:val="20"/>
              </w:rPr>
              <w:t xml:space="preserve"> </w:t>
            </w:r>
          </w:p>
        </w:tc>
        <w:tc>
          <w:tcPr>
            <w:tcW w:w="486" w:type="pct"/>
          </w:tcPr>
          <w:p w:rsidR="00D56190" w:rsidRPr="008E0CF6" w:rsidRDefault="00D56190" w:rsidP="00442B37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8E0CF6">
              <w:rPr>
                <w:rFonts w:ascii="Arial" w:hAnsi="Arial" w:cs="Arial"/>
                <w:sz w:val="20"/>
              </w:rPr>
              <w:t xml:space="preserve">0 </w:t>
            </w:r>
          </w:p>
        </w:tc>
        <w:tc>
          <w:tcPr>
            <w:tcW w:w="526" w:type="pct"/>
          </w:tcPr>
          <w:p w:rsidR="00D56190" w:rsidRPr="008E0CF6" w:rsidRDefault="00D56190" w:rsidP="00442B37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8E0CF6">
              <w:rPr>
                <w:rFonts w:ascii="Arial" w:hAnsi="Arial" w:cs="Arial"/>
                <w:sz w:val="20"/>
              </w:rPr>
              <w:t xml:space="preserve">1 (4.3) </w:t>
            </w:r>
          </w:p>
        </w:tc>
        <w:tc>
          <w:tcPr>
            <w:tcW w:w="526" w:type="pct"/>
          </w:tcPr>
          <w:p w:rsidR="00D56190" w:rsidRPr="008E0CF6" w:rsidRDefault="00D56190" w:rsidP="00442B37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8E0CF6">
              <w:rPr>
                <w:rFonts w:ascii="Arial" w:hAnsi="Arial" w:cs="Arial"/>
                <w:sz w:val="20"/>
              </w:rPr>
              <w:t xml:space="preserve">0 </w:t>
            </w:r>
          </w:p>
        </w:tc>
        <w:tc>
          <w:tcPr>
            <w:tcW w:w="526" w:type="pct"/>
          </w:tcPr>
          <w:p w:rsidR="00D56190" w:rsidRPr="008E0CF6" w:rsidRDefault="00D56190" w:rsidP="00442B37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8E0CF6">
              <w:rPr>
                <w:rFonts w:ascii="Arial" w:hAnsi="Arial" w:cs="Arial"/>
                <w:sz w:val="20"/>
              </w:rPr>
              <w:t xml:space="preserve">0 </w:t>
            </w:r>
          </w:p>
        </w:tc>
        <w:tc>
          <w:tcPr>
            <w:tcW w:w="526" w:type="pct"/>
          </w:tcPr>
          <w:p w:rsidR="00D56190" w:rsidRPr="008E0CF6" w:rsidRDefault="00D56190" w:rsidP="00442B37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8E0CF6">
              <w:rPr>
                <w:rFonts w:ascii="Arial" w:hAnsi="Arial" w:cs="Arial"/>
                <w:sz w:val="20"/>
              </w:rPr>
              <w:t xml:space="preserve">1 (4.3) </w:t>
            </w:r>
          </w:p>
        </w:tc>
        <w:tc>
          <w:tcPr>
            <w:tcW w:w="526" w:type="pct"/>
          </w:tcPr>
          <w:p w:rsidR="00D56190" w:rsidRPr="008E0CF6" w:rsidRDefault="00D56190" w:rsidP="00442B37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8E0CF6">
              <w:rPr>
                <w:rFonts w:ascii="Arial" w:hAnsi="Arial" w:cs="Arial"/>
                <w:sz w:val="20"/>
              </w:rPr>
              <w:t xml:space="preserve">0 </w:t>
            </w:r>
          </w:p>
        </w:tc>
        <w:tc>
          <w:tcPr>
            <w:tcW w:w="526" w:type="pct"/>
          </w:tcPr>
          <w:p w:rsidR="00D56190" w:rsidRPr="008E0CF6" w:rsidRDefault="00D56190" w:rsidP="00442B37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8E0CF6">
              <w:rPr>
                <w:rFonts w:ascii="Arial" w:hAnsi="Arial" w:cs="Arial"/>
                <w:sz w:val="20"/>
              </w:rPr>
              <w:t xml:space="preserve">0 </w:t>
            </w:r>
          </w:p>
        </w:tc>
        <w:tc>
          <w:tcPr>
            <w:tcW w:w="532" w:type="pct"/>
          </w:tcPr>
          <w:p w:rsidR="00D56190" w:rsidRPr="008E0CF6" w:rsidRDefault="00D56190" w:rsidP="00442B37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8E0CF6">
              <w:rPr>
                <w:rFonts w:ascii="Arial" w:hAnsi="Arial" w:cs="Arial"/>
                <w:sz w:val="20"/>
              </w:rPr>
              <w:t xml:space="preserve">2 (1.4) </w:t>
            </w:r>
          </w:p>
        </w:tc>
      </w:tr>
      <w:tr w:rsidR="00D56190" w:rsidRPr="008E0CF6" w:rsidTr="008F7255">
        <w:tc>
          <w:tcPr>
            <w:tcW w:w="826" w:type="pct"/>
          </w:tcPr>
          <w:p w:rsidR="00D56190" w:rsidRPr="008E0CF6" w:rsidRDefault="00D56190" w:rsidP="00442B37">
            <w:pPr>
              <w:spacing w:after="0" w:line="240" w:lineRule="auto"/>
              <w:ind w:leftChars="77" w:left="170" w:hanging="1"/>
              <w:rPr>
                <w:rFonts w:ascii="Arial" w:hAnsi="Arial" w:cs="Arial"/>
                <w:bCs/>
                <w:sz w:val="20"/>
              </w:rPr>
            </w:pPr>
            <w:r w:rsidRPr="008E0CF6">
              <w:rPr>
                <w:rFonts w:ascii="Arial" w:hAnsi="Arial" w:cs="Arial"/>
                <w:bCs/>
                <w:sz w:val="20"/>
              </w:rPr>
              <w:t xml:space="preserve">QT prolongation </w:t>
            </w:r>
          </w:p>
        </w:tc>
        <w:tc>
          <w:tcPr>
            <w:tcW w:w="486" w:type="pct"/>
          </w:tcPr>
          <w:p w:rsidR="00D56190" w:rsidRPr="008E0CF6" w:rsidRDefault="00D56190" w:rsidP="00442B37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8E0CF6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526" w:type="pct"/>
          </w:tcPr>
          <w:p w:rsidR="00D56190" w:rsidRPr="008E0CF6" w:rsidRDefault="00D56190" w:rsidP="00442B37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8E0CF6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526" w:type="pct"/>
          </w:tcPr>
          <w:p w:rsidR="00D56190" w:rsidRPr="008E0CF6" w:rsidRDefault="00D56190" w:rsidP="00442B37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8E0CF6">
              <w:rPr>
                <w:rFonts w:ascii="Arial" w:hAnsi="Arial" w:cs="Arial"/>
                <w:sz w:val="20"/>
              </w:rPr>
              <w:t>1 (5.0)</w:t>
            </w:r>
          </w:p>
        </w:tc>
        <w:tc>
          <w:tcPr>
            <w:tcW w:w="526" w:type="pct"/>
          </w:tcPr>
          <w:p w:rsidR="00D56190" w:rsidRPr="008E0CF6" w:rsidRDefault="00D56190" w:rsidP="00442B37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8E0CF6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526" w:type="pct"/>
          </w:tcPr>
          <w:p w:rsidR="00D56190" w:rsidRPr="008E0CF6" w:rsidRDefault="00D56190" w:rsidP="00442B37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8E0CF6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526" w:type="pct"/>
          </w:tcPr>
          <w:p w:rsidR="00D56190" w:rsidRPr="008E0CF6" w:rsidRDefault="00D56190" w:rsidP="00442B37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8E0CF6">
              <w:rPr>
                <w:rFonts w:ascii="Arial" w:hAnsi="Arial" w:cs="Arial"/>
                <w:sz w:val="20"/>
              </w:rPr>
              <w:t xml:space="preserve">1 (2.2) </w:t>
            </w:r>
          </w:p>
        </w:tc>
        <w:tc>
          <w:tcPr>
            <w:tcW w:w="526" w:type="pct"/>
          </w:tcPr>
          <w:p w:rsidR="00D56190" w:rsidRPr="008E0CF6" w:rsidRDefault="00D56190" w:rsidP="00442B37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8E0CF6">
              <w:rPr>
                <w:rFonts w:ascii="Arial" w:hAnsi="Arial" w:cs="Arial"/>
                <w:sz w:val="20"/>
              </w:rPr>
              <w:t xml:space="preserve">0 </w:t>
            </w:r>
          </w:p>
        </w:tc>
        <w:tc>
          <w:tcPr>
            <w:tcW w:w="532" w:type="pct"/>
          </w:tcPr>
          <w:p w:rsidR="00D56190" w:rsidRPr="008E0CF6" w:rsidRDefault="00D56190" w:rsidP="00442B37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8E0CF6">
              <w:rPr>
                <w:rFonts w:ascii="Arial" w:hAnsi="Arial" w:cs="Arial"/>
                <w:sz w:val="20"/>
              </w:rPr>
              <w:t xml:space="preserve">2 (1.4) </w:t>
            </w:r>
          </w:p>
        </w:tc>
      </w:tr>
    </w:tbl>
    <w:p w:rsidR="00D56190" w:rsidRPr="004124D0" w:rsidRDefault="00D56190" w:rsidP="00D56190">
      <w:pPr>
        <w:adjustRightInd w:val="0"/>
        <w:snapToGrid w:val="0"/>
        <w:spacing w:after="0" w:line="240" w:lineRule="auto"/>
        <w:rPr>
          <w:rFonts w:ascii="Arial" w:hAnsi="Arial" w:cs="Arial"/>
          <w:bCs/>
          <w:sz w:val="18"/>
          <w:szCs w:val="18"/>
          <w:lang w:val="en-GB"/>
        </w:rPr>
      </w:pPr>
      <w:r w:rsidRPr="004124D0">
        <w:rPr>
          <w:rFonts w:ascii="Arial" w:hAnsi="Arial" w:cs="Arial"/>
          <w:bCs/>
          <w:sz w:val="18"/>
          <w:szCs w:val="18"/>
          <w:lang w:val="en-GB"/>
        </w:rPr>
        <w:t xml:space="preserve">The data </w:t>
      </w:r>
      <w:proofErr w:type="spellStart"/>
      <w:r w:rsidRPr="004124D0">
        <w:rPr>
          <w:rFonts w:ascii="Arial" w:hAnsi="Arial" w:cs="Arial"/>
          <w:bCs/>
          <w:sz w:val="18"/>
          <w:szCs w:val="18"/>
          <w:lang w:val="en-GB"/>
        </w:rPr>
        <w:t>cutoff</w:t>
      </w:r>
      <w:proofErr w:type="spellEnd"/>
      <w:r w:rsidRPr="004124D0">
        <w:rPr>
          <w:rFonts w:ascii="Arial" w:hAnsi="Arial" w:cs="Arial"/>
          <w:bCs/>
          <w:sz w:val="18"/>
          <w:szCs w:val="18"/>
          <w:lang w:val="en-GB"/>
        </w:rPr>
        <w:t xml:space="preserve"> time of </w:t>
      </w:r>
      <w:r>
        <w:rPr>
          <w:rFonts w:ascii="Arial" w:hAnsi="Arial" w:cs="Arial"/>
          <w:bCs/>
          <w:sz w:val="18"/>
          <w:szCs w:val="18"/>
          <w:lang w:val="en-GB"/>
        </w:rPr>
        <w:t xml:space="preserve">Phase 1 </w:t>
      </w:r>
      <w:r w:rsidRPr="004124D0">
        <w:rPr>
          <w:rFonts w:ascii="Arial" w:hAnsi="Arial" w:cs="Arial"/>
          <w:bCs/>
          <w:sz w:val="18"/>
          <w:szCs w:val="18"/>
          <w:lang w:val="en-GB"/>
        </w:rPr>
        <w:t>was March 05, 2018.</w:t>
      </w:r>
    </w:p>
    <w:p w:rsidR="00D56190" w:rsidRPr="004124D0" w:rsidRDefault="00D56190" w:rsidP="00D56190">
      <w:pPr>
        <w:adjustRightInd w:val="0"/>
        <w:snapToGrid w:val="0"/>
        <w:spacing w:after="0" w:line="240" w:lineRule="auto"/>
        <w:rPr>
          <w:rFonts w:ascii="Arial" w:hAnsi="Arial" w:cs="Arial"/>
          <w:bCs/>
          <w:sz w:val="18"/>
          <w:szCs w:val="18"/>
          <w:lang w:val="en-GB"/>
        </w:rPr>
      </w:pPr>
      <w:proofErr w:type="spellStart"/>
      <w:proofErr w:type="gramStart"/>
      <w:r w:rsidRPr="004124D0">
        <w:rPr>
          <w:rFonts w:ascii="Arial" w:hAnsi="Arial" w:cs="Arial"/>
          <w:bCs/>
          <w:sz w:val="18"/>
          <w:szCs w:val="18"/>
          <w:vertAlign w:val="superscript"/>
          <w:lang w:val="en-GB"/>
        </w:rPr>
        <w:t>a</w:t>
      </w:r>
      <w:proofErr w:type="spellEnd"/>
      <w:proofErr w:type="gramEnd"/>
      <w:r w:rsidRPr="004124D0">
        <w:rPr>
          <w:rFonts w:ascii="Arial" w:hAnsi="Arial" w:cs="Arial"/>
          <w:bCs/>
          <w:sz w:val="18"/>
          <w:szCs w:val="18"/>
          <w:vertAlign w:val="superscript"/>
          <w:lang w:val="en-GB"/>
        </w:rPr>
        <w:t xml:space="preserve"> </w:t>
      </w:r>
      <w:r w:rsidRPr="004124D0">
        <w:rPr>
          <w:rFonts w:ascii="Arial" w:hAnsi="Arial" w:cs="Arial"/>
          <w:bCs/>
          <w:sz w:val="18"/>
          <w:szCs w:val="18"/>
          <w:lang w:val="en-GB"/>
        </w:rPr>
        <w:t>Investigator assessed as ‘certainly’, ‘probably’ or ‘cannot judge’ related to study medication</w:t>
      </w:r>
    </w:p>
    <w:p w:rsidR="00D56190" w:rsidRPr="004124D0" w:rsidRDefault="00D56190" w:rsidP="00D56190">
      <w:pPr>
        <w:adjustRightInd w:val="0"/>
        <w:snapToGrid w:val="0"/>
        <w:spacing w:after="0" w:line="240" w:lineRule="auto"/>
        <w:rPr>
          <w:rFonts w:ascii="Arial" w:hAnsi="Arial" w:cs="Arial"/>
          <w:bCs/>
          <w:sz w:val="18"/>
          <w:szCs w:val="18"/>
          <w:lang w:val="en-GB"/>
        </w:rPr>
      </w:pPr>
      <w:proofErr w:type="gramStart"/>
      <w:r w:rsidRPr="004124D0">
        <w:rPr>
          <w:rFonts w:ascii="Arial" w:hAnsi="Arial" w:cs="Arial"/>
          <w:bCs/>
          <w:sz w:val="18"/>
          <w:szCs w:val="18"/>
          <w:vertAlign w:val="superscript"/>
          <w:lang w:val="en-GB"/>
        </w:rPr>
        <w:t>b</w:t>
      </w:r>
      <w:proofErr w:type="gramEnd"/>
      <w:r w:rsidRPr="004124D0">
        <w:rPr>
          <w:rFonts w:ascii="Arial" w:hAnsi="Arial" w:cs="Arial"/>
          <w:bCs/>
          <w:sz w:val="18"/>
          <w:szCs w:val="18"/>
          <w:vertAlign w:val="superscript"/>
          <w:lang w:val="en-GB"/>
        </w:rPr>
        <w:t xml:space="preserve"> </w:t>
      </w:r>
      <w:r w:rsidRPr="004124D0">
        <w:rPr>
          <w:rFonts w:ascii="Arial" w:hAnsi="Arial" w:cs="Arial"/>
          <w:bCs/>
          <w:sz w:val="18"/>
          <w:szCs w:val="18"/>
          <w:lang w:val="en-GB"/>
        </w:rPr>
        <w:t>SAEs were identified per investigator assessment</w:t>
      </w:r>
    </w:p>
    <w:p w:rsidR="00D56190" w:rsidRPr="004124D0" w:rsidRDefault="00D56190" w:rsidP="00D56190">
      <w:pPr>
        <w:adjustRightInd w:val="0"/>
        <w:snapToGrid w:val="0"/>
        <w:spacing w:after="0" w:line="240" w:lineRule="auto"/>
        <w:rPr>
          <w:rFonts w:ascii="Arial" w:hAnsi="Arial" w:cs="Arial"/>
          <w:bCs/>
          <w:sz w:val="18"/>
          <w:szCs w:val="18"/>
          <w:lang w:val="en-GB"/>
        </w:rPr>
      </w:pPr>
      <w:proofErr w:type="gramStart"/>
      <w:r w:rsidRPr="004124D0">
        <w:rPr>
          <w:rFonts w:ascii="Arial" w:hAnsi="Arial" w:cs="Arial"/>
          <w:bCs/>
          <w:sz w:val="18"/>
          <w:szCs w:val="18"/>
          <w:vertAlign w:val="superscript"/>
          <w:lang w:val="en-GB"/>
        </w:rPr>
        <w:t>c</w:t>
      </w:r>
      <w:proofErr w:type="gramEnd"/>
      <w:r w:rsidRPr="004124D0">
        <w:rPr>
          <w:rFonts w:ascii="Arial" w:hAnsi="Arial" w:cs="Arial"/>
          <w:bCs/>
          <w:sz w:val="18"/>
          <w:szCs w:val="18"/>
          <w:vertAlign w:val="superscript"/>
          <w:lang w:val="en-GB"/>
        </w:rPr>
        <w:t xml:space="preserve"> </w:t>
      </w:r>
      <w:r w:rsidRPr="004124D0">
        <w:rPr>
          <w:rFonts w:ascii="Arial" w:hAnsi="Arial" w:cs="Arial"/>
          <w:bCs/>
          <w:sz w:val="18"/>
          <w:szCs w:val="18"/>
          <w:lang w:val="en-GB"/>
        </w:rPr>
        <w:t xml:space="preserve">Total number of patients with AEs, each patient may have experienced one or more AEs </w:t>
      </w:r>
    </w:p>
    <w:p w:rsidR="00D56190" w:rsidRPr="004124D0" w:rsidRDefault="00D56190" w:rsidP="00D56190">
      <w:pPr>
        <w:adjustRightInd w:val="0"/>
        <w:snapToGrid w:val="0"/>
        <w:spacing w:after="0" w:line="240" w:lineRule="auto"/>
        <w:rPr>
          <w:rFonts w:ascii="Arial" w:hAnsi="Arial" w:cs="Arial"/>
          <w:bCs/>
          <w:sz w:val="18"/>
          <w:szCs w:val="18"/>
          <w:lang w:val="en-GB"/>
        </w:rPr>
      </w:pPr>
      <w:proofErr w:type="gramStart"/>
      <w:r w:rsidRPr="004124D0">
        <w:rPr>
          <w:rFonts w:ascii="Arial" w:hAnsi="Arial" w:cs="Arial"/>
          <w:bCs/>
          <w:sz w:val="18"/>
          <w:szCs w:val="18"/>
          <w:vertAlign w:val="superscript"/>
          <w:lang w:val="en-GB"/>
        </w:rPr>
        <w:t>d</w:t>
      </w:r>
      <w:proofErr w:type="gramEnd"/>
      <w:r w:rsidRPr="004124D0">
        <w:rPr>
          <w:rFonts w:ascii="Arial" w:hAnsi="Arial" w:cs="Arial"/>
          <w:bCs/>
          <w:sz w:val="18"/>
          <w:szCs w:val="18"/>
          <w:vertAlign w:val="superscript"/>
          <w:lang w:val="en-GB"/>
        </w:rPr>
        <w:t xml:space="preserve"> </w:t>
      </w:r>
      <w:r w:rsidRPr="004124D0">
        <w:rPr>
          <w:rFonts w:ascii="Arial" w:hAnsi="Arial" w:cs="Arial"/>
          <w:bCs/>
          <w:sz w:val="18"/>
          <w:szCs w:val="18"/>
          <w:lang w:val="en-GB"/>
        </w:rPr>
        <w:t>All-grade treatment-related AEs are reported which occurred in ≥10% of patients</w:t>
      </w:r>
    </w:p>
    <w:p w:rsidR="00D56190" w:rsidRDefault="00D56190" w:rsidP="00D56190">
      <w:pPr>
        <w:adjustRightInd w:val="0"/>
        <w:snapToGrid w:val="0"/>
        <w:spacing w:after="0" w:line="240" w:lineRule="auto"/>
        <w:rPr>
          <w:rFonts w:ascii="Arial" w:hAnsi="Arial" w:cs="Arial"/>
          <w:bCs/>
          <w:sz w:val="18"/>
          <w:szCs w:val="18"/>
          <w:lang w:val="en-GB"/>
        </w:rPr>
      </w:pPr>
      <w:proofErr w:type="gramStart"/>
      <w:r w:rsidRPr="004124D0">
        <w:rPr>
          <w:rFonts w:ascii="Arial" w:hAnsi="Arial" w:cs="Arial"/>
          <w:bCs/>
          <w:sz w:val="18"/>
          <w:szCs w:val="18"/>
          <w:vertAlign w:val="superscript"/>
          <w:lang w:val="en-GB"/>
        </w:rPr>
        <w:t>e</w:t>
      </w:r>
      <w:proofErr w:type="gramEnd"/>
      <w:r w:rsidRPr="004124D0">
        <w:rPr>
          <w:rFonts w:ascii="Arial" w:hAnsi="Arial" w:cs="Arial"/>
          <w:bCs/>
          <w:sz w:val="18"/>
          <w:szCs w:val="18"/>
          <w:vertAlign w:val="superscript"/>
          <w:lang w:val="en-GB"/>
        </w:rPr>
        <w:t xml:space="preserve"> </w:t>
      </w:r>
      <w:r w:rsidRPr="004124D0">
        <w:rPr>
          <w:rFonts w:ascii="Arial" w:hAnsi="Arial" w:cs="Arial"/>
          <w:bCs/>
          <w:sz w:val="18"/>
          <w:szCs w:val="18"/>
          <w:lang w:val="en-GB"/>
        </w:rPr>
        <w:t>Grade ≥3 treatment-related AEs are reported which occurred in ≥1% (n=2) of patients</w:t>
      </w:r>
    </w:p>
    <w:p w:rsidR="00D56190" w:rsidRPr="004124D0" w:rsidRDefault="00D56190" w:rsidP="00D56190">
      <w:pPr>
        <w:adjustRightInd w:val="0"/>
        <w:snapToGrid w:val="0"/>
        <w:spacing w:after="0" w:line="240" w:lineRule="auto"/>
        <w:rPr>
          <w:rFonts w:ascii="Arial" w:hAnsi="Arial" w:cs="Arial"/>
          <w:bCs/>
          <w:sz w:val="18"/>
          <w:szCs w:val="18"/>
          <w:lang w:val="en-GB"/>
        </w:rPr>
      </w:pPr>
      <w:r>
        <w:rPr>
          <w:rFonts w:ascii="Arial" w:hAnsi="Arial" w:cs="Arial"/>
          <w:bCs/>
          <w:sz w:val="18"/>
          <w:szCs w:val="18"/>
          <w:lang w:val="en-GB"/>
        </w:rPr>
        <w:t>Note: D</w:t>
      </w:r>
      <w:r w:rsidRPr="003B1562">
        <w:rPr>
          <w:rFonts w:ascii="Arial" w:hAnsi="Arial" w:cs="Arial"/>
          <w:bCs/>
          <w:sz w:val="18"/>
          <w:szCs w:val="18"/>
          <w:lang w:val="en-GB"/>
        </w:rPr>
        <w:t xml:space="preserve">ose interruption presented includes dose reduction, dose interruption and dose discontinuation. </w:t>
      </w:r>
    </w:p>
    <w:p w:rsidR="00D56190" w:rsidRPr="004124D0" w:rsidRDefault="00D56190" w:rsidP="00D56190">
      <w:pPr>
        <w:adjustRightInd w:val="0"/>
        <w:snapToGrid w:val="0"/>
        <w:spacing w:after="0" w:line="240" w:lineRule="auto"/>
        <w:rPr>
          <w:rFonts w:ascii="Arial" w:hAnsi="Arial" w:cs="Arial"/>
          <w:bCs/>
          <w:sz w:val="18"/>
          <w:szCs w:val="18"/>
          <w:lang w:val="en-GB"/>
        </w:rPr>
      </w:pPr>
      <w:r w:rsidRPr="004124D0">
        <w:rPr>
          <w:rFonts w:ascii="Arial" w:hAnsi="Arial" w:cs="Arial"/>
          <w:bCs/>
          <w:sz w:val="18"/>
          <w:szCs w:val="18"/>
        </w:rPr>
        <w:t>Abbreviation</w:t>
      </w:r>
      <w:r w:rsidRPr="004124D0">
        <w:rPr>
          <w:rFonts w:ascii="Arial" w:hAnsi="Arial" w:cs="Arial"/>
          <w:bCs/>
          <w:sz w:val="18"/>
          <w:szCs w:val="18"/>
          <w:lang w:val="en-GB"/>
        </w:rPr>
        <w:t xml:space="preserve">: BID, twice daily; AE, adverse event; SAE, serious adverse event;  ALT, alanine aminotransferase; AST, aspartate aminotransferase; γ-GT, gamma </w:t>
      </w:r>
      <w:proofErr w:type="spellStart"/>
      <w:r w:rsidRPr="004124D0">
        <w:rPr>
          <w:rFonts w:ascii="Arial" w:hAnsi="Arial" w:cs="Arial"/>
          <w:bCs/>
          <w:sz w:val="18"/>
          <w:szCs w:val="18"/>
          <w:lang w:val="en-GB"/>
        </w:rPr>
        <w:t>glutamyl</w:t>
      </w:r>
      <w:proofErr w:type="spellEnd"/>
      <w:r w:rsidRPr="004124D0">
        <w:rPr>
          <w:rFonts w:ascii="Arial" w:hAnsi="Arial" w:cs="Arial"/>
          <w:bCs/>
          <w:sz w:val="18"/>
          <w:szCs w:val="18"/>
          <w:lang w:val="en-GB"/>
        </w:rPr>
        <w:t xml:space="preserve"> </w:t>
      </w:r>
      <w:proofErr w:type="spellStart"/>
      <w:r w:rsidRPr="004124D0">
        <w:rPr>
          <w:rFonts w:ascii="Arial" w:hAnsi="Arial" w:cs="Arial"/>
          <w:bCs/>
          <w:sz w:val="18"/>
          <w:szCs w:val="18"/>
          <w:lang w:val="en-GB"/>
        </w:rPr>
        <w:t>transferase</w:t>
      </w:r>
      <w:proofErr w:type="spellEnd"/>
      <w:r w:rsidRPr="004124D0">
        <w:rPr>
          <w:rFonts w:ascii="Arial" w:hAnsi="Arial" w:cs="Arial"/>
          <w:bCs/>
          <w:sz w:val="18"/>
          <w:szCs w:val="18"/>
          <w:lang w:val="en-GB"/>
        </w:rPr>
        <w:t xml:space="preserve"> </w:t>
      </w:r>
    </w:p>
    <w:p w:rsidR="00D56190" w:rsidRDefault="00D56190" w:rsidP="00D56190">
      <w:pPr>
        <w:spacing w:afterLines="50" w:after="120" w:line="240" w:lineRule="auto"/>
        <w:ind w:firstLineChars="250" w:firstLine="600"/>
        <w:jc w:val="both"/>
        <w:rPr>
          <w:rFonts w:ascii="Arial" w:hAnsi="Arial" w:cs="Arial"/>
          <w:i/>
          <w:sz w:val="24"/>
          <w:szCs w:val="24"/>
        </w:rPr>
        <w:sectPr w:rsidR="00D56190" w:rsidSect="00A60A26">
          <w:pgSz w:w="16840" w:h="11907" w:orient="landscape" w:code="9"/>
          <w:pgMar w:top="1440" w:right="1440" w:bottom="1440" w:left="1440" w:header="720" w:footer="720" w:gutter="0"/>
          <w:cols w:space="720"/>
          <w:docGrid w:linePitch="360"/>
        </w:sectPr>
      </w:pPr>
    </w:p>
    <w:p w:rsidR="00D56190" w:rsidRPr="00D56190" w:rsidRDefault="00D56190" w:rsidP="00D56190">
      <w:pPr>
        <w:rPr>
          <w:rFonts w:ascii="Arial" w:eastAsia="等线" w:hAnsi="Arial" w:cs="Arial"/>
          <w:b/>
          <w:sz w:val="24"/>
          <w:szCs w:val="24"/>
        </w:rPr>
      </w:pPr>
      <w:bookmarkStart w:id="1" w:name="_Ref16396868"/>
    </w:p>
    <w:p w:rsidR="00D56190" w:rsidRPr="00D56190" w:rsidRDefault="00D56190" w:rsidP="00D56190">
      <w:pPr>
        <w:jc w:val="center"/>
        <w:rPr>
          <w:rFonts w:ascii="Arial" w:eastAsia="等线" w:hAnsi="Arial" w:cs="Arial"/>
          <w:b/>
          <w:sz w:val="24"/>
          <w:szCs w:val="24"/>
        </w:rPr>
      </w:pPr>
      <w:r w:rsidRPr="00D56190">
        <w:rPr>
          <w:rFonts w:ascii="Arial" w:eastAsia="等线" w:hAnsi="Arial" w:cs="Arial"/>
          <w:b/>
          <w:sz w:val="24"/>
          <w:szCs w:val="24"/>
        </w:rPr>
        <w:t xml:space="preserve">Table </w:t>
      </w:r>
      <w:r w:rsidR="00D04FA5">
        <w:rPr>
          <w:rFonts w:ascii="Arial" w:eastAsia="等线" w:hAnsi="Arial" w:cs="Arial"/>
          <w:b/>
          <w:sz w:val="24"/>
          <w:szCs w:val="24"/>
        </w:rPr>
        <w:t>S</w:t>
      </w:r>
      <w:r w:rsidRPr="00D56190">
        <w:rPr>
          <w:rFonts w:ascii="Arial" w:eastAsia="等线" w:hAnsi="Arial" w:cs="Arial"/>
          <w:b/>
          <w:sz w:val="24"/>
          <w:szCs w:val="24"/>
        </w:rPr>
        <w:t>2</w:t>
      </w:r>
      <w:bookmarkEnd w:id="1"/>
      <w:r w:rsidRPr="00D56190">
        <w:rPr>
          <w:rFonts w:ascii="Arial" w:eastAsia="等线" w:hAnsi="Arial" w:cs="Arial"/>
          <w:b/>
          <w:sz w:val="24"/>
          <w:szCs w:val="24"/>
        </w:rPr>
        <w:t xml:space="preserve">. </w:t>
      </w:r>
      <w:proofErr w:type="spellStart"/>
      <w:r w:rsidRPr="00D56190">
        <w:rPr>
          <w:rFonts w:ascii="Arial" w:eastAsia="等线" w:hAnsi="Arial" w:cs="Arial"/>
          <w:b/>
          <w:sz w:val="24"/>
          <w:szCs w:val="24"/>
        </w:rPr>
        <w:t>Confirmed</w:t>
      </w:r>
      <w:r w:rsidRPr="00D56190">
        <w:rPr>
          <w:rFonts w:ascii="Arial" w:eastAsia="等线" w:hAnsi="Arial" w:cs="Arial"/>
          <w:b/>
          <w:sz w:val="24"/>
          <w:szCs w:val="24"/>
          <w:vertAlign w:val="superscript"/>
        </w:rPr>
        <w:t>a</w:t>
      </w:r>
      <w:proofErr w:type="spellEnd"/>
      <w:r w:rsidRPr="00D56190">
        <w:rPr>
          <w:rFonts w:ascii="Arial" w:eastAsia="等线" w:hAnsi="Arial" w:cs="Arial"/>
          <w:b/>
          <w:sz w:val="24"/>
          <w:szCs w:val="24"/>
          <w:vertAlign w:val="superscript"/>
        </w:rPr>
        <w:t xml:space="preserve"> </w:t>
      </w:r>
      <w:r w:rsidRPr="00D56190">
        <w:rPr>
          <w:rFonts w:ascii="Arial" w:eastAsia="等线" w:hAnsi="Arial" w:cs="Arial"/>
          <w:b/>
          <w:sz w:val="24"/>
          <w:szCs w:val="24"/>
        </w:rPr>
        <w:t xml:space="preserve">best overall response and progression free survival (efficacy evaluable </w:t>
      </w:r>
      <w:proofErr w:type="spellStart"/>
      <w:r w:rsidRPr="00D56190">
        <w:rPr>
          <w:rFonts w:ascii="Arial" w:eastAsia="等线" w:hAnsi="Arial" w:cs="Arial"/>
          <w:b/>
          <w:sz w:val="24"/>
          <w:szCs w:val="24"/>
        </w:rPr>
        <w:t>patients</w:t>
      </w:r>
      <w:r w:rsidRPr="00D56190">
        <w:rPr>
          <w:rFonts w:ascii="Arial" w:eastAsia="等线" w:hAnsi="Arial" w:cs="Arial"/>
          <w:b/>
          <w:sz w:val="24"/>
          <w:szCs w:val="24"/>
          <w:vertAlign w:val="superscript"/>
        </w:rPr>
        <w:t>b</w:t>
      </w:r>
      <w:proofErr w:type="spellEnd"/>
      <w:r w:rsidRPr="00D56190">
        <w:rPr>
          <w:rFonts w:ascii="Arial" w:eastAsia="等线" w:hAnsi="Arial" w:cs="Arial"/>
          <w:b/>
          <w:sz w:val="24"/>
          <w:szCs w:val="24"/>
        </w:rPr>
        <w:t xml:space="preserve"> with EGFR T790M-positive tumors; N=132) in Phase 1</w:t>
      </w:r>
    </w:p>
    <w:tbl>
      <w:tblPr>
        <w:tblStyle w:val="TableGrid"/>
        <w:tblW w:w="497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 w:firstRow="0" w:lastRow="0" w:firstColumn="0" w:lastColumn="0" w:noHBand="0" w:noVBand="0"/>
      </w:tblPr>
      <w:tblGrid>
        <w:gridCol w:w="2705"/>
        <w:gridCol w:w="1596"/>
        <w:gridCol w:w="1596"/>
        <w:gridCol w:w="1596"/>
        <w:gridCol w:w="1596"/>
        <w:gridCol w:w="1596"/>
        <w:gridCol w:w="1596"/>
        <w:gridCol w:w="1596"/>
      </w:tblGrid>
      <w:tr w:rsidR="00D56190" w:rsidRPr="00D56190" w:rsidTr="008F7255">
        <w:trPr>
          <w:trHeight w:val="380"/>
        </w:trPr>
        <w:tc>
          <w:tcPr>
            <w:tcW w:w="975" w:type="pct"/>
            <w:tcBorders>
              <w:top w:val="single" w:sz="8" w:space="0" w:color="auto"/>
            </w:tcBorders>
          </w:tcPr>
          <w:p w:rsidR="00D56190" w:rsidRPr="00D56190" w:rsidRDefault="00D56190" w:rsidP="00442B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等线" w:hAnsi="Arial" w:cs="Arial"/>
                <w:b/>
                <w:sz w:val="20"/>
                <w:szCs w:val="20"/>
              </w:rPr>
            </w:pPr>
          </w:p>
        </w:tc>
        <w:tc>
          <w:tcPr>
            <w:tcW w:w="4025" w:type="pct"/>
            <w:gridSpan w:val="7"/>
            <w:tcBorders>
              <w:top w:val="single" w:sz="8" w:space="0" w:color="auto"/>
            </w:tcBorders>
          </w:tcPr>
          <w:p w:rsidR="00D56190" w:rsidRPr="00D56190" w:rsidRDefault="00D56190" w:rsidP="00442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等线" w:hAnsi="Arial" w:cs="Arial"/>
                <w:b/>
                <w:iCs/>
                <w:sz w:val="20"/>
                <w:szCs w:val="20"/>
              </w:rPr>
            </w:pPr>
            <w:r w:rsidRPr="00D56190">
              <w:rPr>
                <w:rFonts w:ascii="Arial" w:eastAsia="等线" w:hAnsi="Arial" w:cs="Arial"/>
                <w:b/>
                <w:iCs/>
                <w:sz w:val="20"/>
                <w:szCs w:val="20"/>
              </w:rPr>
              <w:t>Abivertinib dose cohorts (BID)</w:t>
            </w:r>
          </w:p>
        </w:tc>
      </w:tr>
      <w:tr w:rsidR="00D56190" w:rsidRPr="00D56190" w:rsidTr="008F7255">
        <w:trPr>
          <w:trHeight w:val="380"/>
        </w:trPr>
        <w:tc>
          <w:tcPr>
            <w:tcW w:w="975" w:type="pct"/>
            <w:tcBorders>
              <w:top w:val="single" w:sz="8" w:space="0" w:color="auto"/>
            </w:tcBorders>
          </w:tcPr>
          <w:p w:rsidR="00D56190" w:rsidRPr="00D56190" w:rsidRDefault="00D56190" w:rsidP="00442B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等线" w:hAnsi="Arial" w:cs="Arial"/>
                <w:b/>
                <w:sz w:val="20"/>
                <w:szCs w:val="20"/>
              </w:rPr>
            </w:pPr>
            <w:r w:rsidRPr="00D56190">
              <w:rPr>
                <w:rFonts w:ascii="Arial" w:eastAsia="等线" w:hAnsi="Arial" w:cs="Arial"/>
                <w:b/>
                <w:sz w:val="20"/>
                <w:szCs w:val="20"/>
              </w:rPr>
              <w:t>Patients</w:t>
            </w:r>
          </w:p>
        </w:tc>
        <w:tc>
          <w:tcPr>
            <w:tcW w:w="575" w:type="pct"/>
            <w:tcBorders>
              <w:top w:val="single" w:sz="8" w:space="0" w:color="auto"/>
            </w:tcBorders>
          </w:tcPr>
          <w:p w:rsidR="00D56190" w:rsidRPr="00D56190" w:rsidRDefault="00D56190" w:rsidP="00442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等线" w:hAnsi="Arial" w:cs="Arial"/>
                <w:b/>
                <w:sz w:val="20"/>
                <w:szCs w:val="20"/>
              </w:rPr>
            </w:pPr>
            <w:r w:rsidRPr="00D56190">
              <w:rPr>
                <w:rFonts w:ascii="Arial" w:eastAsia="等线" w:hAnsi="Arial" w:cs="Arial"/>
                <w:b/>
                <w:iCs/>
                <w:sz w:val="20"/>
                <w:szCs w:val="20"/>
              </w:rPr>
              <w:t>50 mg</w:t>
            </w:r>
          </w:p>
        </w:tc>
        <w:tc>
          <w:tcPr>
            <w:tcW w:w="575" w:type="pct"/>
            <w:tcBorders>
              <w:top w:val="single" w:sz="8" w:space="0" w:color="auto"/>
            </w:tcBorders>
          </w:tcPr>
          <w:p w:rsidR="00D56190" w:rsidRPr="00D56190" w:rsidRDefault="00D56190" w:rsidP="00442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等线" w:hAnsi="Arial" w:cs="Arial"/>
                <w:b/>
                <w:sz w:val="20"/>
                <w:szCs w:val="20"/>
              </w:rPr>
            </w:pPr>
            <w:r w:rsidRPr="00D56190">
              <w:rPr>
                <w:rFonts w:ascii="Arial" w:eastAsia="等线" w:hAnsi="Arial" w:cs="Arial"/>
                <w:b/>
                <w:iCs/>
                <w:sz w:val="20"/>
                <w:szCs w:val="20"/>
              </w:rPr>
              <w:t>100 mg</w:t>
            </w:r>
          </w:p>
        </w:tc>
        <w:tc>
          <w:tcPr>
            <w:tcW w:w="575" w:type="pct"/>
            <w:tcBorders>
              <w:top w:val="single" w:sz="8" w:space="0" w:color="auto"/>
            </w:tcBorders>
          </w:tcPr>
          <w:p w:rsidR="00D56190" w:rsidRPr="00D56190" w:rsidRDefault="00D56190" w:rsidP="00442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等线" w:hAnsi="Arial" w:cs="Arial"/>
                <w:b/>
                <w:sz w:val="20"/>
                <w:szCs w:val="20"/>
              </w:rPr>
            </w:pPr>
            <w:r w:rsidRPr="00D56190">
              <w:rPr>
                <w:rFonts w:ascii="Arial" w:eastAsia="等线" w:hAnsi="Arial" w:cs="Arial"/>
                <w:b/>
                <w:iCs/>
                <w:sz w:val="20"/>
                <w:szCs w:val="20"/>
              </w:rPr>
              <w:t xml:space="preserve">150 mg </w:t>
            </w:r>
          </w:p>
        </w:tc>
        <w:tc>
          <w:tcPr>
            <w:tcW w:w="575" w:type="pct"/>
            <w:tcBorders>
              <w:top w:val="single" w:sz="8" w:space="0" w:color="auto"/>
            </w:tcBorders>
          </w:tcPr>
          <w:p w:rsidR="00D56190" w:rsidRPr="00D56190" w:rsidRDefault="00D56190" w:rsidP="00442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等线" w:hAnsi="Arial" w:cs="Arial"/>
                <w:b/>
                <w:sz w:val="20"/>
                <w:szCs w:val="20"/>
              </w:rPr>
            </w:pPr>
            <w:r w:rsidRPr="00D56190">
              <w:rPr>
                <w:rFonts w:ascii="Arial" w:eastAsia="等线" w:hAnsi="Arial" w:cs="Arial"/>
                <w:b/>
                <w:iCs/>
                <w:sz w:val="20"/>
                <w:szCs w:val="20"/>
              </w:rPr>
              <w:t xml:space="preserve">200 mg </w:t>
            </w:r>
          </w:p>
        </w:tc>
        <w:tc>
          <w:tcPr>
            <w:tcW w:w="575" w:type="pct"/>
            <w:tcBorders>
              <w:top w:val="single" w:sz="8" w:space="0" w:color="auto"/>
            </w:tcBorders>
          </w:tcPr>
          <w:p w:rsidR="00D56190" w:rsidRPr="00D56190" w:rsidRDefault="00D56190" w:rsidP="00442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等线" w:hAnsi="Arial" w:cs="Arial"/>
                <w:b/>
                <w:sz w:val="20"/>
                <w:szCs w:val="20"/>
              </w:rPr>
            </w:pPr>
            <w:r w:rsidRPr="00D56190">
              <w:rPr>
                <w:rFonts w:ascii="Arial" w:eastAsia="等线" w:hAnsi="Arial" w:cs="Arial"/>
                <w:b/>
                <w:iCs/>
                <w:sz w:val="20"/>
                <w:szCs w:val="20"/>
              </w:rPr>
              <w:t>250 mg</w:t>
            </w:r>
          </w:p>
        </w:tc>
        <w:tc>
          <w:tcPr>
            <w:tcW w:w="575" w:type="pct"/>
            <w:tcBorders>
              <w:top w:val="single" w:sz="8" w:space="0" w:color="auto"/>
            </w:tcBorders>
          </w:tcPr>
          <w:p w:rsidR="00D56190" w:rsidRPr="00D56190" w:rsidRDefault="00D56190" w:rsidP="00442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等线" w:hAnsi="Arial" w:cs="Arial"/>
                <w:b/>
                <w:sz w:val="20"/>
                <w:szCs w:val="20"/>
              </w:rPr>
            </w:pPr>
            <w:r w:rsidRPr="00D56190">
              <w:rPr>
                <w:rFonts w:ascii="Arial" w:eastAsia="等线" w:hAnsi="Arial" w:cs="Arial"/>
                <w:b/>
                <w:iCs/>
                <w:sz w:val="20"/>
                <w:szCs w:val="20"/>
              </w:rPr>
              <w:t xml:space="preserve">300 mg </w:t>
            </w:r>
          </w:p>
        </w:tc>
        <w:tc>
          <w:tcPr>
            <w:tcW w:w="575" w:type="pct"/>
            <w:tcBorders>
              <w:top w:val="single" w:sz="8" w:space="0" w:color="auto"/>
            </w:tcBorders>
          </w:tcPr>
          <w:p w:rsidR="00D56190" w:rsidRPr="00D56190" w:rsidRDefault="00D56190" w:rsidP="00442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等线" w:hAnsi="Arial" w:cs="Arial"/>
                <w:b/>
                <w:sz w:val="20"/>
                <w:szCs w:val="20"/>
              </w:rPr>
            </w:pPr>
            <w:r w:rsidRPr="00D56190">
              <w:rPr>
                <w:rFonts w:ascii="Arial" w:eastAsia="等线" w:hAnsi="Arial" w:cs="Arial"/>
                <w:b/>
                <w:iCs/>
                <w:sz w:val="20"/>
                <w:szCs w:val="20"/>
              </w:rPr>
              <w:t>350 mg</w:t>
            </w:r>
          </w:p>
        </w:tc>
      </w:tr>
      <w:tr w:rsidR="00D56190" w:rsidRPr="00D56190" w:rsidTr="008F7255">
        <w:trPr>
          <w:trHeight w:val="366"/>
        </w:trPr>
        <w:tc>
          <w:tcPr>
            <w:tcW w:w="975" w:type="pct"/>
            <w:tcBorders>
              <w:bottom w:val="single" w:sz="8" w:space="0" w:color="auto"/>
            </w:tcBorders>
          </w:tcPr>
          <w:p w:rsidR="00D56190" w:rsidRPr="00D56190" w:rsidRDefault="00D56190" w:rsidP="00442B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等线" w:hAnsi="Arial" w:cs="Arial"/>
                <w:b/>
                <w:sz w:val="20"/>
                <w:szCs w:val="20"/>
              </w:rPr>
            </w:pPr>
            <w:proofErr w:type="gramStart"/>
            <w:r w:rsidRPr="00D56190">
              <w:rPr>
                <w:rFonts w:ascii="Arial" w:eastAsia="等线" w:hAnsi="Arial" w:cs="Arial"/>
                <w:b/>
                <w:sz w:val="20"/>
                <w:szCs w:val="20"/>
              </w:rPr>
              <w:t>n</w:t>
            </w:r>
            <w:proofErr w:type="gramEnd"/>
            <w:r w:rsidRPr="00D56190">
              <w:rPr>
                <w:rFonts w:ascii="Arial" w:eastAsia="等线" w:hAnsi="Arial" w:cs="Arial"/>
                <w:b/>
                <w:sz w:val="20"/>
                <w:szCs w:val="20"/>
              </w:rPr>
              <w:t xml:space="preserve"> (%)</w:t>
            </w:r>
          </w:p>
        </w:tc>
        <w:tc>
          <w:tcPr>
            <w:tcW w:w="575" w:type="pct"/>
            <w:tcBorders>
              <w:bottom w:val="single" w:sz="8" w:space="0" w:color="auto"/>
            </w:tcBorders>
          </w:tcPr>
          <w:p w:rsidR="00D56190" w:rsidRPr="00D56190" w:rsidRDefault="00D56190" w:rsidP="00442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等线" w:hAnsi="Arial" w:cs="Arial"/>
                <w:b/>
                <w:sz w:val="20"/>
                <w:szCs w:val="20"/>
              </w:rPr>
            </w:pPr>
            <w:r w:rsidRPr="00D56190">
              <w:rPr>
                <w:rFonts w:ascii="Arial" w:eastAsia="等线" w:hAnsi="Arial" w:cs="Arial"/>
                <w:b/>
                <w:iCs/>
                <w:sz w:val="20"/>
                <w:szCs w:val="20"/>
              </w:rPr>
              <w:t xml:space="preserve">(N=3) </w:t>
            </w:r>
          </w:p>
        </w:tc>
        <w:tc>
          <w:tcPr>
            <w:tcW w:w="575" w:type="pct"/>
            <w:tcBorders>
              <w:bottom w:val="single" w:sz="8" w:space="0" w:color="auto"/>
            </w:tcBorders>
          </w:tcPr>
          <w:p w:rsidR="00D56190" w:rsidRPr="00D56190" w:rsidRDefault="00D56190" w:rsidP="00442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等线" w:hAnsi="Arial" w:cs="Arial"/>
                <w:b/>
                <w:sz w:val="20"/>
                <w:szCs w:val="20"/>
              </w:rPr>
            </w:pPr>
            <w:r w:rsidRPr="00D56190">
              <w:rPr>
                <w:rFonts w:ascii="Arial" w:eastAsia="等线" w:hAnsi="Arial" w:cs="Arial"/>
                <w:b/>
                <w:iCs/>
                <w:sz w:val="20"/>
                <w:szCs w:val="20"/>
              </w:rPr>
              <w:t xml:space="preserve">(N=23) </w:t>
            </w:r>
          </w:p>
        </w:tc>
        <w:tc>
          <w:tcPr>
            <w:tcW w:w="575" w:type="pct"/>
            <w:tcBorders>
              <w:bottom w:val="single" w:sz="8" w:space="0" w:color="auto"/>
            </w:tcBorders>
          </w:tcPr>
          <w:p w:rsidR="00D56190" w:rsidRPr="00D56190" w:rsidRDefault="00D56190" w:rsidP="00442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等线" w:hAnsi="Arial" w:cs="Arial"/>
                <w:b/>
                <w:sz w:val="20"/>
                <w:szCs w:val="20"/>
              </w:rPr>
            </w:pPr>
            <w:r w:rsidRPr="00D56190">
              <w:rPr>
                <w:rFonts w:ascii="Arial" w:eastAsia="等线" w:hAnsi="Arial" w:cs="Arial"/>
                <w:b/>
                <w:iCs/>
                <w:sz w:val="20"/>
                <w:szCs w:val="20"/>
              </w:rPr>
              <w:t xml:space="preserve">(N=20) </w:t>
            </w:r>
          </w:p>
        </w:tc>
        <w:tc>
          <w:tcPr>
            <w:tcW w:w="575" w:type="pct"/>
            <w:tcBorders>
              <w:bottom w:val="single" w:sz="8" w:space="0" w:color="auto"/>
            </w:tcBorders>
          </w:tcPr>
          <w:p w:rsidR="00D56190" w:rsidRPr="00D56190" w:rsidRDefault="00D56190" w:rsidP="00442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等线" w:hAnsi="Arial" w:cs="Arial"/>
                <w:b/>
                <w:sz w:val="20"/>
                <w:szCs w:val="20"/>
              </w:rPr>
            </w:pPr>
            <w:r w:rsidRPr="00D56190">
              <w:rPr>
                <w:rFonts w:ascii="Arial" w:eastAsia="等线" w:hAnsi="Arial" w:cs="Arial"/>
                <w:b/>
                <w:iCs/>
                <w:sz w:val="20"/>
                <w:szCs w:val="20"/>
              </w:rPr>
              <w:t xml:space="preserve">(N=20) </w:t>
            </w:r>
          </w:p>
        </w:tc>
        <w:tc>
          <w:tcPr>
            <w:tcW w:w="575" w:type="pct"/>
            <w:tcBorders>
              <w:bottom w:val="single" w:sz="8" w:space="0" w:color="auto"/>
            </w:tcBorders>
          </w:tcPr>
          <w:p w:rsidR="00D56190" w:rsidRPr="00D56190" w:rsidRDefault="00D56190" w:rsidP="00442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等线" w:hAnsi="Arial" w:cs="Arial"/>
                <w:b/>
                <w:sz w:val="20"/>
                <w:szCs w:val="20"/>
              </w:rPr>
            </w:pPr>
            <w:r w:rsidRPr="00D56190">
              <w:rPr>
                <w:rFonts w:ascii="Arial" w:eastAsia="等线" w:hAnsi="Arial" w:cs="Arial"/>
                <w:b/>
                <w:iCs/>
                <w:sz w:val="20"/>
                <w:szCs w:val="20"/>
              </w:rPr>
              <w:t xml:space="preserve">(N=22) </w:t>
            </w:r>
          </w:p>
        </w:tc>
        <w:tc>
          <w:tcPr>
            <w:tcW w:w="575" w:type="pct"/>
            <w:tcBorders>
              <w:bottom w:val="single" w:sz="8" w:space="0" w:color="auto"/>
            </w:tcBorders>
          </w:tcPr>
          <w:p w:rsidR="00D56190" w:rsidRPr="00D56190" w:rsidRDefault="00D56190" w:rsidP="00442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等线" w:hAnsi="Arial" w:cs="Arial"/>
                <w:b/>
                <w:sz w:val="20"/>
                <w:szCs w:val="20"/>
              </w:rPr>
            </w:pPr>
            <w:r w:rsidRPr="00D56190">
              <w:rPr>
                <w:rFonts w:ascii="Arial" w:eastAsia="等线" w:hAnsi="Arial" w:cs="Arial"/>
                <w:b/>
                <w:iCs/>
                <w:sz w:val="20"/>
                <w:szCs w:val="20"/>
              </w:rPr>
              <w:t xml:space="preserve">(N=38) </w:t>
            </w:r>
          </w:p>
        </w:tc>
        <w:tc>
          <w:tcPr>
            <w:tcW w:w="575" w:type="pct"/>
            <w:tcBorders>
              <w:bottom w:val="single" w:sz="8" w:space="0" w:color="auto"/>
            </w:tcBorders>
          </w:tcPr>
          <w:p w:rsidR="00D56190" w:rsidRPr="00D56190" w:rsidRDefault="00D56190" w:rsidP="00442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等线" w:hAnsi="Arial" w:cs="Arial"/>
                <w:b/>
                <w:sz w:val="20"/>
                <w:szCs w:val="20"/>
              </w:rPr>
            </w:pPr>
            <w:r w:rsidRPr="00D56190">
              <w:rPr>
                <w:rFonts w:ascii="Arial" w:eastAsia="等线" w:hAnsi="Arial" w:cs="Arial"/>
                <w:b/>
                <w:iCs/>
                <w:sz w:val="20"/>
                <w:szCs w:val="20"/>
              </w:rPr>
              <w:t xml:space="preserve">(N=6) </w:t>
            </w:r>
          </w:p>
        </w:tc>
      </w:tr>
      <w:tr w:rsidR="00D56190" w:rsidRPr="00D56190" w:rsidTr="008F7255">
        <w:trPr>
          <w:trHeight w:val="380"/>
        </w:trPr>
        <w:tc>
          <w:tcPr>
            <w:tcW w:w="975" w:type="pct"/>
          </w:tcPr>
          <w:p w:rsidR="00D56190" w:rsidRPr="00D56190" w:rsidRDefault="00D56190" w:rsidP="00442B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等线" w:hAnsi="Arial" w:cs="Arial"/>
                <w:sz w:val="20"/>
                <w:szCs w:val="20"/>
              </w:rPr>
            </w:pPr>
            <w:r w:rsidRPr="00D56190">
              <w:rPr>
                <w:rFonts w:ascii="Arial" w:eastAsia="等线" w:hAnsi="Arial" w:cs="Arial"/>
                <w:b/>
                <w:bCs/>
                <w:sz w:val="20"/>
                <w:szCs w:val="20"/>
              </w:rPr>
              <w:t>Objective response</w:t>
            </w:r>
          </w:p>
        </w:tc>
        <w:tc>
          <w:tcPr>
            <w:tcW w:w="575" w:type="pct"/>
          </w:tcPr>
          <w:p w:rsidR="00D56190" w:rsidRPr="00D56190" w:rsidRDefault="00D56190" w:rsidP="00442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等线" w:hAnsi="Arial" w:cs="Arial"/>
                <w:sz w:val="20"/>
                <w:szCs w:val="20"/>
              </w:rPr>
            </w:pPr>
            <w:r w:rsidRPr="00D56190">
              <w:rPr>
                <w:rFonts w:ascii="Arial" w:eastAsia="等线" w:hAnsi="Arial" w:cs="Arial"/>
                <w:sz w:val="20"/>
                <w:szCs w:val="20"/>
              </w:rPr>
              <w:t xml:space="preserve">0 </w:t>
            </w:r>
          </w:p>
        </w:tc>
        <w:tc>
          <w:tcPr>
            <w:tcW w:w="575" w:type="pct"/>
          </w:tcPr>
          <w:p w:rsidR="00D56190" w:rsidRPr="00D56190" w:rsidRDefault="00D56190" w:rsidP="00442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等线" w:hAnsi="Arial" w:cs="Arial"/>
                <w:sz w:val="20"/>
                <w:szCs w:val="20"/>
              </w:rPr>
            </w:pPr>
            <w:r w:rsidRPr="00D56190">
              <w:rPr>
                <w:rFonts w:ascii="Arial" w:eastAsia="等线" w:hAnsi="Arial" w:cs="Arial"/>
                <w:sz w:val="20"/>
                <w:szCs w:val="20"/>
              </w:rPr>
              <w:t xml:space="preserve">1 (4.3) </w:t>
            </w:r>
          </w:p>
        </w:tc>
        <w:tc>
          <w:tcPr>
            <w:tcW w:w="575" w:type="pct"/>
          </w:tcPr>
          <w:p w:rsidR="00D56190" w:rsidRPr="00D56190" w:rsidRDefault="00D56190" w:rsidP="00442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等线" w:hAnsi="Arial" w:cs="Arial"/>
                <w:sz w:val="20"/>
                <w:szCs w:val="20"/>
              </w:rPr>
            </w:pPr>
            <w:r w:rsidRPr="00D56190">
              <w:rPr>
                <w:rFonts w:ascii="Arial" w:eastAsia="等线" w:hAnsi="Arial" w:cs="Arial"/>
                <w:sz w:val="20"/>
                <w:szCs w:val="20"/>
              </w:rPr>
              <w:t>7 (35.0)</w:t>
            </w:r>
          </w:p>
        </w:tc>
        <w:tc>
          <w:tcPr>
            <w:tcW w:w="575" w:type="pct"/>
          </w:tcPr>
          <w:p w:rsidR="00D56190" w:rsidRPr="00D56190" w:rsidRDefault="00D56190" w:rsidP="00442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等线" w:hAnsi="Arial" w:cs="Arial"/>
                <w:sz w:val="20"/>
                <w:szCs w:val="20"/>
              </w:rPr>
            </w:pPr>
            <w:r w:rsidRPr="00D56190">
              <w:rPr>
                <w:rFonts w:ascii="Arial" w:eastAsia="等线" w:hAnsi="Arial" w:cs="Arial"/>
                <w:sz w:val="20"/>
                <w:szCs w:val="20"/>
              </w:rPr>
              <w:t xml:space="preserve">8 (40.0) </w:t>
            </w:r>
          </w:p>
        </w:tc>
        <w:tc>
          <w:tcPr>
            <w:tcW w:w="575" w:type="pct"/>
          </w:tcPr>
          <w:p w:rsidR="00D56190" w:rsidRPr="00D56190" w:rsidRDefault="00D56190" w:rsidP="00442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等线" w:hAnsi="Arial" w:cs="Arial"/>
                <w:sz w:val="20"/>
                <w:szCs w:val="20"/>
              </w:rPr>
            </w:pPr>
            <w:r w:rsidRPr="00D56190">
              <w:rPr>
                <w:rFonts w:ascii="Arial" w:eastAsia="等线" w:hAnsi="Arial" w:cs="Arial"/>
                <w:sz w:val="20"/>
                <w:szCs w:val="20"/>
              </w:rPr>
              <w:t>4 (18.2)</w:t>
            </w:r>
          </w:p>
        </w:tc>
        <w:tc>
          <w:tcPr>
            <w:tcW w:w="575" w:type="pct"/>
          </w:tcPr>
          <w:p w:rsidR="00D56190" w:rsidRPr="00D56190" w:rsidRDefault="00D56190" w:rsidP="00442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等线" w:hAnsi="Arial" w:cs="Arial"/>
                <w:sz w:val="20"/>
                <w:szCs w:val="20"/>
              </w:rPr>
            </w:pPr>
            <w:r w:rsidRPr="00D56190">
              <w:rPr>
                <w:rFonts w:ascii="Arial" w:eastAsia="等线" w:hAnsi="Arial" w:cs="Arial"/>
                <w:sz w:val="20"/>
                <w:szCs w:val="20"/>
              </w:rPr>
              <w:t>15 (39.5)</w:t>
            </w:r>
          </w:p>
        </w:tc>
        <w:tc>
          <w:tcPr>
            <w:tcW w:w="575" w:type="pct"/>
          </w:tcPr>
          <w:p w:rsidR="00D56190" w:rsidRPr="00D56190" w:rsidRDefault="00D56190" w:rsidP="00442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等线" w:hAnsi="Arial" w:cs="Arial"/>
                <w:sz w:val="20"/>
                <w:szCs w:val="20"/>
              </w:rPr>
            </w:pPr>
            <w:r w:rsidRPr="00D56190">
              <w:rPr>
                <w:rFonts w:ascii="Arial" w:eastAsia="等线" w:hAnsi="Arial" w:cs="Arial"/>
                <w:sz w:val="20"/>
                <w:szCs w:val="20"/>
              </w:rPr>
              <w:t xml:space="preserve">0 </w:t>
            </w:r>
          </w:p>
        </w:tc>
      </w:tr>
      <w:tr w:rsidR="00D56190" w:rsidRPr="00D56190" w:rsidTr="008F7255">
        <w:trPr>
          <w:trHeight w:val="380"/>
        </w:trPr>
        <w:tc>
          <w:tcPr>
            <w:tcW w:w="975" w:type="pct"/>
          </w:tcPr>
          <w:p w:rsidR="00D56190" w:rsidRPr="00D56190" w:rsidRDefault="00D56190" w:rsidP="00442B37">
            <w:pPr>
              <w:autoSpaceDE w:val="0"/>
              <w:autoSpaceDN w:val="0"/>
              <w:adjustRightInd w:val="0"/>
              <w:spacing w:after="0" w:line="240" w:lineRule="auto"/>
              <w:ind w:left="101"/>
              <w:rPr>
                <w:rFonts w:ascii="Arial" w:eastAsia="等线" w:hAnsi="Arial" w:cs="Arial"/>
                <w:bCs/>
                <w:sz w:val="20"/>
                <w:szCs w:val="20"/>
              </w:rPr>
            </w:pPr>
            <w:r w:rsidRPr="00D56190">
              <w:rPr>
                <w:rFonts w:ascii="Arial" w:eastAsia="等线" w:hAnsi="Arial" w:cs="Arial"/>
                <w:bCs/>
                <w:sz w:val="20"/>
                <w:szCs w:val="20"/>
              </w:rPr>
              <w:t>(95% CI)</w:t>
            </w:r>
          </w:p>
        </w:tc>
        <w:tc>
          <w:tcPr>
            <w:tcW w:w="575" w:type="pct"/>
          </w:tcPr>
          <w:p w:rsidR="00D56190" w:rsidRPr="00D56190" w:rsidRDefault="00D56190" w:rsidP="00442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等线" w:hAnsi="Arial" w:cs="Arial"/>
                <w:sz w:val="20"/>
                <w:szCs w:val="20"/>
              </w:rPr>
            </w:pPr>
            <w:r w:rsidRPr="00D56190">
              <w:rPr>
                <w:rFonts w:ascii="Arial" w:eastAsia="等线" w:hAnsi="Arial" w:cs="Arial"/>
                <w:sz w:val="20"/>
                <w:szCs w:val="20"/>
              </w:rPr>
              <w:t>(0, 70.8)</w:t>
            </w:r>
          </w:p>
        </w:tc>
        <w:tc>
          <w:tcPr>
            <w:tcW w:w="575" w:type="pct"/>
          </w:tcPr>
          <w:p w:rsidR="00D56190" w:rsidRPr="00D56190" w:rsidRDefault="00D56190" w:rsidP="00442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等线" w:hAnsi="Arial" w:cs="Arial"/>
                <w:sz w:val="20"/>
                <w:szCs w:val="20"/>
              </w:rPr>
            </w:pPr>
            <w:r w:rsidRPr="00D56190">
              <w:rPr>
                <w:rFonts w:ascii="Arial" w:eastAsia="等线" w:hAnsi="Arial" w:cs="Arial"/>
                <w:sz w:val="20"/>
                <w:szCs w:val="20"/>
              </w:rPr>
              <w:t>(0.1, 21.9)</w:t>
            </w:r>
          </w:p>
        </w:tc>
        <w:tc>
          <w:tcPr>
            <w:tcW w:w="575" w:type="pct"/>
          </w:tcPr>
          <w:p w:rsidR="00D56190" w:rsidRPr="00D56190" w:rsidRDefault="00D56190" w:rsidP="00442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等线" w:hAnsi="Arial" w:cs="Arial"/>
                <w:sz w:val="20"/>
                <w:szCs w:val="20"/>
              </w:rPr>
            </w:pPr>
            <w:r w:rsidRPr="00D56190">
              <w:rPr>
                <w:rFonts w:ascii="Arial" w:eastAsia="等线" w:hAnsi="Arial" w:cs="Arial"/>
                <w:sz w:val="20"/>
                <w:szCs w:val="20"/>
              </w:rPr>
              <w:t>(15.4, 59.2)</w:t>
            </w:r>
          </w:p>
        </w:tc>
        <w:tc>
          <w:tcPr>
            <w:tcW w:w="575" w:type="pct"/>
          </w:tcPr>
          <w:p w:rsidR="00D56190" w:rsidRPr="00D56190" w:rsidRDefault="00D56190" w:rsidP="00442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等线" w:hAnsi="Arial" w:cs="Arial"/>
                <w:sz w:val="20"/>
                <w:szCs w:val="20"/>
              </w:rPr>
            </w:pPr>
            <w:r w:rsidRPr="00D56190">
              <w:rPr>
                <w:rFonts w:ascii="Arial" w:eastAsia="等线" w:hAnsi="Arial" w:cs="Arial"/>
                <w:sz w:val="20"/>
                <w:szCs w:val="20"/>
              </w:rPr>
              <w:t>(19.1, 63.9)</w:t>
            </w:r>
          </w:p>
        </w:tc>
        <w:tc>
          <w:tcPr>
            <w:tcW w:w="575" w:type="pct"/>
          </w:tcPr>
          <w:p w:rsidR="00D56190" w:rsidRPr="00D56190" w:rsidRDefault="00D56190" w:rsidP="00442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等线" w:hAnsi="Arial" w:cs="Arial"/>
                <w:sz w:val="20"/>
                <w:szCs w:val="20"/>
              </w:rPr>
            </w:pPr>
            <w:r w:rsidRPr="00D56190">
              <w:rPr>
                <w:rFonts w:ascii="Arial" w:eastAsia="等线" w:hAnsi="Arial" w:cs="Arial"/>
                <w:sz w:val="20"/>
                <w:szCs w:val="20"/>
              </w:rPr>
              <w:t>(5.2, 40.3)</w:t>
            </w:r>
          </w:p>
        </w:tc>
        <w:tc>
          <w:tcPr>
            <w:tcW w:w="575" w:type="pct"/>
          </w:tcPr>
          <w:p w:rsidR="00D56190" w:rsidRPr="00D56190" w:rsidRDefault="00D56190" w:rsidP="00442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等线" w:hAnsi="Arial" w:cs="Arial"/>
                <w:sz w:val="20"/>
                <w:szCs w:val="20"/>
              </w:rPr>
            </w:pPr>
            <w:r w:rsidRPr="00D56190">
              <w:rPr>
                <w:rFonts w:ascii="Arial" w:eastAsia="等线" w:hAnsi="Arial" w:cs="Arial"/>
                <w:sz w:val="20"/>
                <w:szCs w:val="20"/>
              </w:rPr>
              <w:t>(24.0, 56.6)</w:t>
            </w:r>
          </w:p>
        </w:tc>
        <w:tc>
          <w:tcPr>
            <w:tcW w:w="575" w:type="pct"/>
          </w:tcPr>
          <w:p w:rsidR="00D56190" w:rsidRPr="00D56190" w:rsidRDefault="00D56190" w:rsidP="00442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等线" w:hAnsi="Arial" w:cs="Arial"/>
                <w:sz w:val="20"/>
                <w:szCs w:val="20"/>
              </w:rPr>
            </w:pPr>
            <w:r w:rsidRPr="00D56190">
              <w:rPr>
                <w:rFonts w:ascii="Arial" w:eastAsia="等线" w:hAnsi="Arial" w:cs="Arial"/>
                <w:sz w:val="20"/>
                <w:szCs w:val="20"/>
              </w:rPr>
              <w:t>(0, 45.9)</w:t>
            </w:r>
          </w:p>
        </w:tc>
      </w:tr>
      <w:tr w:rsidR="00D56190" w:rsidRPr="00D56190" w:rsidTr="008F7255">
        <w:trPr>
          <w:trHeight w:val="380"/>
        </w:trPr>
        <w:tc>
          <w:tcPr>
            <w:tcW w:w="975" w:type="pct"/>
          </w:tcPr>
          <w:p w:rsidR="00D56190" w:rsidRPr="00D56190" w:rsidRDefault="00D56190" w:rsidP="00442B37">
            <w:pPr>
              <w:autoSpaceDE w:val="0"/>
              <w:autoSpaceDN w:val="0"/>
              <w:adjustRightInd w:val="0"/>
              <w:spacing w:after="0" w:line="240" w:lineRule="auto"/>
              <w:ind w:firstLine="176"/>
              <w:rPr>
                <w:rFonts w:ascii="Arial" w:eastAsia="等线" w:hAnsi="Arial" w:cs="Arial"/>
                <w:bCs/>
                <w:sz w:val="20"/>
                <w:szCs w:val="20"/>
              </w:rPr>
            </w:pPr>
            <w:r w:rsidRPr="00D56190">
              <w:rPr>
                <w:rFonts w:ascii="Arial" w:eastAsia="等线" w:hAnsi="Arial" w:cs="Arial"/>
                <w:sz w:val="20"/>
                <w:szCs w:val="20"/>
              </w:rPr>
              <w:t xml:space="preserve">CR </w:t>
            </w:r>
          </w:p>
        </w:tc>
        <w:tc>
          <w:tcPr>
            <w:tcW w:w="575" w:type="pct"/>
          </w:tcPr>
          <w:p w:rsidR="00D56190" w:rsidRPr="00D56190" w:rsidRDefault="00D56190" w:rsidP="00442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等线" w:hAnsi="Arial" w:cs="Arial"/>
                <w:sz w:val="20"/>
                <w:szCs w:val="20"/>
              </w:rPr>
            </w:pPr>
            <w:r w:rsidRPr="00D56190">
              <w:rPr>
                <w:rFonts w:ascii="Arial" w:eastAsia="等线" w:hAnsi="Arial" w:cs="Arial"/>
                <w:sz w:val="20"/>
                <w:szCs w:val="20"/>
              </w:rPr>
              <w:t xml:space="preserve">0 </w:t>
            </w:r>
          </w:p>
        </w:tc>
        <w:tc>
          <w:tcPr>
            <w:tcW w:w="575" w:type="pct"/>
          </w:tcPr>
          <w:p w:rsidR="00D56190" w:rsidRPr="00D56190" w:rsidRDefault="00D56190" w:rsidP="00442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等线" w:hAnsi="Arial" w:cs="Arial"/>
                <w:sz w:val="20"/>
                <w:szCs w:val="20"/>
              </w:rPr>
            </w:pPr>
            <w:r w:rsidRPr="00D56190">
              <w:rPr>
                <w:rFonts w:ascii="Arial" w:eastAsia="等线" w:hAnsi="Arial" w:cs="Arial"/>
                <w:sz w:val="20"/>
                <w:szCs w:val="20"/>
              </w:rPr>
              <w:t xml:space="preserve">0 </w:t>
            </w:r>
          </w:p>
        </w:tc>
        <w:tc>
          <w:tcPr>
            <w:tcW w:w="575" w:type="pct"/>
          </w:tcPr>
          <w:p w:rsidR="00D56190" w:rsidRPr="00D56190" w:rsidRDefault="00D56190" w:rsidP="00442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等线" w:hAnsi="Arial" w:cs="Arial"/>
                <w:sz w:val="20"/>
                <w:szCs w:val="20"/>
              </w:rPr>
            </w:pPr>
            <w:r w:rsidRPr="00D56190">
              <w:rPr>
                <w:rFonts w:ascii="Arial" w:eastAsia="等线" w:hAnsi="Arial" w:cs="Arial"/>
                <w:sz w:val="20"/>
                <w:szCs w:val="20"/>
              </w:rPr>
              <w:t xml:space="preserve">0 </w:t>
            </w:r>
          </w:p>
        </w:tc>
        <w:tc>
          <w:tcPr>
            <w:tcW w:w="575" w:type="pct"/>
          </w:tcPr>
          <w:p w:rsidR="00D56190" w:rsidRPr="00D56190" w:rsidRDefault="00D56190" w:rsidP="00442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等线" w:hAnsi="Arial" w:cs="Arial"/>
                <w:sz w:val="20"/>
                <w:szCs w:val="20"/>
              </w:rPr>
            </w:pPr>
            <w:r w:rsidRPr="00D56190">
              <w:rPr>
                <w:rFonts w:ascii="Arial" w:eastAsia="等线" w:hAnsi="Arial" w:cs="Arial"/>
                <w:sz w:val="20"/>
                <w:szCs w:val="20"/>
              </w:rPr>
              <w:t xml:space="preserve">0 </w:t>
            </w:r>
          </w:p>
        </w:tc>
        <w:tc>
          <w:tcPr>
            <w:tcW w:w="575" w:type="pct"/>
          </w:tcPr>
          <w:p w:rsidR="00D56190" w:rsidRPr="00D56190" w:rsidRDefault="00D56190" w:rsidP="00442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等线" w:hAnsi="Arial" w:cs="Arial"/>
                <w:sz w:val="20"/>
                <w:szCs w:val="20"/>
              </w:rPr>
            </w:pPr>
            <w:r w:rsidRPr="00D56190">
              <w:rPr>
                <w:rFonts w:ascii="Arial" w:eastAsia="等线" w:hAnsi="Arial" w:cs="Arial"/>
                <w:sz w:val="20"/>
                <w:szCs w:val="20"/>
              </w:rPr>
              <w:t xml:space="preserve">0 </w:t>
            </w:r>
          </w:p>
        </w:tc>
        <w:tc>
          <w:tcPr>
            <w:tcW w:w="575" w:type="pct"/>
          </w:tcPr>
          <w:p w:rsidR="00D56190" w:rsidRPr="00D56190" w:rsidRDefault="00D56190" w:rsidP="00442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等线" w:hAnsi="Arial" w:cs="Arial"/>
                <w:sz w:val="20"/>
                <w:szCs w:val="20"/>
              </w:rPr>
            </w:pPr>
            <w:r w:rsidRPr="00D56190">
              <w:rPr>
                <w:rFonts w:ascii="Arial" w:eastAsia="等线" w:hAnsi="Arial" w:cs="Arial"/>
                <w:sz w:val="20"/>
                <w:szCs w:val="20"/>
              </w:rPr>
              <w:t xml:space="preserve">0 </w:t>
            </w:r>
          </w:p>
        </w:tc>
        <w:tc>
          <w:tcPr>
            <w:tcW w:w="575" w:type="pct"/>
          </w:tcPr>
          <w:p w:rsidR="00D56190" w:rsidRPr="00D56190" w:rsidRDefault="00D56190" w:rsidP="00442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等线" w:hAnsi="Arial" w:cs="Arial"/>
                <w:sz w:val="20"/>
                <w:szCs w:val="20"/>
              </w:rPr>
            </w:pPr>
            <w:r w:rsidRPr="00D56190">
              <w:rPr>
                <w:rFonts w:ascii="Arial" w:eastAsia="等线" w:hAnsi="Arial" w:cs="Arial"/>
                <w:sz w:val="20"/>
                <w:szCs w:val="20"/>
              </w:rPr>
              <w:t xml:space="preserve">0 </w:t>
            </w:r>
          </w:p>
        </w:tc>
      </w:tr>
      <w:tr w:rsidR="00D56190" w:rsidRPr="00D56190" w:rsidTr="008F7255">
        <w:trPr>
          <w:trHeight w:val="366"/>
        </w:trPr>
        <w:tc>
          <w:tcPr>
            <w:tcW w:w="975" w:type="pct"/>
          </w:tcPr>
          <w:p w:rsidR="00D56190" w:rsidRPr="00D56190" w:rsidRDefault="00D56190" w:rsidP="00442B37">
            <w:pPr>
              <w:autoSpaceDE w:val="0"/>
              <w:autoSpaceDN w:val="0"/>
              <w:adjustRightInd w:val="0"/>
              <w:spacing w:after="0" w:line="240" w:lineRule="auto"/>
              <w:ind w:firstLine="176"/>
              <w:rPr>
                <w:rFonts w:ascii="Arial" w:eastAsia="等线" w:hAnsi="Arial" w:cs="Arial"/>
                <w:bCs/>
                <w:sz w:val="20"/>
                <w:szCs w:val="20"/>
              </w:rPr>
            </w:pPr>
            <w:r w:rsidRPr="00D56190">
              <w:rPr>
                <w:rFonts w:ascii="Arial" w:eastAsia="等线" w:hAnsi="Arial" w:cs="Arial"/>
                <w:sz w:val="20"/>
                <w:szCs w:val="20"/>
              </w:rPr>
              <w:t xml:space="preserve">PR </w:t>
            </w:r>
          </w:p>
        </w:tc>
        <w:tc>
          <w:tcPr>
            <w:tcW w:w="575" w:type="pct"/>
          </w:tcPr>
          <w:p w:rsidR="00D56190" w:rsidRPr="00D56190" w:rsidRDefault="00D56190" w:rsidP="00442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等线" w:hAnsi="Arial" w:cs="Arial"/>
                <w:sz w:val="20"/>
                <w:szCs w:val="20"/>
              </w:rPr>
            </w:pPr>
            <w:r w:rsidRPr="00D56190">
              <w:rPr>
                <w:rFonts w:ascii="Arial" w:eastAsia="等线" w:hAnsi="Arial" w:cs="Arial"/>
                <w:sz w:val="20"/>
                <w:szCs w:val="20"/>
              </w:rPr>
              <w:t xml:space="preserve">0 </w:t>
            </w:r>
          </w:p>
        </w:tc>
        <w:tc>
          <w:tcPr>
            <w:tcW w:w="575" w:type="pct"/>
          </w:tcPr>
          <w:p w:rsidR="00D56190" w:rsidRPr="00D56190" w:rsidRDefault="00D56190" w:rsidP="00442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等线" w:hAnsi="Arial" w:cs="Arial"/>
                <w:sz w:val="20"/>
                <w:szCs w:val="20"/>
              </w:rPr>
            </w:pPr>
            <w:r w:rsidRPr="00D56190">
              <w:rPr>
                <w:rFonts w:ascii="Arial" w:eastAsia="等线" w:hAnsi="Arial" w:cs="Arial"/>
                <w:sz w:val="20"/>
                <w:szCs w:val="20"/>
              </w:rPr>
              <w:t xml:space="preserve">1 (4.3) </w:t>
            </w:r>
          </w:p>
        </w:tc>
        <w:tc>
          <w:tcPr>
            <w:tcW w:w="575" w:type="pct"/>
          </w:tcPr>
          <w:p w:rsidR="00D56190" w:rsidRPr="00D56190" w:rsidRDefault="00D56190" w:rsidP="00442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等线" w:hAnsi="Arial" w:cs="Arial"/>
                <w:sz w:val="20"/>
                <w:szCs w:val="20"/>
              </w:rPr>
            </w:pPr>
            <w:r w:rsidRPr="00D56190">
              <w:rPr>
                <w:rFonts w:ascii="Arial" w:eastAsia="等线" w:hAnsi="Arial" w:cs="Arial"/>
                <w:sz w:val="20"/>
                <w:szCs w:val="20"/>
              </w:rPr>
              <w:t xml:space="preserve">7 (35.0) </w:t>
            </w:r>
          </w:p>
        </w:tc>
        <w:tc>
          <w:tcPr>
            <w:tcW w:w="575" w:type="pct"/>
          </w:tcPr>
          <w:p w:rsidR="00D56190" w:rsidRPr="00D56190" w:rsidRDefault="00D56190" w:rsidP="00442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等线" w:hAnsi="Arial" w:cs="Arial"/>
                <w:sz w:val="20"/>
                <w:szCs w:val="20"/>
              </w:rPr>
            </w:pPr>
            <w:r w:rsidRPr="00D56190">
              <w:rPr>
                <w:rFonts w:ascii="Arial" w:eastAsia="等线" w:hAnsi="Arial" w:cs="Arial"/>
                <w:sz w:val="20"/>
                <w:szCs w:val="20"/>
              </w:rPr>
              <w:t xml:space="preserve">8 (40.0) </w:t>
            </w:r>
          </w:p>
        </w:tc>
        <w:tc>
          <w:tcPr>
            <w:tcW w:w="575" w:type="pct"/>
          </w:tcPr>
          <w:p w:rsidR="00D56190" w:rsidRPr="00D56190" w:rsidRDefault="00D56190" w:rsidP="00442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等线" w:hAnsi="Arial" w:cs="Arial"/>
                <w:sz w:val="20"/>
                <w:szCs w:val="20"/>
              </w:rPr>
            </w:pPr>
            <w:r w:rsidRPr="00D56190">
              <w:rPr>
                <w:rFonts w:ascii="Arial" w:eastAsia="等线" w:hAnsi="Arial" w:cs="Arial"/>
                <w:sz w:val="20"/>
                <w:szCs w:val="20"/>
              </w:rPr>
              <w:t xml:space="preserve">4 (18.2) </w:t>
            </w:r>
          </w:p>
        </w:tc>
        <w:tc>
          <w:tcPr>
            <w:tcW w:w="575" w:type="pct"/>
          </w:tcPr>
          <w:p w:rsidR="00D56190" w:rsidRPr="00D56190" w:rsidRDefault="00D56190" w:rsidP="00442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等线" w:hAnsi="Arial" w:cs="Arial"/>
                <w:sz w:val="20"/>
                <w:szCs w:val="20"/>
              </w:rPr>
            </w:pPr>
            <w:r w:rsidRPr="00D56190">
              <w:rPr>
                <w:rFonts w:ascii="Arial" w:eastAsia="等线" w:hAnsi="Arial" w:cs="Arial"/>
                <w:sz w:val="20"/>
                <w:szCs w:val="20"/>
              </w:rPr>
              <w:t>15 (39.5)</w:t>
            </w:r>
          </w:p>
        </w:tc>
        <w:tc>
          <w:tcPr>
            <w:tcW w:w="575" w:type="pct"/>
          </w:tcPr>
          <w:p w:rsidR="00D56190" w:rsidRPr="00D56190" w:rsidRDefault="00D56190" w:rsidP="00442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等线" w:hAnsi="Arial" w:cs="Arial"/>
                <w:sz w:val="20"/>
                <w:szCs w:val="20"/>
              </w:rPr>
            </w:pPr>
            <w:r w:rsidRPr="00D56190">
              <w:rPr>
                <w:rFonts w:ascii="Arial" w:eastAsia="等线" w:hAnsi="Arial" w:cs="Arial"/>
                <w:sz w:val="20"/>
                <w:szCs w:val="20"/>
              </w:rPr>
              <w:t xml:space="preserve">0 </w:t>
            </w:r>
          </w:p>
        </w:tc>
      </w:tr>
      <w:tr w:rsidR="00D56190" w:rsidRPr="00D56190" w:rsidTr="008F7255">
        <w:trPr>
          <w:trHeight w:val="380"/>
        </w:trPr>
        <w:tc>
          <w:tcPr>
            <w:tcW w:w="975" w:type="pct"/>
          </w:tcPr>
          <w:p w:rsidR="00D56190" w:rsidRPr="00D56190" w:rsidRDefault="00D56190" w:rsidP="00442B37">
            <w:pPr>
              <w:autoSpaceDE w:val="0"/>
              <w:autoSpaceDN w:val="0"/>
              <w:adjustRightInd w:val="0"/>
              <w:spacing w:after="0" w:line="240" w:lineRule="auto"/>
              <w:ind w:firstLine="176"/>
              <w:rPr>
                <w:rFonts w:ascii="Arial" w:eastAsia="等线" w:hAnsi="Arial" w:cs="Arial"/>
                <w:bCs/>
                <w:sz w:val="20"/>
                <w:szCs w:val="20"/>
              </w:rPr>
            </w:pPr>
            <w:r w:rsidRPr="00D56190">
              <w:rPr>
                <w:rFonts w:ascii="Arial" w:eastAsia="等线" w:hAnsi="Arial" w:cs="Arial"/>
                <w:sz w:val="20"/>
                <w:szCs w:val="20"/>
              </w:rPr>
              <w:t xml:space="preserve">SD </w:t>
            </w:r>
          </w:p>
        </w:tc>
        <w:tc>
          <w:tcPr>
            <w:tcW w:w="575" w:type="pct"/>
          </w:tcPr>
          <w:p w:rsidR="00D56190" w:rsidRPr="00D56190" w:rsidRDefault="00D56190" w:rsidP="00442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等线" w:hAnsi="Arial" w:cs="Arial"/>
                <w:sz w:val="20"/>
                <w:szCs w:val="20"/>
              </w:rPr>
            </w:pPr>
            <w:r w:rsidRPr="00D56190">
              <w:rPr>
                <w:rFonts w:ascii="Arial" w:eastAsia="等线" w:hAnsi="Arial" w:cs="Arial"/>
                <w:sz w:val="20"/>
                <w:szCs w:val="20"/>
              </w:rPr>
              <w:t xml:space="preserve">2 (66.7) </w:t>
            </w:r>
          </w:p>
        </w:tc>
        <w:tc>
          <w:tcPr>
            <w:tcW w:w="575" w:type="pct"/>
          </w:tcPr>
          <w:p w:rsidR="00D56190" w:rsidRPr="00D56190" w:rsidRDefault="00D56190" w:rsidP="00442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等线" w:hAnsi="Arial" w:cs="Arial"/>
                <w:sz w:val="20"/>
                <w:szCs w:val="20"/>
              </w:rPr>
            </w:pPr>
            <w:r w:rsidRPr="00D56190">
              <w:rPr>
                <w:rFonts w:ascii="Arial" w:eastAsia="等线" w:hAnsi="Arial" w:cs="Arial"/>
                <w:sz w:val="20"/>
                <w:szCs w:val="20"/>
              </w:rPr>
              <w:t xml:space="preserve">17 (73.9) </w:t>
            </w:r>
          </w:p>
        </w:tc>
        <w:tc>
          <w:tcPr>
            <w:tcW w:w="575" w:type="pct"/>
          </w:tcPr>
          <w:p w:rsidR="00D56190" w:rsidRPr="00D56190" w:rsidRDefault="00D56190" w:rsidP="00442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等线" w:hAnsi="Arial" w:cs="Arial"/>
                <w:sz w:val="20"/>
                <w:szCs w:val="20"/>
              </w:rPr>
            </w:pPr>
            <w:r w:rsidRPr="00D56190">
              <w:rPr>
                <w:rFonts w:ascii="Arial" w:eastAsia="等线" w:hAnsi="Arial" w:cs="Arial"/>
                <w:sz w:val="20"/>
                <w:szCs w:val="20"/>
              </w:rPr>
              <w:t xml:space="preserve">12 (60.0) </w:t>
            </w:r>
          </w:p>
        </w:tc>
        <w:tc>
          <w:tcPr>
            <w:tcW w:w="575" w:type="pct"/>
          </w:tcPr>
          <w:p w:rsidR="00D56190" w:rsidRPr="00D56190" w:rsidRDefault="00D56190" w:rsidP="00442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等线" w:hAnsi="Arial" w:cs="Arial"/>
                <w:sz w:val="20"/>
                <w:szCs w:val="20"/>
              </w:rPr>
            </w:pPr>
            <w:r w:rsidRPr="00D56190">
              <w:rPr>
                <w:rFonts w:ascii="Arial" w:eastAsia="等线" w:hAnsi="Arial" w:cs="Arial"/>
                <w:sz w:val="20"/>
                <w:szCs w:val="20"/>
              </w:rPr>
              <w:t xml:space="preserve">6 (30.0) </w:t>
            </w:r>
          </w:p>
        </w:tc>
        <w:tc>
          <w:tcPr>
            <w:tcW w:w="575" w:type="pct"/>
          </w:tcPr>
          <w:p w:rsidR="00D56190" w:rsidRPr="00D56190" w:rsidRDefault="00D56190" w:rsidP="00442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等线" w:hAnsi="Arial" w:cs="Arial"/>
                <w:sz w:val="20"/>
                <w:szCs w:val="20"/>
              </w:rPr>
            </w:pPr>
            <w:r w:rsidRPr="00D56190">
              <w:rPr>
                <w:rFonts w:ascii="Arial" w:eastAsia="等线" w:hAnsi="Arial" w:cs="Arial"/>
                <w:sz w:val="20"/>
                <w:szCs w:val="20"/>
              </w:rPr>
              <w:t xml:space="preserve">17 (77.3) </w:t>
            </w:r>
          </w:p>
        </w:tc>
        <w:tc>
          <w:tcPr>
            <w:tcW w:w="575" w:type="pct"/>
          </w:tcPr>
          <w:p w:rsidR="00D56190" w:rsidRPr="00D56190" w:rsidRDefault="00D56190" w:rsidP="00442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等线" w:hAnsi="Arial" w:cs="Arial"/>
                <w:sz w:val="20"/>
                <w:szCs w:val="20"/>
              </w:rPr>
            </w:pPr>
            <w:r w:rsidRPr="00D56190">
              <w:rPr>
                <w:rFonts w:ascii="Arial" w:eastAsia="等线" w:hAnsi="Arial" w:cs="Arial"/>
                <w:sz w:val="20"/>
                <w:szCs w:val="20"/>
              </w:rPr>
              <w:t xml:space="preserve">19 (50.0)  </w:t>
            </w:r>
          </w:p>
        </w:tc>
        <w:tc>
          <w:tcPr>
            <w:tcW w:w="575" w:type="pct"/>
          </w:tcPr>
          <w:p w:rsidR="00D56190" w:rsidRPr="00D56190" w:rsidRDefault="00D56190" w:rsidP="00442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等线" w:hAnsi="Arial" w:cs="Arial"/>
                <w:sz w:val="20"/>
                <w:szCs w:val="20"/>
              </w:rPr>
            </w:pPr>
            <w:r w:rsidRPr="00D56190">
              <w:rPr>
                <w:rFonts w:ascii="Arial" w:eastAsia="等线" w:hAnsi="Arial" w:cs="Arial"/>
                <w:sz w:val="20"/>
                <w:szCs w:val="20"/>
              </w:rPr>
              <w:t xml:space="preserve">6 (100.0) </w:t>
            </w:r>
          </w:p>
        </w:tc>
      </w:tr>
      <w:tr w:rsidR="00D56190" w:rsidRPr="00D56190" w:rsidTr="008F7255">
        <w:trPr>
          <w:trHeight w:val="366"/>
        </w:trPr>
        <w:tc>
          <w:tcPr>
            <w:tcW w:w="975" w:type="pct"/>
          </w:tcPr>
          <w:p w:rsidR="00D56190" w:rsidRPr="00D56190" w:rsidRDefault="00D56190" w:rsidP="00442B37">
            <w:pPr>
              <w:autoSpaceDE w:val="0"/>
              <w:autoSpaceDN w:val="0"/>
              <w:adjustRightInd w:val="0"/>
              <w:spacing w:after="0" w:line="240" w:lineRule="auto"/>
              <w:ind w:firstLine="176"/>
              <w:rPr>
                <w:rFonts w:ascii="Arial" w:eastAsia="等线" w:hAnsi="Arial" w:cs="Arial"/>
                <w:bCs/>
                <w:sz w:val="20"/>
                <w:szCs w:val="20"/>
              </w:rPr>
            </w:pPr>
            <w:r w:rsidRPr="00D56190">
              <w:rPr>
                <w:rFonts w:ascii="Arial" w:eastAsia="等线" w:hAnsi="Arial" w:cs="Arial"/>
                <w:sz w:val="20"/>
                <w:szCs w:val="20"/>
              </w:rPr>
              <w:t xml:space="preserve">PD </w:t>
            </w:r>
          </w:p>
        </w:tc>
        <w:tc>
          <w:tcPr>
            <w:tcW w:w="575" w:type="pct"/>
          </w:tcPr>
          <w:p w:rsidR="00D56190" w:rsidRPr="00D56190" w:rsidRDefault="00D56190" w:rsidP="00442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等线" w:hAnsi="Arial" w:cs="Arial"/>
                <w:sz w:val="20"/>
                <w:szCs w:val="20"/>
              </w:rPr>
            </w:pPr>
            <w:r w:rsidRPr="00D56190">
              <w:rPr>
                <w:rFonts w:ascii="Arial" w:eastAsia="等线" w:hAnsi="Arial" w:cs="Arial"/>
                <w:sz w:val="20"/>
                <w:szCs w:val="20"/>
              </w:rPr>
              <w:t xml:space="preserve">1 (33.3) </w:t>
            </w:r>
          </w:p>
        </w:tc>
        <w:tc>
          <w:tcPr>
            <w:tcW w:w="575" w:type="pct"/>
          </w:tcPr>
          <w:p w:rsidR="00D56190" w:rsidRPr="00D56190" w:rsidRDefault="00D56190" w:rsidP="00442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等线" w:hAnsi="Arial" w:cs="Arial"/>
                <w:sz w:val="20"/>
                <w:szCs w:val="20"/>
              </w:rPr>
            </w:pPr>
            <w:r w:rsidRPr="00D56190">
              <w:rPr>
                <w:rFonts w:ascii="Arial" w:eastAsia="等线" w:hAnsi="Arial" w:cs="Arial"/>
                <w:sz w:val="20"/>
                <w:szCs w:val="20"/>
              </w:rPr>
              <w:t xml:space="preserve">5 (21.7) </w:t>
            </w:r>
          </w:p>
        </w:tc>
        <w:tc>
          <w:tcPr>
            <w:tcW w:w="575" w:type="pct"/>
          </w:tcPr>
          <w:p w:rsidR="00D56190" w:rsidRPr="00D56190" w:rsidRDefault="00D56190" w:rsidP="00442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等线" w:hAnsi="Arial" w:cs="Arial"/>
                <w:sz w:val="20"/>
                <w:szCs w:val="20"/>
              </w:rPr>
            </w:pPr>
            <w:r w:rsidRPr="00D56190">
              <w:rPr>
                <w:rFonts w:ascii="Arial" w:eastAsia="等线" w:hAnsi="Arial" w:cs="Arial"/>
                <w:sz w:val="20"/>
                <w:szCs w:val="20"/>
              </w:rPr>
              <w:t xml:space="preserve">1 (5.0) </w:t>
            </w:r>
          </w:p>
        </w:tc>
        <w:tc>
          <w:tcPr>
            <w:tcW w:w="575" w:type="pct"/>
          </w:tcPr>
          <w:p w:rsidR="00D56190" w:rsidRPr="00D56190" w:rsidRDefault="00D56190" w:rsidP="00442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等线" w:hAnsi="Arial" w:cs="Arial"/>
                <w:sz w:val="20"/>
                <w:szCs w:val="20"/>
              </w:rPr>
            </w:pPr>
            <w:r w:rsidRPr="00D56190">
              <w:rPr>
                <w:rFonts w:ascii="Arial" w:eastAsia="等线" w:hAnsi="Arial" w:cs="Arial"/>
                <w:sz w:val="20"/>
                <w:szCs w:val="20"/>
              </w:rPr>
              <w:t xml:space="preserve">6 (30.0) </w:t>
            </w:r>
          </w:p>
        </w:tc>
        <w:tc>
          <w:tcPr>
            <w:tcW w:w="575" w:type="pct"/>
          </w:tcPr>
          <w:p w:rsidR="00D56190" w:rsidRPr="00D56190" w:rsidRDefault="00D56190" w:rsidP="00442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等线" w:hAnsi="Arial" w:cs="Arial"/>
                <w:sz w:val="20"/>
                <w:szCs w:val="20"/>
              </w:rPr>
            </w:pPr>
            <w:r w:rsidRPr="00D56190">
              <w:rPr>
                <w:rFonts w:ascii="Arial" w:eastAsia="等线" w:hAnsi="Arial" w:cs="Arial"/>
                <w:sz w:val="20"/>
                <w:szCs w:val="20"/>
              </w:rPr>
              <w:t xml:space="preserve">1 (4.5) </w:t>
            </w:r>
          </w:p>
        </w:tc>
        <w:tc>
          <w:tcPr>
            <w:tcW w:w="575" w:type="pct"/>
          </w:tcPr>
          <w:p w:rsidR="00D56190" w:rsidRPr="00D56190" w:rsidRDefault="00D56190" w:rsidP="00442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等线" w:hAnsi="Arial" w:cs="Arial"/>
                <w:sz w:val="20"/>
                <w:szCs w:val="20"/>
              </w:rPr>
            </w:pPr>
            <w:r w:rsidRPr="00D56190">
              <w:rPr>
                <w:rFonts w:ascii="Arial" w:eastAsia="等线" w:hAnsi="Arial" w:cs="Arial"/>
                <w:sz w:val="20"/>
                <w:szCs w:val="20"/>
              </w:rPr>
              <w:t>4 (10.5)</w:t>
            </w:r>
          </w:p>
        </w:tc>
        <w:tc>
          <w:tcPr>
            <w:tcW w:w="575" w:type="pct"/>
          </w:tcPr>
          <w:p w:rsidR="00D56190" w:rsidRPr="00D56190" w:rsidRDefault="00D56190" w:rsidP="00442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等线" w:hAnsi="Arial" w:cs="Arial"/>
                <w:sz w:val="20"/>
                <w:szCs w:val="20"/>
              </w:rPr>
            </w:pPr>
            <w:r w:rsidRPr="00D56190">
              <w:rPr>
                <w:rFonts w:ascii="Arial" w:eastAsia="等线" w:hAnsi="Arial" w:cs="Arial"/>
                <w:sz w:val="20"/>
                <w:szCs w:val="20"/>
              </w:rPr>
              <w:t xml:space="preserve">0 </w:t>
            </w:r>
          </w:p>
        </w:tc>
      </w:tr>
      <w:tr w:rsidR="00D56190" w:rsidRPr="00D56190" w:rsidTr="008F7255">
        <w:trPr>
          <w:trHeight w:val="380"/>
        </w:trPr>
        <w:tc>
          <w:tcPr>
            <w:tcW w:w="975" w:type="pct"/>
          </w:tcPr>
          <w:p w:rsidR="00D56190" w:rsidRPr="00D56190" w:rsidRDefault="00D56190" w:rsidP="00442B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等线" w:hAnsi="Arial" w:cs="Arial"/>
                <w:sz w:val="20"/>
                <w:szCs w:val="20"/>
              </w:rPr>
            </w:pPr>
            <w:r w:rsidRPr="00D56190">
              <w:rPr>
                <w:rFonts w:ascii="Arial" w:eastAsia="等线" w:hAnsi="Arial" w:cs="Arial"/>
                <w:b/>
                <w:bCs/>
                <w:sz w:val="20"/>
                <w:szCs w:val="20"/>
              </w:rPr>
              <w:t>Disease control</w:t>
            </w:r>
          </w:p>
        </w:tc>
        <w:tc>
          <w:tcPr>
            <w:tcW w:w="575" w:type="pct"/>
          </w:tcPr>
          <w:p w:rsidR="00D56190" w:rsidRPr="00D56190" w:rsidRDefault="00D56190" w:rsidP="00442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等线" w:hAnsi="Arial" w:cs="Arial"/>
                <w:sz w:val="20"/>
                <w:szCs w:val="20"/>
              </w:rPr>
            </w:pPr>
            <w:r w:rsidRPr="00D56190">
              <w:rPr>
                <w:rFonts w:ascii="Arial" w:eastAsia="等线" w:hAnsi="Arial" w:cs="Arial"/>
                <w:sz w:val="20"/>
                <w:szCs w:val="20"/>
              </w:rPr>
              <w:t xml:space="preserve">2 (66.7) </w:t>
            </w:r>
          </w:p>
        </w:tc>
        <w:tc>
          <w:tcPr>
            <w:tcW w:w="575" w:type="pct"/>
          </w:tcPr>
          <w:p w:rsidR="00D56190" w:rsidRPr="00D56190" w:rsidRDefault="00D56190" w:rsidP="00442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等线" w:hAnsi="Arial" w:cs="Arial"/>
                <w:sz w:val="20"/>
                <w:szCs w:val="20"/>
              </w:rPr>
            </w:pPr>
            <w:r w:rsidRPr="00D56190">
              <w:rPr>
                <w:rFonts w:ascii="Arial" w:eastAsia="等线" w:hAnsi="Arial" w:cs="Arial"/>
                <w:sz w:val="20"/>
                <w:szCs w:val="20"/>
              </w:rPr>
              <w:t xml:space="preserve">18 (78.3) </w:t>
            </w:r>
          </w:p>
        </w:tc>
        <w:tc>
          <w:tcPr>
            <w:tcW w:w="575" w:type="pct"/>
          </w:tcPr>
          <w:p w:rsidR="00D56190" w:rsidRPr="00D56190" w:rsidRDefault="00D56190" w:rsidP="00442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等线" w:hAnsi="Arial" w:cs="Arial"/>
                <w:sz w:val="20"/>
                <w:szCs w:val="20"/>
              </w:rPr>
            </w:pPr>
            <w:r w:rsidRPr="00D56190">
              <w:rPr>
                <w:rFonts w:ascii="Arial" w:eastAsia="等线" w:hAnsi="Arial" w:cs="Arial"/>
                <w:sz w:val="20"/>
                <w:szCs w:val="20"/>
              </w:rPr>
              <w:t xml:space="preserve">19 (95.0) </w:t>
            </w:r>
          </w:p>
        </w:tc>
        <w:tc>
          <w:tcPr>
            <w:tcW w:w="575" w:type="pct"/>
          </w:tcPr>
          <w:p w:rsidR="00D56190" w:rsidRPr="00D56190" w:rsidRDefault="00D56190" w:rsidP="00442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等线" w:hAnsi="Arial" w:cs="Arial"/>
                <w:sz w:val="20"/>
                <w:szCs w:val="20"/>
              </w:rPr>
            </w:pPr>
            <w:r w:rsidRPr="00D56190">
              <w:rPr>
                <w:rFonts w:ascii="Arial" w:eastAsia="等线" w:hAnsi="Arial" w:cs="Arial"/>
                <w:sz w:val="20"/>
                <w:szCs w:val="20"/>
              </w:rPr>
              <w:t xml:space="preserve">14 (70.0) </w:t>
            </w:r>
          </w:p>
        </w:tc>
        <w:tc>
          <w:tcPr>
            <w:tcW w:w="575" w:type="pct"/>
          </w:tcPr>
          <w:p w:rsidR="00D56190" w:rsidRPr="00D56190" w:rsidRDefault="00D56190" w:rsidP="00442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等线" w:hAnsi="Arial" w:cs="Arial"/>
                <w:sz w:val="20"/>
                <w:szCs w:val="20"/>
              </w:rPr>
            </w:pPr>
            <w:r w:rsidRPr="00D56190">
              <w:rPr>
                <w:rFonts w:ascii="Arial" w:eastAsia="等线" w:hAnsi="Arial" w:cs="Arial"/>
                <w:sz w:val="20"/>
                <w:szCs w:val="20"/>
              </w:rPr>
              <w:t xml:space="preserve">21 (95.5) </w:t>
            </w:r>
          </w:p>
        </w:tc>
        <w:tc>
          <w:tcPr>
            <w:tcW w:w="575" w:type="pct"/>
          </w:tcPr>
          <w:p w:rsidR="00D56190" w:rsidRPr="00D56190" w:rsidRDefault="00D56190" w:rsidP="00442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等线" w:hAnsi="Arial" w:cs="Arial"/>
                <w:sz w:val="20"/>
                <w:szCs w:val="20"/>
              </w:rPr>
            </w:pPr>
            <w:r w:rsidRPr="00D56190">
              <w:rPr>
                <w:rFonts w:ascii="Arial" w:eastAsia="等线" w:hAnsi="Arial" w:cs="Arial"/>
                <w:sz w:val="20"/>
                <w:szCs w:val="20"/>
              </w:rPr>
              <w:t xml:space="preserve">34 (89.5) </w:t>
            </w:r>
          </w:p>
        </w:tc>
        <w:tc>
          <w:tcPr>
            <w:tcW w:w="575" w:type="pct"/>
          </w:tcPr>
          <w:p w:rsidR="00D56190" w:rsidRPr="00D56190" w:rsidRDefault="00D56190" w:rsidP="00442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等线" w:hAnsi="Arial" w:cs="Arial"/>
                <w:sz w:val="20"/>
                <w:szCs w:val="20"/>
              </w:rPr>
            </w:pPr>
            <w:r w:rsidRPr="00D56190">
              <w:rPr>
                <w:rFonts w:ascii="Arial" w:eastAsia="等线" w:hAnsi="Arial" w:cs="Arial"/>
                <w:sz w:val="20"/>
                <w:szCs w:val="20"/>
              </w:rPr>
              <w:t xml:space="preserve">6 (100.0) </w:t>
            </w:r>
          </w:p>
        </w:tc>
      </w:tr>
      <w:tr w:rsidR="00D56190" w:rsidRPr="00D56190" w:rsidTr="008F7255">
        <w:trPr>
          <w:trHeight w:val="380"/>
        </w:trPr>
        <w:tc>
          <w:tcPr>
            <w:tcW w:w="975" w:type="pct"/>
          </w:tcPr>
          <w:p w:rsidR="00D56190" w:rsidRPr="00D56190" w:rsidRDefault="00D56190" w:rsidP="00442B37">
            <w:pPr>
              <w:autoSpaceDE w:val="0"/>
              <w:autoSpaceDN w:val="0"/>
              <w:adjustRightInd w:val="0"/>
              <w:spacing w:after="0" w:line="240" w:lineRule="auto"/>
              <w:ind w:left="128" w:firstLineChars="22" w:firstLine="44"/>
              <w:rPr>
                <w:rFonts w:ascii="Arial" w:eastAsia="等线" w:hAnsi="Arial" w:cs="Arial"/>
                <w:sz w:val="20"/>
                <w:szCs w:val="20"/>
              </w:rPr>
            </w:pPr>
            <w:r w:rsidRPr="00D56190">
              <w:rPr>
                <w:rFonts w:ascii="Arial" w:eastAsia="等线" w:hAnsi="Arial" w:cs="Arial"/>
                <w:sz w:val="20"/>
                <w:szCs w:val="20"/>
              </w:rPr>
              <w:t xml:space="preserve">95% CI </w:t>
            </w:r>
          </w:p>
        </w:tc>
        <w:tc>
          <w:tcPr>
            <w:tcW w:w="575" w:type="pct"/>
          </w:tcPr>
          <w:p w:rsidR="00D56190" w:rsidRPr="00D56190" w:rsidRDefault="00D56190" w:rsidP="00442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等线" w:hAnsi="Arial" w:cs="Arial"/>
                <w:sz w:val="20"/>
                <w:szCs w:val="20"/>
              </w:rPr>
            </w:pPr>
            <w:r w:rsidRPr="00D56190">
              <w:rPr>
                <w:rFonts w:ascii="Arial" w:eastAsia="等线" w:hAnsi="Arial" w:cs="Arial"/>
                <w:sz w:val="20"/>
                <w:szCs w:val="20"/>
              </w:rPr>
              <w:t>(9</w:t>
            </w:r>
            <w:r w:rsidRPr="00D56190">
              <w:rPr>
                <w:rFonts w:ascii="Arial" w:eastAsia="等线" w:hAnsi="Arial" w:cs="Arial" w:hint="eastAsia"/>
                <w:sz w:val="20"/>
                <w:szCs w:val="20"/>
                <w:lang w:eastAsia="zh-CN"/>
              </w:rPr>
              <w:t>.4</w:t>
            </w:r>
            <w:r w:rsidRPr="00D56190">
              <w:rPr>
                <w:rFonts w:ascii="Arial" w:eastAsia="等线" w:hAnsi="Arial" w:cs="Arial"/>
                <w:sz w:val="20"/>
                <w:szCs w:val="20"/>
              </w:rPr>
              <w:t xml:space="preserve">, 99.2) </w:t>
            </w:r>
          </w:p>
        </w:tc>
        <w:tc>
          <w:tcPr>
            <w:tcW w:w="575" w:type="pct"/>
          </w:tcPr>
          <w:p w:rsidR="00D56190" w:rsidRPr="00D56190" w:rsidRDefault="00D56190" w:rsidP="00442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等线" w:hAnsi="Arial" w:cs="Arial"/>
                <w:sz w:val="20"/>
                <w:szCs w:val="20"/>
              </w:rPr>
            </w:pPr>
            <w:r w:rsidRPr="00D56190">
              <w:rPr>
                <w:rFonts w:ascii="Arial" w:eastAsia="等线" w:hAnsi="Arial" w:cs="Arial"/>
                <w:sz w:val="20"/>
                <w:szCs w:val="20"/>
              </w:rPr>
              <w:t xml:space="preserve">(56.3, 92.5) </w:t>
            </w:r>
          </w:p>
        </w:tc>
        <w:tc>
          <w:tcPr>
            <w:tcW w:w="575" w:type="pct"/>
          </w:tcPr>
          <w:p w:rsidR="00D56190" w:rsidRPr="00D56190" w:rsidRDefault="00D56190" w:rsidP="00442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等线" w:hAnsi="Arial" w:cs="Arial"/>
                <w:sz w:val="20"/>
                <w:szCs w:val="20"/>
              </w:rPr>
            </w:pPr>
            <w:r w:rsidRPr="00D56190">
              <w:rPr>
                <w:rFonts w:ascii="Arial" w:eastAsia="等线" w:hAnsi="Arial" w:cs="Arial"/>
                <w:sz w:val="20"/>
                <w:szCs w:val="20"/>
              </w:rPr>
              <w:t xml:space="preserve">(75.1, 99.9) </w:t>
            </w:r>
          </w:p>
        </w:tc>
        <w:tc>
          <w:tcPr>
            <w:tcW w:w="575" w:type="pct"/>
          </w:tcPr>
          <w:p w:rsidR="00D56190" w:rsidRPr="00D56190" w:rsidRDefault="00D56190" w:rsidP="00442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等线" w:hAnsi="Arial" w:cs="Arial"/>
                <w:sz w:val="20"/>
                <w:szCs w:val="20"/>
              </w:rPr>
            </w:pPr>
            <w:r w:rsidRPr="00D56190">
              <w:rPr>
                <w:rFonts w:ascii="Arial" w:eastAsia="等线" w:hAnsi="Arial" w:cs="Arial"/>
                <w:sz w:val="20"/>
                <w:szCs w:val="20"/>
              </w:rPr>
              <w:t xml:space="preserve">(45.7, 88.1) </w:t>
            </w:r>
          </w:p>
        </w:tc>
        <w:tc>
          <w:tcPr>
            <w:tcW w:w="575" w:type="pct"/>
          </w:tcPr>
          <w:p w:rsidR="00D56190" w:rsidRPr="00D56190" w:rsidRDefault="00D56190" w:rsidP="00442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等线" w:hAnsi="Arial" w:cs="Arial"/>
                <w:sz w:val="20"/>
                <w:szCs w:val="20"/>
              </w:rPr>
            </w:pPr>
            <w:r w:rsidRPr="00D56190">
              <w:rPr>
                <w:rFonts w:ascii="Arial" w:eastAsia="等线" w:hAnsi="Arial" w:cs="Arial"/>
                <w:sz w:val="20"/>
                <w:szCs w:val="20"/>
              </w:rPr>
              <w:t xml:space="preserve">(77.2, 99.9) </w:t>
            </w:r>
          </w:p>
        </w:tc>
        <w:tc>
          <w:tcPr>
            <w:tcW w:w="575" w:type="pct"/>
          </w:tcPr>
          <w:p w:rsidR="00D56190" w:rsidRPr="00D56190" w:rsidRDefault="00D56190" w:rsidP="00442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等线" w:hAnsi="Arial" w:cs="Arial"/>
                <w:sz w:val="20"/>
                <w:szCs w:val="20"/>
              </w:rPr>
            </w:pPr>
            <w:r w:rsidRPr="00D56190">
              <w:rPr>
                <w:rFonts w:ascii="Arial" w:eastAsia="等线" w:hAnsi="Arial" w:cs="Arial"/>
                <w:sz w:val="20"/>
                <w:szCs w:val="20"/>
              </w:rPr>
              <w:t xml:space="preserve">(75.2, 97.1) </w:t>
            </w:r>
          </w:p>
        </w:tc>
        <w:tc>
          <w:tcPr>
            <w:tcW w:w="575" w:type="pct"/>
          </w:tcPr>
          <w:p w:rsidR="00D56190" w:rsidRPr="00D56190" w:rsidRDefault="00D56190" w:rsidP="00442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等线" w:hAnsi="Arial" w:cs="Arial"/>
                <w:sz w:val="20"/>
                <w:szCs w:val="20"/>
              </w:rPr>
            </w:pPr>
            <w:r w:rsidRPr="00D56190">
              <w:rPr>
                <w:rFonts w:ascii="Arial" w:eastAsia="等线" w:hAnsi="Arial" w:cs="Arial"/>
                <w:sz w:val="20"/>
                <w:szCs w:val="20"/>
              </w:rPr>
              <w:t>(54.1, 100.0)</w:t>
            </w:r>
          </w:p>
        </w:tc>
      </w:tr>
      <w:tr w:rsidR="00D56190" w:rsidRPr="00D56190" w:rsidTr="008F7255">
        <w:trPr>
          <w:trHeight w:val="359"/>
        </w:trPr>
        <w:tc>
          <w:tcPr>
            <w:tcW w:w="975" w:type="pct"/>
          </w:tcPr>
          <w:p w:rsidR="00D56190" w:rsidRPr="00D56190" w:rsidRDefault="00D56190" w:rsidP="00442B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等线" w:hAnsi="Arial" w:cs="Arial"/>
                <w:b/>
                <w:bCs/>
                <w:sz w:val="20"/>
                <w:szCs w:val="20"/>
              </w:rPr>
            </w:pPr>
            <w:r w:rsidRPr="00D56190">
              <w:rPr>
                <w:rFonts w:ascii="Arial" w:eastAsia="等线" w:hAnsi="Arial" w:cs="Arial"/>
                <w:b/>
                <w:bCs/>
                <w:sz w:val="20"/>
                <w:szCs w:val="20"/>
              </w:rPr>
              <w:t xml:space="preserve">Median DOR (months) </w:t>
            </w:r>
          </w:p>
        </w:tc>
        <w:tc>
          <w:tcPr>
            <w:tcW w:w="575" w:type="pct"/>
          </w:tcPr>
          <w:p w:rsidR="00D56190" w:rsidRPr="00D56190" w:rsidDel="00506290" w:rsidRDefault="00D56190" w:rsidP="00442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等线" w:hAnsi="Arial" w:cs="Arial"/>
                <w:sz w:val="20"/>
                <w:szCs w:val="20"/>
              </w:rPr>
            </w:pPr>
            <w:r w:rsidRPr="00D56190">
              <w:rPr>
                <w:rFonts w:ascii="Arial" w:eastAsia="等线" w:hAnsi="Arial" w:cs="Arial"/>
                <w:sz w:val="20"/>
                <w:szCs w:val="20"/>
              </w:rPr>
              <w:t>–</w:t>
            </w:r>
          </w:p>
        </w:tc>
        <w:tc>
          <w:tcPr>
            <w:tcW w:w="575" w:type="pct"/>
          </w:tcPr>
          <w:p w:rsidR="00D56190" w:rsidRPr="00D56190" w:rsidDel="00506290" w:rsidRDefault="00D56190" w:rsidP="00442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等线" w:hAnsi="Arial" w:cs="Arial"/>
                <w:sz w:val="20"/>
                <w:szCs w:val="20"/>
              </w:rPr>
            </w:pPr>
            <w:r w:rsidRPr="00D56190">
              <w:rPr>
                <w:rFonts w:ascii="Arial" w:eastAsia="等线" w:hAnsi="Arial" w:cs="Arial"/>
                <w:sz w:val="20"/>
                <w:szCs w:val="20"/>
              </w:rPr>
              <w:t xml:space="preserve">6.1 </w:t>
            </w:r>
          </w:p>
        </w:tc>
        <w:tc>
          <w:tcPr>
            <w:tcW w:w="575" w:type="pct"/>
          </w:tcPr>
          <w:p w:rsidR="00D56190" w:rsidRPr="00D56190" w:rsidRDefault="00D56190" w:rsidP="00442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等线" w:hAnsi="Arial" w:cs="Arial"/>
                <w:sz w:val="20"/>
                <w:szCs w:val="20"/>
              </w:rPr>
            </w:pPr>
            <w:r w:rsidRPr="00D56190">
              <w:rPr>
                <w:rFonts w:ascii="Arial" w:eastAsia="等线" w:hAnsi="Arial" w:cs="Arial"/>
                <w:sz w:val="20"/>
                <w:szCs w:val="20"/>
              </w:rPr>
              <w:t xml:space="preserve">8.0 </w:t>
            </w:r>
          </w:p>
        </w:tc>
        <w:tc>
          <w:tcPr>
            <w:tcW w:w="575" w:type="pct"/>
          </w:tcPr>
          <w:p w:rsidR="00D56190" w:rsidRPr="00D56190" w:rsidDel="00506290" w:rsidRDefault="00D56190" w:rsidP="00442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等线" w:hAnsi="Arial" w:cs="Arial"/>
                <w:sz w:val="20"/>
                <w:szCs w:val="20"/>
              </w:rPr>
            </w:pPr>
            <w:r w:rsidRPr="00D56190">
              <w:rPr>
                <w:rFonts w:ascii="Arial" w:eastAsia="等线" w:hAnsi="Arial" w:cs="Arial"/>
                <w:sz w:val="20"/>
                <w:szCs w:val="20"/>
              </w:rPr>
              <w:t xml:space="preserve">11.3 </w:t>
            </w:r>
          </w:p>
        </w:tc>
        <w:tc>
          <w:tcPr>
            <w:tcW w:w="575" w:type="pct"/>
          </w:tcPr>
          <w:p w:rsidR="00D56190" w:rsidRPr="00D56190" w:rsidDel="00506290" w:rsidRDefault="00D56190" w:rsidP="00442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等线" w:hAnsi="Arial" w:cs="Arial"/>
                <w:sz w:val="20"/>
                <w:szCs w:val="20"/>
              </w:rPr>
            </w:pPr>
            <w:r w:rsidRPr="00D56190">
              <w:rPr>
                <w:rFonts w:ascii="Arial" w:eastAsia="等线" w:hAnsi="Arial" w:cs="Arial"/>
                <w:sz w:val="20"/>
                <w:szCs w:val="20"/>
              </w:rPr>
              <w:t xml:space="preserve">8.1 </w:t>
            </w:r>
          </w:p>
        </w:tc>
        <w:tc>
          <w:tcPr>
            <w:tcW w:w="575" w:type="pct"/>
          </w:tcPr>
          <w:p w:rsidR="00D56190" w:rsidRPr="00D56190" w:rsidDel="00506290" w:rsidRDefault="00D56190" w:rsidP="00442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等线" w:hAnsi="Arial" w:cs="Arial"/>
                <w:sz w:val="20"/>
                <w:szCs w:val="20"/>
              </w:rPr>
            </w:pPr>
            <w:r w:rsidRPr="00D56190">
              <w:rPr>
                <w:rFonts w:ascii="Arial" w:eastAsia="等线" w:hAnsi="Arial" w:cs="Arial"/>
                <w:sz w:val="20"/>
                <w:szCs w:val="20"/>
              </w:rPr>
              <w:t xml:space="preserve">8.0 </w:t>
            </w:r>
          </w:p>
        </w:tc>
        <w:tc>
          <w:tcPr>
            <w:tcW w:w="575" w:type="pct"/>
          </w:tcPr>
          <w:p w:rsidR="00D56190" w:rsidRPr="00D56190" w:rsidDel="00506290" w:rsidRDefault="00D56190" w:rsidP="00442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等线" w:hAnsi="Arial" w:cs="Arial"/>
                <w:sz w:val="20"/>
                <w:szCs w:val="20"/>
              </w:rPr>
            </w:pPr>
            <w:r w:rsidRPr="00D56190">
              <w:rPr>
                <w:rFonts w:ascii="Arial" w:eastAsia="等线" w:hAnsi="Arial" w:cs="Arial"/>
                <w:sz w:val="20"/>
                <w:szCs w:val="20"/>
              </w:rPr>
              <w:t>–</w:t>
            </w:r>
          </w:p>
        </w:tc>
      </w:tr>
      <w:tr w:rsidR="00D56190" w:rsidRPr="00D56190" w:rsidTr="008F7255">
        <w:trPr>
          <w:trHeight w:val="366"/>
        </w:trPr>
        <w:tc>
          <w:tcPr>
            <w:tcW w:w="975" w:type="pct"/>
          </w:tcPr>
          <w:p w:rsidR="00D56190" w:rsidRPr="00D56190" w:rsidRDefault="00D56190" w:rsidP="00442B37">
            <w:pPr>
              <w:autoSpaceDE w:val="0"/>
              <w:autoSpaceDN w:val="0"/>
              <w:adjustRightInd w:val="0"/>
              <w:spacing w:after="0" w:line="240" w:lineRule="auto"/>
              <w:ind w:left="171" w:firstLineChars="2" w:firstLine="4"/>
              <w:rPr>
                <w:rFonts w:ascii="Arial" w:eastAsia="等线" w:hAnsi="Arial" w:cs="Arial"/>
                <w:bCs/>
                <w:sz w:val="20"/>
                <w:szCs w:val="20"/>
              </w:rPr>
            </w:pPr>
            <w:r w:rsidRPr="00D56190">
              <w:rPr>
                <w:rFonts w:ascii="Arial" w:eastAsia="等线" w:hAnsi="Arial" w:cs="Arial"/>
                <w:sz w:val="20"/>
                <w:szCs w:val="20"/>
              </w:rPr>
              <w:t>95% CI</w:t>
            </w:r>
          </w:p>
        </w:tc>
        <w:tc>
          <w:tcPr>
            <w:tcW w:w="575" w:type="pct"/>
          </w:tcPr>
          <w:p w:rsidR="00D56190" w:rsidRPr="00D56190" w:rsidDel="00506290" w:rsidRDefault="00D56190" w:rsidP="00442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等线" w:hAnsi="Arial" w:cs="Arial"/>
                <w:sz w:val="20"/>
                <w:szCs w:val="20"/>
              </w:rPr>
            </w:pPr>
            <w:r w:rsidRPr="00D56190">
              <w:rPr>
                <w:rFonts w:ascii="Arial" w:eastAsia="等线" w:hAnsi="Arial" w:cs="Arial"/>
                <w:sz w:val="20"/>
                <w:szCs w:val="20"/>
              </w:rPr>
              <w:t>–</w:t>
            </w:r>
          </w:p>
        </w:tc>
        <w:tc>
          <w:tcPr>
            <w:tcW w:w="575" w:type="pct"/>
          </w:tcPr>
          <w:p w:rsidR="00D56190" w:rsidRPr="00D56190" w:rsidDel="00506290" w:rsidRDefault="00D56190" w:rsidP="00442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等线" w:hAnsi="Arial" w:cs="Arial"/>
                <w:sz w:val="20"/>
                <w:szCs w:val="20"/>
              </w:rPr>
            </w:pPr>
            <w:r w:rsidRPr="00D56190">
              <w:rPr>
                <w:rFonts w:ascii="Arial" w:eastAsia="等线" w:hAnsi="Arial" w:cs="Arial"/>
                <w:sz w:val="20"/>
                <w:szCs w:val="20"/>
              </w:rPr>
              <w:t xml:space="preserve">NR, NR </w:t>
            </w:r>
          </w:p>
        </w:tc>
        <w:tc>
          <w:tcPr>
            <w:tcW w:w="575" w:type="pct"/>
          </w:tcPr>
          <w:p w:rsidR="00D56190" w:rsidRPr="00D56190" w:rsidRDefault="00D56190" w:rsidP="00442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等线" w:hAnsi="Arial" w:cs="Arial"/>
                <w:sz w:val="20"/>
                <w:szCs w:val="20"/>
              </w:rPr>
            </w:pPr>
            <w:r w:rsidRPr="00D56190">
              <w:rPr>
                <w:rFonts w:ascii="Arial" w:eastAsia="等线" w:hAnsi="Arial" w:cs="Arial"/>
                <w:sz w:val="20"/>
                <w:szCs w:val="20"/>
              </w:rPr>
              <w:t xml:space="preserve">3.0, NR </w:t>
            </w:r>
          </w:p>
        </w:tc>
        <w:tc>
          <w:tcPr>
            <w:tcW w:w="575" w:type="pct"/>
          </w:tcPr>
          <w:p w:rsidR="00D56190" w:rsidRPr="00D56190" w:rsidDel="00506290" w:rsidRDefault="00D56190" w:rsidP="00442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等线" w:hAnsi="Arial" w:cs="Arial"/>
                <w:sz w:val="20"/>
                <w:szCs w:val="20"/>
              </w:rPr>
            </w:pPr>
            <w:r w:rsidRPr="00D56190">
              <w:rPr>
                <w:rFonts w:ascii="Arial" w:eastAsia="等线" w:hAnsi="Arial" w:cs="Arial"/>
                <w:sz w:val="20"/>
                <w:szCs w:val="20"/>
              </w:rPr>
              <w:t xml:space="preserve">3.9, 14.0 </w:t>
            </w:r>
          </w:p>
        </w:tc>
        <w:tc>
          <w:tcPr>
            <w:tcW w:w="575" w:type="pct"/>
          </w:tcPr>
          <w:p w:rsidR="00D56190" w:rsidRPr="00D56190" w:rsidDel="00506290" w:rsidRDefault="00D56190" w:rsidP="00442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等线" w:hAnsi="Arial" w:cs="Arial"/>
                <w:sz w:val="20"/>
                <w:szCs w:val="20"/>
              </w:rPr>
            </w:pPr>
            <w:r w:rsidRPr="00D56190">
              <w:rPr>
                <w:rFonts w:ascii="Arial" w:eastAsia="等线" w:hAnsi="Arial" w:cs="Arial"/>
                <w:sz w:val="20"/>
                <w:szCs w:val="20"/>
              </w:rPr>
              <w:t xml:space="preserve">4.0, 16.0 </w:t>
            </w:r>
          </w:p>
        </w:tc>
        <w:tc>
          <w:tcPr>
            <w:tcW w:w="575" w:type="pct"/>
          </w:tcPr>
          <w:p w:rsidR="00D56190" w:rsidRPr="00D56190" w:rsidDel="00506290" w:rsidRDefault="00D56190" w:rsidP="00442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等线" w:hAnsi="Arial" w:cs="Arial"/>
                <w:sz w:val="20"/>
                <w:szCs w:val="20"/>
              </w:rPr>
            </w:pPr>
            <w:r w:rsidRPr="00D56190">
              <w:rPr>
                <w:rFonts w:ascii="Arial" w:eastAsia="等线" w:hAnsi="Arial" w:cs="Arial"/>
                <w:sz w:val="20"/>
                <w:szCs w:val="20"/>
              </w:rPr>
              <w:t xml:space="preserve">4.8, 20.1 </w:t>
            </w:r>
          </w:p>
        </w:tc>
        <w:tc>
          <w:tcPr>
            <w:tcW w:w="575" w:type="pct"/>
          </w:tcPr>
          <w:p w:rsidR="00D56190" w:rsidRPr="00D56190" w:rsidDel="00506290" w:rsidRDefault="00D56190" w:rsidP="00442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等线" w:hAnsi="Arial" w:cs="Arial"/>
                <w:sz w:val="20"/>
                <w:szCs w:val="20"/>
              </w:rPr>
            </w:pPr>
            <w:r w:rsidRPr="00D56190">
              <w:rPr>
                <w:rFonts w:ascii="Arial" w:eastAsia="等线" w:hAnsi="Arial" w:cs="Arial"/>
                <w:sz w:val="20"/>
                <w:szCs w:val="20"/>
              </w:rPr>
              <w:t>–</w:t>
            </w:r>
          </w:p>
        </w:tc>
      </w:tr>
      <w:tr w:rsidR="00D56190" w:rsidRPr="00D56190" w:rsidTr="008F7255">
        <w:trPr>
          <w:trHeight w:val="389"/>
        </w:trPr>
        <w:tc>
          <w:tcPr>
            <w:tcW w:w="975" w:type="pct"/>
          </w:tcPr>
          <w:p w:rsidR="00D56190" w:rsidRPr="00D56190" w:rsidRDefault="00D56190" w:rsidP="00442B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等线" w:hAnsi="Arial" w:cs="Arial"/>
                <w:sz w:val="20"/>
                <w:szCs w:val="20"/>
              </w:rPr>
            </w:pPr>
            <w:r w:rsidRPr="00D56190">
              <w:rPr>
                <w:rFonts w:ascii="Arial" w:eastAsia="等线" w:hAnsi="Arial" w:cs="Arial"/>
                <w:b/>
                <w:bCs/>
                <w:sz w:val="20"/>
                <w:szCs w:val="20"/>
              </w:rPr>
              <w:t>Median PFS (months)</w:t>
            </w:r>
            <w:r w:rsidRPr="00D56190">
              <w:rPr>
                <w:rFonts w:ascii="Arial" w:eastAsia="等线" w:hAnsi="Arial" w:cs="Arial"/>
                <w:b/>
                <w:bCs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575" w:type="pct"/>
          </w:tcPr>
          <w:p w:rsidR="00D56190" w:rsidRPr="00D56190" w:rsidRDefault="00D56190" w:rsidP="00442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等线" w:hAnsi="Arial" w:cs="Arial"/>
                <w:sz w:val="20"/>
                <w:szCs w:val="20"/>
              </w:rPr>
            </w:pPr>
            <w:r w:rsidRPr="00D56190">
              <w:rPr>
                <w:rFonts w:ascii="Arial" w:eastAsia="等线" w:hAnsi="Arial" w:cs="Arial"/>
                <w:sz w:val="20"/>
                <w:szCs w:val="20"/>
              </w:rPr>
              <w:t xml:space="preserve">15.0 </w:t>
            </w:r>
            <w:r w:rsidRPr="00D56190">
              <w:rPr>
                <w:rFonts w:ascii="Arial" w:eastAsia="等线" w:hAnsi="Arial" w:cs="Arial"/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575" w:type="pct"/>
          </w:tcPr>
          <w:p w:rsidR="00D56190" w:rsidRPr="00D56190" w:rsidRDefault="00D56190" w:rsidP="00442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等线" w:hAnsi="Arial" w:cs="Arial"/>
                <w:sz w:val="20"/>
                <w:szCs w:val="20"/>
              </w:rPr>
            </w:pPr>
            <w:r w:rsidRPr="00D56190">
              <w:rPr>
                <w:rFonts w:ascii="Arial" w:eastAsia="等线" w:hAnsi="Arial" w:cs="Arial"/>
                <w:sz w:val="20"/>
                <w:szCs w:val="20"/>
              </w:rPr>
              <w:t>3.0</w:t>
            </w:r>
          </w:p>
        </w:tc>
        <w:tc>
          <w:tcPr>
            <w:tcW w:w="575" w:type="pct"/>
          </w:tcPr>
          <w:p w:rsidR="00D56190" w:rsidRPr="00D56190" w:rsidRDefault="00D56190" w:rsidP="00442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等线" w:hAnsi="Arial" w:cs="Arial"/>
                <w:sz w:val="20"/>
                <w:szCs w:val="20"/>
              </w:rPr>
            </w:pPr>
            <w:r w:rsidRPr="00D56190">
              <w:rPr>
                <w:rFonts w:ascii="Arial" w:eastAsia="等线" w:hAnsi="Arial" w:cs="Arial"/>
                <w:sz w:val="20"/>
                <w:szCs w:val="20"/>
              </w:rPr>
              <w:t>4.5</w:t>
            </w:r>
          </w:p>
        </w:tc>
        <w:tc>
          <w:tcPr>
            <w:tcW w:w="575" w:type="pct"/>
          </w:tcPr>
          <w:p w:rsidR="00D56190" w:rsidRPr="00D56190" w:rsidRDefault="00D56190" w:rsidP="00442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等线" w:hAnsi="Arial" w:cs="Arial"/>
                <w:sz w:val="20"/>
                <w:szCs w:val="20"/>
              </w:rPr>
            </w:pPr>
            <w:r w:rsidRPr="00D56190">
              <w:rPr>
                <w:rFonts w:ascii="Arial" w:eastAsia="等线" w:hAnsi="Arial" w:cs="Arial"/>
                <w:sz w:val="20"/>
                <w:szCs w:val="20"/>
              </w:rPr>
              <w:t>5.0</w:t>
            </w:r>
          </w:p>
        </w:tc>
        <w:tc>
          <w:tcPr>
            <w:tcW w:w="575" w:type="pct"/>
          </w:tcPr>
          <w:p w:rsidR="00D56190" w:rsidRPr="00D56190" w:rsidRDefault="00D56190" w:rsidP="00442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等线" w:hAnsi="Arial" w:cs="Arial"/>
                <w:sz w:val="20"/>
                <w:szCs w:val="20"/>
              </w:rPr>
            </w:pPr>
            <w:r w:rsidRPr="00D56190">
              <w:rPr>
                <w:rFonts w:ascii="Arial" w:eastAsia="等线" w:hAnsi="Arial" w:cs="Arial"/>
                <w:sz w:val="20"/>
                <w:szCs w:val="20"/>
              </w:rPr>
              <w:t>7.0</w:t>
            </w:r>
          </w:p>
        </w:tc>
        <w:tc>
          <w:tcPr>
            <w:tcW w:w="575" w:type="pct"/>
          </w:tcPr>
          <w:p w:rsidR="00D56190" w:rsidRPr="00D56190" w:rsidRDefault="00D56190" w:rsidP="00442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等线" w:hAnsi="Arial" w:cs="Arial"/>
                <w:sz w:val="20"/>
                <w:szCs w:val="20"/>
              </w:rPr>
            </w:pPr>
            <w:r w:rsidRPr="00D56190">
              <w:rPr>
                <w:rFonts w:ascii="Arial" w:eastAsia="等线" w:hAnsi="Arial" w:cs="Arial"/>
                <w:sz w:val="20"/>
                <w:szCs w:val="20"/>
              </w:rPr>
              <w:t>6.9</w:t>
            </w:r>
          </w:p>
        </w:tc>
        <w:tc>
          <w:tcPr>
            <w:tcW w:w="575" w:type="pct"/>
          </w:tcPr>
          <w:p w:rsidR="00D56190" w:rsidRPr="00D56190" w:rsidRDefault="00D56190" w:rsidP="00442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等线" w:hAnsi="Arial" w:cs="Arial"/>
                <w:sz w:val="20"/>
                <w:szCs w:val="20"/>
              </w:rPr>
            </w:pPr>
            <w:r w:rsidRPr="00D56190">
              <w:rPr>
                <w:rFonts w:ascii="Arial" w:eastAsia="等线" w:hAnsi="Arial" w:cs="Arial"/>
                <w:sz w:val="20"/>
                <w:szCs w:val="20"/>
              </w:rPr>
              <w:t>4.1</w:t>
            </w:r>
          </w:p>
        </w:tc>
      </w:tr>
      <w:tr w:rsidR="00D56190" w:rsidRPr="00D56190" w:rsidTr="008F7255">
        <w:trPr>
          <w:trHeight w:val="366"/>
        </w:trPr>
        <w:tc>
          <w:tcPr>
            <w:tcW w:w="975" w:type="pct"/>
            <w:tcBorders>
              <w:bottom w:val="single" w:sz="4" w:space="0" w:color="auto"/>
            </w:tcBorders>
          </w:tcPr>
          <w:p w:rsidR="00D56190" w:rsidRPr="00D56190" w:rsidRDefault="00D56190" w:rsidP="00442B37">
            <w:pPr>
              <w:autoSpaceDE w:val="0"/>
              <w:autoSpaceDN w:val="0"/>
              <w:adjustRightInd w:val="0"/>
              <w:spacing w:after="0" w:line="240" w:lineRule="auto"/>
              <w:ind w:left="128" w:firstLineChars="22" w:firstLine="44"/>
              <w:rPr>
                <w:rFonts w:ascii="Arial" w:eastAsia="等线" w:hAnsi="Arial" w:cs="Arial"/>
                <w:sz w:val="20"/>
                <w:szCs w:val="20"/>
              </w:rPr>
            </w:pPr>
            <w:r w:rsidRPr="00D56190">
              <w:rPr>
                <w:rFonts w:ascii="Arial" w:eastAsia="等线" w:hAnsi="Arial" w:cs="Arial"/>
                <w:sz w:val="20"/>
                <w:szCs w:val="20"/>
              </w:rPr>
              <w:t>95% CI</w:t>
            </w:r>
          </w:p>
        </w:tc>
        <w:tc>
          <w:tcPr>
            <w:tcW w:w="575" w:type="pct"/>
            <w:tcBorders>
              <w:bottom w:val="single" w:sz="4" w:space="0" w:color="auto"/>
            </w:tcBorders>
          </w:tcPr>
          <w:p w:rsidR="00D56190" w:rsidRPr="00D56190" w:rsidRDefault="00D56190" w:rsidP="00442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等线" w:hAnsi="Arial" w:cs="Arial"/>
                <w:sz w:val="20"/>
                <w:szCs w:val="20"/>
              </w:rPr>
            </w:pPr>
            <w:r w:rsidRPr="00D56190">
              <w:rPr>
                <w:rFonts w:ascii="Arial" w:eastAsia="等线" w:hAnsi="Arial" w:cs="Arial"/>
                <w:sz w:val="20"/>
                <w:szCs w:val="20"/>
              </w:rPr>
              <w:t xml:space="preserve">1.0, 15.0 </w:t>
            </w:r>
          </w:p>
        </w:tc>
        <w:tc>
          <w:tcPr>
            <w:tcW w:w="575" w:type="pct"/>
            <w:tcBorders>
              <w:bottom w:val="single" w:sz="4" w:space="0" w:color="auto"/>
            </w:tcBorders>
          </w:tcPr>
          <w:p w:rsidR="00D56190" w:rsidRPr="00D56190" w:rsidRDefault="00D56190" w:rsidP="00442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等线" w:hAnsi="Arial" w:cs="Arial"/>
                <w:sz w:val="20"/>
                <w:szCs w:val="20"/>
              </w:rPr>
            </w:pPr>
            <w:r w:rsidRPr="00D56190">
              <w:rPr>
                <w:rFonts w:ascii="Arial" w:eastAsia="等线" w:hAnsi="Arial" w:cs="Arial"/>
                <w:sz w:val="20"/>
                <w:szCs w:val="20"/>
              </w:rPr>
              <w:t>2.0, 7.0</w:t>
            </w:r>
          </w:p>
        </w:tc>
        <w:tc>
          <w:tcPr>
            <w:tcW w:w="575" w:type="pct"/>
            <w:tcBorders>
              <w:bottom w:val="single" w:sz="4" w:space="0" w:color="auto"/>
            </w:tcBorders>
          </w:tcPr>
          <w:p w:rsidR="00D56190" w:rsidRPr="00D56190" w:rsidRDefault="00D56190" w:rsidP="00442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等线" w:hAnsi="Arial" w:cs="Arial"/>
                <w:sz w:val="20"/>
                <w:szCs w:val="20"/>
              </w:rPr>
            </w:pPr>
            <w:r w:rsidRPr="00D56190">
              <w:rPr>
                <w:rFonts w:ascii="Arial" w:eastAsia="等线" w:hAnsi="Arial" w:cs="Arial"/>
                <w:sz w:val="20"/>
                <w:szCs w:val="20"/>
              </w:rPr>
              <w:t>3.0, 9.0</w:t>
            </w:r>
          </w:p>
        </w:tc>
        <w:tc>
          <w:tcPr>
            <w:tcW w:w="575" w:type="pct"/>
            <w:tcBorders>
              <w:bottom w:val="single" w:sz="4" w:space="0" w:color="auto"/>
            </w:tcBorders>
          </w:tcPr>
          <w:p w:rsidR="00D56190" w:rsidRPr="00D56190" w:rsidRDefault="00D56190" w:rsidP="00442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等线" w:hAnsi="Arial" w:cs="Arial"/>
                <w:sz w:val="20"/>
                <w:szCs w:val="20"/>
              </w:rPr>
            </w:pPr>
            <w:r w:rsidRPr="00D56190">
              <w:rPr>
                <w:rFonts w:ascii="Arial" w:eastAsia="等线" w:hAnsi="Arial" w:cs="Arial"/>
                <w:sz w:val="20"/>
                <w:szCs w:val="20"/>
              </w:rPr>
              <w:t>1.0, 12.3</w:t>
            </w:r>
          </w:p>
        </w:tc>
        <w:tc>
          <w:tcPr>
            <w:tcW w:w="575" w:type="pct"/>
            <w:tcBorders>
              <w:bottom w:val="single" w:sz="4" w:space="0" w:color="auto"/>
            </w:tcBorders>
          </w:tcPr>
          <w:p w:rsidR="00D56190" w:rsidRPr="00D56190" w:rsidRDefault="00D56190" w:rsidP="00442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等线" w:hAnsi="Arial" w:cs="Arial"/>
                <w:sz w:val="20"/>
                <w:szCs w:val="20"/>
              </w:rPr>
            </w:pPr>
            <w:r w:rsidRPr="00D56190">
              <w:rPr>
                <w:rFonts w:ascii="Arial" w:eastAsia="等线" w:hAnsi="Arial" w:cs="Arial"/>
                <w:sz w:val="20"/>
                <w:szCs w:val="20"/>
              </w:rPr>
              <w:t xml:space="preserve">4.3, 9.0 </w:t>
            </w:r>
          </w:p>
        </w:tc>
        <w:tc>
          <w:tcPr>
            <w:tcW w:w="575" w:type="pct"/>
            <w:tcBorders>
              <w:bottom w:val="single" w:sz="4" w:space="0" w:color="auto"/>
            </w:tcBorders>
          </w:tcPr>
          <w:p w:rsidR="00D56190" w:rsidRPr="00D56190" w:rsidRDefault="00D56190" w:rsidP="00442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等线" w:hAnsi="Arial" w:cs="Arial"/>
                <w:sz w:val="20"/>
                <w:szCs w:val="20"/>
              </w:rPr>
            </w:pPr>
            <w:r w:rsidRPr="00D56190">
              <w:rPr>
                <w:rFonts w:ascii="Arial" w:eastAsia="等线" w:hAnsi="Arial" w:cs="Arial"/>
                <w:sz w:val="20"/>
                <w:szCs w:val="20"/>
              </w:rPr>
              <w:t>3.0, 9.0</w:t>
            </w:r>
          </w:p>
        </w:tc>
        <w:tc>
          <w:tcPr>
            <w:tcW w:w="575" w:type="pct"/>
            <w:tcBorders>
              <w:bottom w:val="single" w:sz="4" w:space="0" w:color="auto"/>
            </w:tcBorders>
          </w:tcPr>
          <w:p w:rsidR="00D56190" w:rsidRPr="00D56190" w:rsidRDefault="00D56190" w:rsidP="00442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等线" w:hAnsi="Arial" w:cs="Arial"/>
                <w:sz w:val="20"/>
                <w:szCs w:val="20"/>
              </w:rPr>
            </w:pPr>
            <w:r w:rsidRPr="00D56190">
              <w:rPr>
                <w:rFonts w:ascii="Arial" w:eastAsia="等线" w:hAnsi="Arial" w:cs="Arial"/>
                <w:sz w:val="20"/>
                <w:szCs w:val="20"/>
              </w:rPr>
              <w:t>2.6, NR</w:t>
            </w:r>
          </w:p>
        </w:tc>
      </w:tr>
    </w:tbl>
    <w:p w:rsidR="00D56190" w:rsidRPr="00D56190" w:rsidRDefault="00D56190" w:rsidP="00D56190">
      <w:pPr>
        <w:adjustRightInd w:val="0"/>
        <w:snapToGrid w:val="0"/>
        <w:spacing w:after="0" w:line="240" w:lineRule="auto"/>
        <w:rPr>
          <w:rFonts w:ascii="Arial" w:eastAsia="等线" w:hAnsi="Arial" w:cs="Arial"/>
          <w:sz w:val="18"/>
          <w:szCs w:val="18"/>
          <w:lang w:eastAsia="zh-CN"/>
        </w:rPr>
      </w:pPr>
      <w:r w:rsidRPr="00D56190">
        <w:rPr>
          <w:rFonts w:ascii="Arial" w:eastAsia="等线" w:hAnsi="Arial" w:cs="Arial"/>
          <w:sz w:val="18"/>
          <w:szCs w:val="18"/>
          <w:lang w:eastAsia="zh-CN"/>
        </w:rPr>
        <w:t>The data cutoff time of Phase 1 was March 05, 2018.</w:t>
      </w:r>
    </w:p>
    <w:p w:rsidR="00D56190" w:rsidRPr="00D56190" w:rsidRDefault="00D56190" w:rsidP="00D56190">
      <w:pPr>
        <w:spacing w:after="0" w:line="240" w:lineRule="auto"/>
        <w:rPr>
          <w:rFonts w:ascii="Arial" w:eastAsia="等线" w:hAnsi="Arial" w:cs="Arial"/>
          <w:sz w:val="18"/>
          <w:szCs w:val="18"/>
        </w:rPr>
      </w:pPr>
      <w:proofErr w:type="gramStart"/>
      <w:r w:rsidRPr="00D56190">
        <w:rPr>
          <w:rFonts w:ascii="Arial" w:eastAsia="等线" w:hAnsi="Arial" w:cs="Arial"/>
          <w:sz w:val="18"/>
          <w:szCs w:val="18"/>
          <w:vertAlign w:val="superscript"/>
        </w:rPr>
        <w:t>a</w:t>
      </w:r>
      <w:proofErr w:type="gramEnd"/>
      <w:r w:rsidRPr="00D56190">
        <w:rPr>
          <w:rFonts w:ascii="Arial" w:eastAsia="等线" w:hAnsi="Arial" w:cs="Arial"/>
          <w:sz w:val="18"/>
          <w:szCs w:val="18"/>
          <w:vertAlign w:val="superscript"/>
        </w:rPr>
        <w:t xml:space="preserve"> </w:t>
      </w:r>
      <w:r w:rsidRPr="00D56190">
        <w:rPr>
          <w:rFonts w:ascii="Arial" w:eastAsia="等线" w:hAnsi="Arial" w:cs="Arial" w:hint="eastAsia"/>
          <w:sz w:val="18"/>
          <w:szCs w:val="18"/>
          <w:lang w:eastAsia="zh-CN"/>
        </w:rPr>
        <w:t>C</w:t>
      </w:r>
      <w:r w:rsidRPr="00D56190">
        <w:rPr>
          <w:rFonts w:ascii="Arial" w:eastAsia="等线" w:hAnsi="Arial" w:cs="Arial"/>
          <w:sz w:val="18"/>
          <w:szCs w:val="18"/>
        </w:rPr>
        <w:t>onfirmed</w:t>
      </w:r>
      <w:r w:rsidRPr="00D56190">
        <w:rPr>
          <w:rFonts w:ascii="Arial" w:eastAsia="等线" w:hAnsi="Arial" w:cs="Arial" w:hint="eastAsia"/>
          <w:sz w:val="18"/>
          <w:szCs w:val="18"/>
          <w:lang w:eastAsia="zh-CN"/>
        </w:rPr>
        <w:t xml:space="preserve"> according to the requirements of </w:t>
      </w:r>
      <w:r w:rsidRPr="00D56190">
        <w:rPr>
          <w:rFonts w:ascii="Arial" w:eastAsia="等线" w:hAnsi="Arial" w:cs="Arial"/>
          <w:sz w:val="18"/>
          <w:szCs w:val="18"/>
          <w:lang w:eastAsia="zh-CN"/>
        </w:rPr>
        <w:t>RECIST version 1.1</w:t>
      </w:r>
      <w:r w:rsidRPr="00D56190">
        <w:rPr>
          <w:rFonts w:ascii="Arial" w:eastAsia="等线" w:hAnsi="Arial" w:cs="Arial" w:hint="eastAsia"/>
          <w:sz w:val="18"/>
          <w:szCs w:val="18"/>
          <w:lang w:eastAsia="zh-CN"/>
        </w:rPr>
        <w:t>.</w:t>
      </w:r>
      <w:r w:rsidRPr="00D56190">
        <w:rPr>
          <w:rFonts w:ascii="Arial" w:eastAsia="等线" w:hAnsi="Arial" w:cs="Arial"/>
          <w:sz w:val="18"/>
          <w:szCs w:val="18"/>
        </w:rPr>
        <w:br/>
      </w:r>
      <w:proofErr w:type="gramStart"/>
      <w:r w:rsidRPr="00D56190">
        <w:rPr>
          <w:rFonts w:ascii="Arial" w:eastAsia="等线" w:hAnsi="Arial" w:cs="Arial"/>
          <w:sz w:val="18"/>
          <w:szCs w:val="18"/>
          <w:vertAlign w:val="superscript"/>
        </w:rPr>
        <w:t>b</w:t>
      </w:r>
      <w:proofErr w:type="gramEnd"/>
      <w:r w:rsidRPr="00D56190">
        <w:rPr>
          <w:rFonts w:ascii="Arial" w:eastAsia="等线" w:hAnsi="Arial" w:cs="Arial"/>
          <w:sz w:val="18"/>
          <w:szCs w:val="18"/>
          <w:vertAlign w:val="superscript"/>
        </w:rPr>
        <w:t xml:space="preserve"> </w:t>
      </w:r>
      <w:r w:rsidRPr="00D56190">
        <w:rPr>
          <w:rFonts w:ascii="Arial" w:eastAsia="等线" w:hAnsi="Arial" w:cs="Arial"/>
          <w:sz w:val="18"/>
          <w:szCs w:val="18"/>
        </w:rPr>
        <w:t>Response was evaluated in all patients who received ≥1 dose of abivertinib and had a baseline and ≥1 on-treatment RECIST assessment</w:t>
      </w:r>
      <w:r w:rsidRPr="00D56190">
        <w:rPr>
          <w:rFonts w:ascii="Arial" w:eastAsia="等线" w:hAnsi="Arial" w:cs="Arial"/>
          <w:sz w:val="18"/>
          <w:szCs w:val="18"/>
        </w:rPr>
        <w:br/>
      </w:r>
      <w:r w:rsidRPr="00D56190">
        <w:rPr>
          <w:rFonts w:ascii="Arial" w:eastAsia="等线" w:hAnsi="Arial" w:cs="Arial"/>
          <w:sz w:val="18"/>
          <w:szCs w:val="18"/>
          <w:vertAlign w:val="superscript"/>
        </w:rPr>
        <w:t xml:space="preserve">c </w:t>
      </w:r>
      <w:r w:rsidRPr="00D56190">
        <w:rPr>
          <w:rFonts w:ascii="Arial" w:eastAsia="等线" w:hAnsi="Arial" w:cs="Arial"/>
          <w:sz w:val="18"/>
          <w:szCs w:val="18"/>
        </w:rPr>
        <w:t xml:space="preserve">Data for 12% (16 of 132) patients were censored. </w:t>
      </w:r>
    </w:p>
    <w:p w:rsidR="00D56190" w:rsidRPr="00D56190" w:rsidRDefault="00D56190" w:rsidP="00D56190">
      <w:pPr>
        <w:spacing w:after="0" w:line="240" w:lineRule="auto"/>
        <w:rPr>
          <w:rFonts w:ascii="Arial" w:eastAsia="等线" w:hAnsi="Arial" w:cs="Arial"/>
          <w:sz w:val="18"/>
          <w:szCs w:val="18"/>
        </w:rPr>
      </w:pPr>
      <w:proofErr w:type="gramStart"/>
      <w:r w:rsidRPr="00D56190">
        <w:rPr>
          <w:rFonts w:ascii="Arial" w:eastAsia="等线" w:hAnsi="Arial" w:cs="Arial"/>
          <w:sz w:val="18"/>
          <w:szCs w:val="18"/>
          <w:vertAlign w:val="superscript"/>
        </w:rPr>
        <w:lastRenderedPageBreak/>
        <w:t>d</w:t>
      </w:r>
      <w:proofErr w:type="gramEnd"/>
      <w:r w:rsidRPr="00D56190">
        <w:rPr>
          <w:rFonts w:ascii="Arial" w:eastAsia="等线" w:hAnsi="Arial" w:cs="Arial"/>
          <w:sz w:val="18"/>
          <w:szCs w:val="18"/>
        </w:rPr>
        <w:t xml:space="preserve"> Two patients without disease progression or death from total three patients at 50mg cohort were censored. </w:t>
      </w:r>
    </w:p>
    <w:p w:rsidR="00D56190" w:rsidRPr="00D56190" w:rsidRDefault="00D56190" w:rsidP="00D56190">
      <w:pPr>
        <w:spacing w:after="0" w:line="240" w:lineRule="auto"/>
        <w:rPr>
          <w:rFonts w:ascii="Arial" w:eastAsia="等线" w:hAnsi="Arial" w:cs="Arial"/>
          <w:sz w:val="18"/>
          <w:szCs w:val="18"/>
        </w:rPr>
      </w:pPr>
      <w:r w:rsidRPr="00D56190">
        <w:rPr>
          <w:rFonts w:ascii="Arial" w:eastAsia="等线" w:hAnsi="Arial" w:cs="Arial"/>
          <w:bCs/>
          <w:sz w:val="18"/>
          <w:szCs w:val="18"/>
        </w:rPr>
        <w:t>Abbreviation</w:t>
      </w:r>
      <w:r w:rsidRPr="00D56190">
        <w:rPr>
          <w:rFonts w:ascii="Arial" w:eastAsia="等线" w:hAnsi="Arial" w:cs="Arial"/>
          <w:bCs/>
          <w:sz w:val="18"/>
          <w:szCs w:val="18"/>
          <w:lang w:val="en-GB"/>
        </w:rPr>
        <w:t xml:space="preserve">: </w:t>
      </w:r>
      <w:r w:rsidRPr="00D56190">
        <w:rPr>
          <w:rFonts w:ascii="Arial" w:eastAsia="等线" w:hAnsi="Arial" w:cs="Arial"/>
          <w:sz w:val="18"/>
          <w:szCs w:val="18"/>
        </w:rPr>
        <w:t>BID, twice daily; CR, complete response; PR, partial response; SD, stable disease; PD, progressive disease; DOR, duration of response; PFS, progression-free survival; NR, not reached</w:t>
      </w:r>
    </w:p>
    <w:p w:rsidR="00D56190" w:rsidRPr="00D56190" w:rsidRDefault="00D56190" w:rsidP="00D56190">
      <w:pPr>
        <w:spacing w:line="480" w:lineRule="auto"/>
        <w:rPr>
          <w:rFonts w:ascii="Calibri" w:eastAsia="等线" w:hAnsi="Calibri" w:cs="Times New Roman"/>
          <w:b/>
          <w:sz w:val="28"/>
          <w:szCs w:val="28"/>
        </w:rPr>
      </w:pPr>
    </w:p>
    <w:p w:rsidR="00A60A26" w:rsidRDefault="00A60A26" w:rsidP="00A60A26">
      <w:pPr>
        <w:spacing w:afterLines="50" w:after="156" w:line="240" w:lineRule="auto"/>
        <w:ind w:firstLineChars="250" w:firstLine="600"/>
        <w:jc w:val="both"/>
        <w:rPr>
          <w:rFonts w:ascii="Arial" w:hAnsi="Arial" w:cs="Arial"/>
          <w:sz w:val="24"/>
          <w:szCs w:val="24"/>
        </w:rPr>
        <w:sectPr w:rsidR="00A60A26" w:rsidSect="00D56190">
          <w:pgSz w:w="16838" w:h="11906" w:orient="landscape"/>
          <w:pgMar w:top="1797" w:right="1440" w:bottom="1797" w:left="1440" w:header="720" w:footer="720" w:gutter="0"/>
          <w:cols w:space="720"/>
          <w:docGrid w:type="lines" w:linePitch="312"/>
        </w:sectPr>
      </w:pPr>
    </w:p>
    <w:p w:rsidR="00A60A26" w:rsidRDefault="00A60A26" w:rsidP="00A60A26">
      <w:pPr>
        <w:spacing w:afterLines="50" w:after="156" w:line="240" w:lineRule="auto"/>
        <w:ind w:firstLineChars="250" w:firstLine="600"/>
        <w:jc w:val="both"/>
        <w:rPr>
          <w:rFonts w:ascii="Arial" w:hAnsi="Arial" w:cs="Arial"/>
          <w:sz w:val="24"/>
          <w:szCs w:val="24"/>
        </w:rPr>
      </w:pPr>
    </w:p>
    <w:p w:rsidR="00A60A26" w:rsidRPr="005641F6" w:rsidRDefault="00A60A26" w:rsidP="00A60A26">
      <w:pPr>
        <w:pStyle w:val="Caption"/>
        <w:jc w:val="center"/>
        <w:rPr>
          <w:rFonts w:ascii="Arial" w:hAnsi="Arial" w:cs="Arial"/>
          <w:b/>
          <w:i w:val="0"/>
          <w:iCs w:val="0"/>
          <w:color w:val="auto"/>
          <w:sz w:val="24"/>
          <w:szCs w:val="24"/>
        </w:rPr>
      </w:pPr>
      <w:bookmarkStart w:id="2" w:name="_Ref16396794"/>
      <w:r w:rsidRPr="005641F6">
        <w:rPr>
          <w:rFonts w:ascii="Arial" w:hAnsi="Arial" w:cs="Arial"/>
          <w:b/>
          <w:i w:val="0"/>
          <w:iCs w:val="0"/>
          <w:color w:val="auto"/>
          <w:sz w:val="24"/>
          <w:szCs w:val="24"/>
        </w:rPr>
        <w:t xml:space="preserve">Table </w:t>
      </w:r>
      <w:r w:rsidR="00D04FA5">
        <w:rPr>
          <w:rFonts w:ascii="Arial" w:hAnsi="Arial" w:cs="Arial"/>
          <w:b/>
          <w:i w:val="0"/>
          <w:iCs w:val="0"/>
          <w:color w:val="auto"/>
          <w:sz w:val="24"/>
          <w:szCs w:val="24"/>
        </w:rPr>
        <w:t>S</w:t>
      </w:r>
      <w:r w:rsidRPr="005641F6">
        <w:rPr>
          <w:rFonts w:ascii="Arial" w:hAnsi="Arial" w:cs="Arial"/>
          <w:b/>
          <w:i w:val="0"/>
          <w:iCs w:val="0"/>
          <w:color w:val="auto"/>
          <w:sz w:val="24"/>
          <w:szCs w:val="24"/>
        </w:rPr>
        <w:t>3</w:t>
      </w:r>
      <w:bookmarkEnd w:id="2"/>
      <w:r w:rsidRPr="005641F6">
        <w:rPr>
          <w:rFonts w:ascii="Arial" w:hAnsi="Arial" w:cs="Arial"/>
          <w:b/>
          <w:i w:val="0"/>
          <w:iCs w:val="0"/>
          <w:color w:val="auto"/>
          <w:sz w:val="24"/>
          <w:szCs w:val="24"/>
        </w:rPr>
        <w:t xml:space="preserve">. Descriptive </w:t>
      </w:r>
      <w:r>
        <w:rPr>
          <w:rFonts w:ascii="Arial" w:hAnsi="Arial" w:cs="Arial"/>
          <w:b/>
          <w:i w:val="0"/>
          <w:iCs w:val="0"/>
          <w:color w:val="auto"/>
          <w:sz w:val="24"/>
          <w:szCs w:val="24"/>
        </w:rPr>
        <w:t>s</w:t>
      </w:r>
      <w:r w:rsidRPr="005641F6">
        <w:rPr>
          <w:rFonts w:ascii="Arial" w:hAnsi="Arial" w:cs="Arial"/>
          <w:b/>
          <w:i w:val="0"/>
          <w:iCs w:val="0"/>
          <w:color w:val="auto"/>
          <w:sz w:val="24"/>
          <w:szCs w:val="24"/>
        </w:rPr>
        <w:t xml:space="preserve">ummary of </w:t>
      </w:r>
      <w:r>
        <w:rPr>
          <w:rFonts w:ascii="Arial" w:hAnsi="Arial" w:cs="Arial"/>
          <w:b/>
          <w:i w:val="0"/>
          <w:iCs w:val="0"/>
          <w:color w:val="auto"/>
          <w:sz w:val="24"/>
          <w:szCs w:val="24"/>
        </w:rPr>
        <w:t>p</w:t>
      </w:r>
      <w:r w:rsidRPr="005641F6">
        <w:rPr>
          <w:rFonts w:ascii="Arial" w:hAnsi="Arial" w:cs="Arial"/>
          <w:b/>
          <w:i w:val="0"/>
          <w:iCs w:val="0"/>
          <w:color w:val="auto"/>
          <w:sz w:val="24"/>
          <w:szCs w:val="24"/>
        </w:rPr>
        <w:t xml:space="preserve">lasma </w:t>
      </w:r>
      <w:r>
        <w:rPr>
          <w:rFonts w:ascii="Arial" w:hAnsi="Arial" w:cs="Arial"/>
          <w:b/>
          <w:i w:val="0"/>
          <w:iCs w:val="0"/>
          <w:color w:val="auto"/>
          <w:sz w:val="24"/>
          <w:szCs w:val="24"/>
        </w:rPr>
        <w:t>p</w:t>
      </w:r>
      <w:r w:rsidRPr="005641F6">
        <w:rPr>
          <w:rFonts w:ascii="Arial" w:hAnsi="Arial" w:cs="Arial"/>
          <w:b/>
          <w:i w:val="0"/>
          <w:iCs w:val="0"/>
          <w:color w:val="auto"/>
          <w:sz w:val="24"/>
          <w:szCs w:val="24"/>
        </w:rPr>
        <w:t xml:space="preserve">harmacokinetic </w:t>
      </w:r>
      <w:r>
        <w:rPr>
          <w:rFonts w:ascii="Arial" w:hAnsi="Arial" w:cs="Arial"/>
          <w:b/>
          <w:i w:val="0"/>
          <w:iCs w:val="0"/>
          <w:color w:val="auto"/>
          <w:sz w:val="24"/>
          <w:szCs w:val="24"/>
        </w:rPr>
        <w:t>p</w:t>
      </w:r>
      <w:r w:rsidRPr="005641F6">
        <w:rPr>
          <w:rFonts w:ascii="Arial" w:hAnsi="Arial" w:cs="Arial"/>
          <w:b/>
          <w:i w:val="0"/>
          <w:iCs w:val="0"/>
          <w:color w:val="auto"/>
          <w:sz w:val="24"/>
          <w:szCs w:val="24"/>
        </w:rPr>
        <w:t xml:space="preserve">arameters of </w:t>
      </w:r>
      <w:r>
        <w:rPr>
          <w:rFonts w:ascii="Arial" w:hAnsi="Arial" w:cs="Arial"/>
          <w:b/>
          <w:i w:val="0"/>
          <w:iCs w:val="0"/>
          <w:color w:val="auto"/>
          <w:sz w:val="24"/>
          <w:szCs w:val="24"/>
        </w:rPr>
        <w:t>abivertinib</w:t>
      </w:r>
      <w:r w:rsidRPr="005641F6">
        <w:rPr>
          <w:rFonts w:ascii="Arial" w:hAnsi="Arial" w:cs="Arial"/>
          <w:b/>
          <w:i w:val="0"/>
          <w:iCs w:val="0"/>
          <w:color w:val="auto"/>
          <w:sz w:val="24"/>
          <w:szCs w:val="24"/>
        </w:rPr>
        <w:t xml:space="preserve"> </w:t>
      </w:r>
      <w:r>
        <w:rPr>
          <w:rFonts w:ascii="Arial" w:hAnsi="Arial" w:cs="Arial"/>
          <w:b/>
          <w:i w:val="0"/>
          <w:iCs w:val="0"/>
          <w:color w:val="auto"/>
          <w:sz w:val="24"/>
          <w:szCs w:val="24"/>
        </w:rPr>
        <w:t>a</w:t>
      </w:r>
      <w:r w:rsidRPr="005641F6">
        <w:rPr>
          <w:rFonts w:ascii="Arial" w:hAnsi="Arial" w:cs="Arial"/>
          <w:b/>
          <w:i w:val="0"/>
          <w:iCs w:val="0"/>
          <w:color w:val="auto"/>
          <w:sz w:val="24"/>
          <w:szCs w:val="24"/>
        </w:rPr>
        <w:t xml:space="preserve">fter </w:t>
      </w:r>
      <w:r>
        <w:rPr>
          <w:rFonts w:ascii="Arial" w:hAnsi="Arial" w:cs="Arial"/>
          <w:b/>
          <w:i w:val="0"/>
          <w:iCs w:val="0"/>
          <w:color w:val="auto"/>
          <w:sz w:val="24"/>
          <w:szCs w:val="24"/>
        </w:rPr>
        <w:t>m</w:t>
      </w:r>
      <w:r w:rsidRPr="005641F6">
        <w:rPr>
          <w:rFonts w:ascii="Arial" w:hAnsi="Arial" w:cs="Arial"/>
          <w:b/>
          <w:i w:val="0"/>
          <w:iCs w:val="0"/>
          <w:color w:val="auto"/>
          <w:sz w:val="24"/>
          <w:szCs w:val="24"/>
        </w:rPr>
        <w:t xml:space="preserve">ultiple </w:t>
      </w:r>
      <w:r>
        <w:rPr>
          <w:rFonts w:ascii="Arial" w:hAnsi="Arial" w:cs="Arial"/>
          <w:b/>
          <w:i w:val="0"/>
          <w:iCs w:val="0"/>
          <w:color w:val="auto"/>
          <w:sz w:val="24"/>
          <w:szCs w:val="24"/>
        </w:rPr>
        <w:t>d</w:t>
      </w:r>
      <w:r w:rsidRPr="005641F6">
        <w:rPr>
          <w:rFonts w:ascii="Arial" w:hAnsi="Arial" w:cs="Arial"/>
          <w:b/>
          <w:i w:val="0"/>
          <w:iCs w:val="0"/>
          <w:color w:val="auto"/>
          <w:sz w:val="24"/>
          <w:szCs w:val="24"/>
        </w:rPr>
        <w:t xml:space="preserve">ose </w:t>
      </w:r>
      <w:r>
        <w:rPr>
          <w:rFonts w:ascii="Arial" w:hAnsi="Arial" w:cs="Arial"/>
          <w:b/>
          <w:i w:val="0"/>
          <w:iCs w:val="0"/>
          <w:color w:val="auto"/>
          <w:sz w:val="24"/>
          <w:szCs w:val="24"/>
        </w:rPr>
        <w:t>o</w:t>
      </w:r>
      <w:r w:rsidRPr="005641F6">
        <w:rPr>
          <w:rFonts w:ascii="Arial" w:hAnsi="Arial" w:cs="Arial"/>
          <w:b/>
          <w:i w:val="0"/>
          <w:iCs w:val="0"/>
          <w:color w:val="auto"/>
          <w:sz w:val="24"/>
          <w:szCs w:val="24"/>
        </w:rPr>
        <w:t xml:space="preserve">ral </w:t>
      </w:r>
      <w:r>
        <w:rPr>
          <w:rFonts w:ascii="Arial" w:hAnsi="Arial" w:cs="Arial"/>
          <w:b/>
          <w:i w:val="0"/>
          <w:iCs w:val="0"/>
          <w:color w:val="auto"/>
          <w:sz w:val="24"/>
          <w:szCs w:val="24"/>
        </w:rPr>
        <w:t>a</w:t>
      </w:r>
      <w:r w:rsidRPr="005641F6">
        <w:rPr>
          <w:rFonts w:ascii="Arial" w:hAnsi="Arial" w:cs="Arial"/>
          <w:b/>
          <w:i w:val="0"/>
          <w:iCs w:val="0"/>
          <w:color w:val="auto"/>
          <w:sz w:val="24"/>
          <w:szCs w:val="24"/>
        </w:rPr>
        <w:t>dministration</w:t>
      </w:r>
    </w:p>
    <w:tbl>
      <w:tblPr>
        <w:tblW w:w="5012" w:type="pct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15" w:type="dxa"/>
          <w:bottom w:w="14" w:type="dxa"/>
          <w:right w:w="115" w:type="dxa"/>
        </w:tblCellMar>
        <w:tblLook w:val="00A0" w:firstRow="1" w:lastRow="0" w:firstColumn="1" w:lastColumn="0" w:noHBand="0" w:noVBand="0"/>
      </w:tblPr>
      <w:tblGrid>
        <w:gridCol w:w="1845"/>
        <w:gridCol w:w="1651"/>
        <w:gridCol w:w="1712"/>
        <w:gridCol w:w="1833"/>
        <w:gridCol w:w="1771"/>
        <w:gridCol w:w="1718"/>
        <w:gridCol w:w="1732"/>
        <w:gridCol w:w="1729"/>
      </w:tblGrid>
      <w:tr w:rsidR="00A60A26" w:rsidRPr="005A36EB" w:rsidTr="008F7255">
        <w:trPr>
          <w:trHeight w:val="300"/>
          <w:tblHeader/>
        </w:trPr>
        <w:tc>
          <w:tcPr>
            <w:tcW w:w="659" w:type="pct"/>
            <w:vMerge w:val="restart"/>
            <w:noWrap/>
            <w:vAlign w:val="center"/>
          </w:tcPr>
          <w:p w:rsidR="00A60A26" w:rsidRPr="005A36EB" w:rsidRDefault="00A60A26" w:rsidP="008F7255">
            <w:pPr>
              <w:pStyle w:val="TableCellTitle"/>
              <w:jc w:val="left"/>
              <w:rPr>
                <w:rFonts w:ascii="Arial" w:hAnsi="Arial" w:cs="Arial"/>
                <w:szCs w:val="20"/>
              </w:rPr>
            </w:pPr>
            <w:r w:rsidRPr="005A36EB">
              <w:rPr>
                <w:rFonts w:ascii="Arial" w:hAnsi="Arial" w:cs="Arial"/>
                <w:szCs w:val="20"/>
              </w:rPr>
              <w:t>Parameter, Unit</w:t>
            </w:r>
          </w:p>
        </w:tc>
        <w:tc>
          <w:tcPr>
            <w:tcW w:w="4341" w:type="pct"/>
            <w:gridSpan w:val="7"/>
            <w:noWrap/>
            <w:vAlign w:val="center"/>
          </w:tcPr>
          <w:p w:rsidR="00A60A26" w:rsidRPr="005A36EB" w:rsidRDefault="00A60A26" w:rsidP="008F7255">
            <w:pPr>
              <w:pStyle w:val="TableCellTitle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Parameter summary </w:t>
            </w:r>
            <w:proofErr w:type="spellStart"/>
            <w:r>
              <w:rPr>
                <w:rFonts w:ascii="Arial" w:hAnsi="Arial" w:cs="Arial"/>
                <w:szCs w:val="20"/>
              </w:rPr>
              <w:t>s</w:t>
            </w:r>
            <w:r w:rsidRPr="005A36EB">
              <w:rPr>
                <w:rFonts w:ascii="Arial" w:hAnsi="Arial" w:cs="Arial"/>
                <w:szCs w:val="20"/>
              </w:rPr>
              <w:t>tatistics</w:t>
            </w:r>
            <w:r w:rsidRPr="005A36EB">
              <w:rPr>
                <w:rFonts w:ascii="Arial" w:hAnsi="Arial" w:cs="Arial"/>
                <w:szCs w:val="20"/>
                <w:vertAlign w:val="superscript"/>
              </w:rPr>
              <w:t>a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 by a</w:t>
            </w:r>
            <w:r w:rsidRPr="005A36EB">
              <w:rPr>
                <w:rFonts w:ascii="Arial" w:hAnsi="Arial" w:cs="Arial"/>
                <w:szCs w:val="20"/>
              </w:rPr>
              <w:t>bivertinib</w:t>
            </w:r>
            <w:r>
              <w:rPr>
                <w:rFonts w:ascii="Arial" w:hAnsi="Arial" w:cs="Arial"/>
                <w:szCs w:val="20"/>
              </w:rPr>
              <w:t xml:space="preserve"> t</w:t>
            </w:r>
            <w:r w:rsidRPr="005A36EB">
              <w:rPr>
                <w:rFonts w:ascii="Arial" w:hAnsi="Arial" w:cs="Arial"/>
                <w:szCs w:val="20"/>
              </w:rPr>
              <w:t>reatment</w:t>
            </w:r>
          </w:p>
        </w:tc>
      </w:tr>
      <w:tr w:rsidR="00A60A26" w:rsidRPr="005A36EB" w:rsidTr="008F7255">
        <w:trPr>
          <w:trHeight w:val="300"/>
          <w:tblHeader/>
        </w:trPr>
        <w:tc>
          <w:tcPr>
            <w:tcW w:w="659" w:type="pct"/>
            <w:vMerge/>
            <w:vAlign w:val="center"/>
          </w:tcPr>
          <w:p w:rsidR="00A60A26" w:rsidRPr="005A36EB" w:rsidRDefault="00A60A26" w:rsidP="008F7255">
            <w:pPr>
              <w:pStyle w:val="TableCellTitle"/>
              <w:rPr>
                <w:rFonts w:ascii="Arial" w:hAnsi="Arial" w:cs="Arial"/>
                <w:szCs w:val="20"/>
                <w:lang w:eastAsia="zh-CN"/>
              </w:rPr>
            </w:pPr>
          </w:p>
        </w:tc>
        <w:tc>
          <w:tcPr>
            <w:tcW w:w="590" w:type="pct"/>
            <w:noWrap/>
            <w:vAlign w:val="center"/>
          </w:tcPr>
          <w:p w:rsidR="00A60A26" w:rsidRPr="005A36EB" w:rsidRDefault="00A60A26" w:rsidP="008F7255">
            <w:pPr>
              <w:pStyle w:val="TableCellTitle"/>
              <w:rPr>
                <w:rFonts w:ascii="Arial" w:hAnsi="Arial" w:cs="Arial"/>
                <w:szCs w:val="20"/>
              </w:rPr>
            </w:pPr>
            <w:r w:rsidRPr="005A36EB">
              <w:rPr>
                <w:rFonts w:ascii="Arial" w:hAnsi="Arial" w:cs="Arial"/>
                <w:szCs w:val="20"/>
              </w:rPr>
              <w:t>50 mg BID</w:t>
            </w:r>
          </w:p>
        </w:tc>
        <w:tc>
          <w:tcPr>
            <w:tcW w:w="612" w:type="pct"/>
            <w:noWrap/>
            <w:vAlign w:val="center"/>
          </w:tcPr>
          <w:p w:rsidR="00A60A26" w:rsidRPr="005A36EB" w:rsidRDefault="00A60A26" w:rsidP="008F7255">
            <w:pPr>
              <w:pStyle w:val="TableCellTitle"/>
              <w:rPr>
                <w:rFonts w:ascii="Arial" w:hAnsi="Arial" w:cs="Arial"/>
                <w:szCs w:val="20"/>
              </w:rPr>
            </w:pPr>
            <w:r w:rsidRPr="005A36EB">
              <w:rPr>
                <w:rFonts w:ascii="Arial" w:hAnsi="Arial" w:cs="Arial"/>
                <w:szCs w:val="20"/>
              </w:rPr>
              <w:t>100 mg BID</w:t>
            </w:r>
          </w:p>
        </w:tc>
        <w:tc>
          <w:tcPr>
            <w:tcW w:w="655" w:type="pct"/>
            <w:noWrap/>
            <w:vAlign w:val="center"/>
          </w:tcPr>
          <w:p w:rsidR="00A60A26" w:rsidRPr="005A36EB" w:rsidRDefault="00A60A26" w:rsidP="008F7255">
            <w:pPr>
              <w:pStyle w:val="TableCellTitle"/>
              <w:rPr>
                <w:rFonts w:ascii="Arial" w:hAnsi="Arial" w:cs="Arial"/>
                <w:szCs w:val="20"/>
              </w:rPr>
            </w:pPr>
            <w:r w:rsidRPr="005A36EB">
              <w:rPr>
                <w:rFonts w:ascii="Arial" w:hAnsi="Arial" w:cs="Arial"/>
                <w:szCs w:val="20"/>
              </w:rPr>
              <w:t>150 mg BID</w:t>
            </w:r>
          </w:p>
        </w:tc>
        <w:tc>
          <w:tcPr>
            <w:tcW w:w="633" w:type="pct"/>
            <w:noWrap/>
            <w:vAlign w:val="center"/>
          </w:tcPr>
          <w:p w:rsidR="00A60A26" w:rsidRPr="005A36EB" w:rsidRDefault="00A60A26" w:rsidP="008F7255">
            <w:pPr>
              <w:pStyle w:val="TableCellTitle"/>
              <w:rPr>
                <w:rFonts w:ascii="Arial" w:hAnsi="Arial" w:cs="Arial"/>
                <w:szCs w:val="20"/>
              </w:rPr>
            </w:pPr>
            <w:r w:rsidRPr="005A36EB">
              <w:rPr>
                <w:rFonts w:ascii="Arial" w:hAnsi="Arial" w:cs="Arial"/>
                <w:szCs w:val="20"/>
              </w:rPr>
              <w:t>200 mg BID</w:t>
            </w:r>
          </w:p>
        </w:tc>
        <w:tc>
          <w:tcPr>
            <w:tcW w:w="614" w:type="pct"/>
            <w:vAlign w:val="center"/>
          </w:tcPr>
          <w:p w:rsidR="00A60A26" w:rsidRPr="005A36EB" w:rsidRDefault="00A60A26" w:rsidP="008F7255">
            <w:pPr>
              <w:pStyle w:val="TableCellCenter"/>
              <w:rPr>
                <w:rFonts w:ascii="Arial" w:hAnsi="Arial" w:cs="Arial"/>
                <w:b/>
                <w:szCs w:val="20"/>
              </w:rPr>
            </w:pPr>
            <w:r w:rsidRPr="005A36EB">
              <w:rPr>
                <w:rFonts w:ascii="Arial" w:hAnsi="Arial" w:cs="Arial"/>
                <w:b/>
                <w:szCs w:val="20"/>
              </w:rPr>
              <w:t>250 mg BID</w:t>
            </w:r>
          </w:p>
        </w:tc>
        <w:tc>
          <w:tcPr>
            <w:tcW w:w="619" w:type="pct"/>
            <w:vAlign w:val="center"/>
          </w:tcPr>
          <w:p w:rsidR="00A60A26" w:rsidRPr="005A36EB" w:rsidRDefault="00A60A26" w:rsidP="008F7255">
            <w:pPr>
              <w:pStyle w:val="TableCellCenter"/>
              <w:rPr>
                <w:rFonts w:ascii="Arial" w:hAnsi="Arial" w:cs="Arial"/>
                <w:szCs w:val="20"/>
              </w:rPr>
            </w:pPr>
            <w:r w:rsidRPr="005A36EB">
              <w:rPr>
                <w:rFonts w:ascii="Arial" w:hAnsi="Arial" w:cs="Arial"/>
                <w:b/>
                <w:szCs w:val="20"/>
              </w:rPr>
              <w:t>300 mg BID</w:t>
            </w:r>
          </w:p>
        </w:tc>
        <w:tc>
          <w:tcPr>
            <w:tcW w:w="618" w:type="pct"/>
            <w:vAlign w:val="center"/>
          </w:tcPr>
          <w:p w:rsidR="00A60A26" w:rsidRPr="005A36EB" w:rsidRDefault="00A60A26" w:rsidP="008F7255">
            <w:pPr>
              <w:pStyle w:val="TableCellCenter"/>
              <w:rPr>
                <w:rFonts w:ascii="Arial" w:hAnsi="Arial" w:cs="Arial"/>
                <w:szCs w:val="20"/>
              </w:rPr>
            </w:pPr>
            <w:r w:rsidRPr="005A36EB">
              <w:rPr>
                <w:rFonts w:ascii="Arial" w:hAnsi="Arial" w:cs="Arial"/>
                <w:b/>
                <w:szCs w:val="20"/>
              </w:rPr>
              <w:t>350 mg BID</w:t>
            </w:r>
          </w:p>
        </w:tc>
      </w:tr>
      <w:tr w:rsidR="00A60A26" w:rsidRPr="005A36EB" w:rsidTr="008F7255">
        <w:trPr>
          <w:trHeight w:val="300"/>
        </w:trPr>
        <w:tc>
          <w:tcPr>
            <w:tcW w:w="659" w:type="pct"/>
            <w:noWrap/>
            <w:vAlign w:val="center"/>
          </w:tcPr>
          <w:p w:rsidR="00A60A26" w:rsidRPr="005A36EB" w:rsidRDefault="00A60A26" w:rsidP="008F7255">
            <w:pPr>
              <w:pStyle w:val="TableCellLeft"/>
              <w:rPr>
                <w:rFonts w:ascii="Arial" w:hAnsi="Arial" w:cs="Arial"/>
                <w:szCs w:val="20"/>
              </w:rPr>
            </w:pPr>
            <w:r w:rsidRPr="005A36EB">
              <w:rPr>
                <w:rFonts w:ascii="Arial" w:hAnsi="Arial" w:cs="Arial"/>
                <w:szCs w:val="20"/>
                <w:lang w:eastAsia="zh-CN"/>
              </w:rPr>
              <w:t>N</w:t>
            </w:r>
          </w:p>
        </w:tc>
        <w:tc>
          <w:tcPr>
            <w:tcW w:w="590" w:type="pct"/>
            <w:noWrap/>
            <w:vAlign w:val="center"/>
          </w:tcPr>
          <w:p w:rsidR="00A60A26" w:rsidRPr="005A36EB" w:rsidRDefault="00A60A26" w:rsidP="008F7255">
            <w:pPr>
              <w:pStyle w:val="TableCell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3</w:t>
            </w:r>
          </w:p>
        </w:tc>
        <w:tc>
          <w:tcPr>
            <w:tcW w:w="612" w:type="pct"/>
            <w:noWrap/>
            <w:vAlign w:val="center"/>
          </w:tcPr>
          <w:p w:rsidR="00A60A26" w:rsidRPr="005A36EB" w:rsidRDefault="00A60A26" w:rsidP="008F7255">
            <w:pPr>
              <w:pStyle w:val="TableCellCenter"/>
              <w:rPr>
                <w:rFonts w:ascii="Arial" w:hAnsi="Arial" w:cs="Arial"/>
                <w:szCs w:val="20"/>
              </w:rPr>
            </w:pPr>
            <w:r w:rsidRPr="005A36EB">
              <w:rPr>
                <w:rFonts w:ascii="Arial" w:hAnsi="Arial" w:cs="Arial"/>
                <w:szCs w:val="20"/>
              </w:rPr>
              <w:t>6</w:t>
            </w:r>
          </w:p>
        </w:tc>
        <w:tc>
          <w:tcPr>
            <w:tcW w:w="655" w:type="pct"/>
            <w:noWrap/>
            <w:vAlign w:val="center"/>
          </w:tcPr>
          <w:p w:rsidR="00A60A26" w:rsidRPr="005A36EB" w:rsidRDefault="00A60A26" w:rsidP="008F7255">
            <w:pPr>
              <w:pStyle w:val="TableCellCenter"/>
              <w:rPr>
                <w:rFonts w:ascii="Arial" w:hAnsi="Arial" w:cs="Arial"/>
                <w:szCs w:val="20"/>
              </w:rPr>
            </w:pPr>
            <w:r w:rsidRPr="005A36EB">
              <w:rPr>
                <w:rFonts w:ascii="Arial" w:hAnsi="Arial" w:cs="Arial"/>
                <w:szCs w:val="20"/>
              </w:rPr>
              <w:t>6</w:t>
            </w:r>
          </w:p>
        </w:tc>
        <w:tc>
          <w:tcPr>
            <w:tcW w:w="633" w:type="pct"/>
            <w:noWrap/>
            <w:vAlign w:val="center"/>
          </w:tcPr>
          <w:p w:rsidR="00A60A26" w:rsidRPr="005A36EB" w:rsidRDefault="00A60A26" w:rsidP="008F7255">
            <w:pPr>
              <w:pStyle w:val="TableCellCenter"/>
              <w:rPr>
                <w:rFonts w:ascii="Arial" w:hAnsi="Arial" w:cs="Arial"/>
                <w:szCs w:val="20"/>
              </w:rPr>
            </w:pPr>
            <w:r w:rsidRPr="005A36EB">
              <w:rPr>
                <w:rFonts w:ascii="Arial" w:hAnsi="Arial" w:cs="Arial"/>
                <w:szCs w:val="20"/>
              </w:rPr>
              <w:t>6</w:t>
            </w:r>
          </w:p>
        </w:tc>
        <w:tc>
          <w:tcPr>
            <w:tcW w:w="614" w:type="pct"/>
            <w:vAlign w:val="center"/>
          </w:tcPr>
          <w:p w:rsidR="00A60A26" w:rsidRPr="005A36EB" w:rsidRDefault="00A60A26" w:rsidP="008F7255">
            <w:pPr>
              <w:pStyle w:val="TableCell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6</w:t>
            </w:r>
          </w:p>
        </w:tc>
        <w:tc>
          <w:tcPr>
            <w:tcW w:w="619" w:type="pct"/>
            <w:vAlign w:val="center"/>
          </w:tcPr>
          <w:p w:rsidR="00A60A26" w:rsidRPr="005A36EB" w:rsidRDefault="00A60A26" w:rsidP="008F7255">
            <w:pPr>
              <w:pStyle w:val="TableCellCenter"/>
              <w:rPr>
                <w:rFonts w:ascii="Arial" w:hAnsi="Arial" w:cs="Arial"/>
                <w:szCs w:val="20"/>
              </w:rPr>
            </w:pPr>
            <w:r w:rsidRPr="005A36EB">
              <w:rPr>
                <w:rFonts w:ascii="Arial" w:hAnsi="Arial" w:cs="Arial"/>
                <w:szCs w:val="20"/>
              </w:rPr>
              <w:t>6</w:t>
            </w:r>
          </w:p>
        </w:tc>
        <w:tc>
          <w:tcPr>
            <w:tcW w:w="618" w:type="pct"/>
            <w:vAlign w:val="center"/>
          </w:tcPr>
          <w:p w:rsidR="00A60A26" w:rsidRPr="005A36EB" w:rsidRDefault="00A60A26" w:rsidP="008F7255">
            <w:pPr>
              <w:pStyle w:val="TableCellCenter"/>
              <w:rPr>
                <w:rFonts w:ascii="Arial" w:hAnsi="Arial" w:cs="Arial"/>
                <w:szCs w:val="20"/>
              </w:rPr>
            </w:pPr>
            <w:r w:rsidRPr="005A36EB">
              <w:rPr>
                <w:rFonts w:ascii="Arial" w:hAnsi="Arial" w:cs="Arial"/>
                <w:szCs w:val="20"/>
              </w:rPr>
              <w:t>6</w:t>
            </w:r>
          </w:p>
        </w:tc>
      </w:tr>
      <w:tr w:rsidR="00A60A26" w:rsidRPr="005A36EB" w:rsidTr="008F7255">
        <w:trPr>
          <w:trHeight w:val="300"/>
        </w:trPr>
        <w:tc>
          <w:tcPr>
            <w:tcW w:w="659" w:type="pct"/>
            <w:noWrap/>
            <w:vAlign w:val="center"/>
          </w:tcPr>
          <w:p w:rsidR="00A60A26" w:rsidRPr="005A36EB" w:rsidRDefault="00A60A26" w:rsidP="008F7255">
            <w:pPr>
              <w:pStyle w:val="TableCellLeft"/>
              <w:rPr>
                <w:rFonts w:ascii="Arial" w:hAnsi="Arial" w:cs="Arial"/>
                <w:szCs w:val="20"/>
              </w:rPr>
            </w:pPr>
            <w:proofErr w:type="spellStart"/>
            <w:r w:rsidRPr="005A36EB">
              <w:rPr>
                <w:rFonts w:ascii="Arial" w:hAnsi="Arial" w:cs="Arial"/>
                <w:szCs w:val="20"/>
              </w:rPr>
              <w:t>T</w:t>
            </w:r>
            <w:r w:rsidRPr="005A36EB">
              <w:rPr>
                <w:rFonts w:ascii="Arial" w:hAnsi="Arial" w:cs="Arial"/>
                <w:szCs w:val="20"/>
                <w:vertAlign w:val="subscript"/>
              </w:rPr>
              <w:t>max</w:t>
            </w:r>
            <w:proofErr w:type="spellEnd"/>
            <w:r w:rsidRPr="005A36EB">
              <w:rPr>
                <w:rFonts w:ascii="Arial" w:hAnsi="Arial" w:cs="Arial"/>
                <w:szCs w:val="20"/>
              </w:rPr>
              <w:t xml:space="preserve">, </w:t>
            </w:r>
            <w:proofErr w:type="spellStart"/>
            <w:r w:rsidRPr="005A36EB">
              <w:rPr>
                <w:rFonts w:ascii="Arial" w:hAnsi="Arial" w:cs="Arial"/>
                <w:szCs w:val="20"/>
              </w:rPr>
              <w:t>hr</w:t>
            </w:r>
            <w:proofErr w:type="spellEnd"/>
          </w:p>
        </w:tc>
        <w:tc>
          <w:tcPr>
            <w:tcW w:w="590" w:type="pct"/>
            <w:noWrap/>
            <w:vAlign w:val="center"/>
          </w:tcPr>
          <w:p w:rsidR="00A60A26" w:rsidRPr="005A36EB" w:rsidRDefault="00A60A26" w:rsidP="008F7255">
            <w:pPr>
              <w:pStyle w:val="TableCellCenter"/>
              <w:rPr>
                <w:rFonts w:ascii="Arial" w:hAnsi="Arial" w:cs="Arial"/>
                <w:szCs w:val="20"/>
              </w:rPr>
            </w:pPr>
            <w:r w:rsidRPr="005A36EB">
              <w:rPr>
                <w:rFonts w:ascii="Arial" w:hAnsi="Arial" w:cs="Arial"/>
                <w:szCs w:val="20"/>
              </w:rPr>
              <w:t>4.0 (2.0-6.0)</w:t>
            </w:r>
          </w:p>
        </w:tc>
        <w:tc>
          <w:tcPr>
            <w:tcW w:w="612" w:type="pct"/>
            <w:noWrap/>
            <w:vAlign w:val="center"/>
          </w:tcPr>
          <w:p w:rsidR="00A60A26" w:rsidRPr="005A36EB" w:rsidRDefault="00A60A26" w:rsidP="008F7255">
            <w:pPr>
              <w:pStyle w:val="TableCellCenter"/>
              <w:rPr>
                <w:rFonts w:ascii="Arial" w:hAnsi="Arial" w:cs="Arial"/>
                <w:szCs w:val="20"/>
              </w:rPr>
            </w:pPr>
            <w:r w:rsidRPr="005A36EB">
              <w:rPr>
                <w:rFonts w:ascii="Arial" w:hAnsi="Arial" w:cs="Arial"/>
                <w:szCs w:val="20"/>
              </w:rPr>
              <w:t>2.5 (1.0-3.0)</w:t>
            </w:r>
          </w:p>
        </w:tc>
        <w:tc>
          <w:tcPr>
            <w:tcW w:w="655" w:type="pct"/>
            <w:noWrap/>
            <w:vAlign w:val="center"/>
          </w:tcPr>
          <w:p w:rsidR="00A60A26" w:rsidRPr="005A36EB" w:rsidRDefault="00A60A26" w:rsidP="008F7255">
            <w:pPr>
              <w:pStyle w:val="TableCellCenter"/>
              <w:rPr>
                <w:rFonts w:ascii="Arial" w:hAnsi="Arial" w:cs="Arial"/>
                <w:szCs w:val="20"/>
              </w:rPr>
            </w:pPr>
            <w:r w:rsidRPr="005A36EB">
              <w:rPr>
                <w:rFonts w:ascii="Arial" w:hAnsi="Arial" w:cs="Arial"/>
                <w:szCs w:val="20"/>
              </w:rPr>
              <w:t>2.0 (1.0-4.0)</w:t>
            </w:r>
          </w:p>
        </w:tc>
        <w:tc>
          <w:tcPr>
            <w:tcW w:w="633" w:type="pct"/>
            <w:noWrap/>
            <w:vAlign w:val="center"/>
          </w:tcPr>
          <w:p w:rsidR="00A60A26" w:rsidRPr="005A36EB" w:rsidRDefault="00A60A26" w:rsidP="008F7255">
            <w:pPr>
              <w:pStyle w:val="TableCellCenter"/>
              <w:rPr>
                <w:rFonts w:ascii="Arial" w:hAnsi="Arial" w:cs="Arial"/>
                <w:szCs w:val="20"/>
              </w:rPr>
            </w:pPr>
            <w:r w:rsidRPr="005A36EB">
              <w:rPr>
                <w:rFonts w:ascii="Arial" w:hAnsi="Arial" w:cs="Arial"/>
                <w:szCs w:val="20"/>
              </w:rPr>
              <w:t>2.0 (2.0-3.0)</w:t>
            </w:r>
          </w:p>
        </w:tc>
        <w:tc>
          <w:tcPr>
            <w:tcW w:w="614" w:type="pct"/>
            <w:vAlign w:val="center"/>
          </w:tcPr>
          <w:p w:rsidR="00A60A26" w:rsidRPr="005A36EB" w:rsidRDefault="00A60A26" w:rsidP="008F7255">
            <w:pPr>
              <w:pStyle w:val="TableCellCenter"/>
              <w:rPr>
                <w:rFonts w:ascii="Arial" w:hAnsi="Arial" w:cs="Arial"/>
                <w:szCs w:val="20"/>
              </w:rPr>
            </w:pPr>
            <w:r w:rsidRPr="005A36EB">
              <w:rPr>
                <w:rFonts w:ascii="Arial" w:hAnsi="Arial" w:cs="Arial"/>
                <w:szCs w:val="20"/>
              </w:rPr>
              <w:t>2.5 (2.0-3.0)</w:t>
            </w:r>
          </w:p>
        </w:tc>
        <w:tc>
          <w:tcPr>
            <w:tcW w:w="619" w:type="pct"/>
            <w:vAlign w:val="center"/>
          </w:tcPr>
          <w:p w:rsidR="00A60A26" w:rsidRPr="005A36EB" w:rsidRDefault="00A60A26" w:rsidP="008F7255">
            <w:pPr>
              <w:pStyle w:val="TableCellCenter"/>
              <w:rPr>
                <w:rFonts w:ascii="Arial" w:hAnsi="Arial" w:cs="Arial"/>
                <w:szCs w:val="20"/>
              </w:rPr>
            </w:pPr>
            <w:r w:rsidRPr="005A36EB">
              <w:rPr>
                <w:rFonts w:ascii="Arial" w:hAnsi="Arial" w:cs="Arial"/>
                <w:szCs w:val="20"/>
              </w:rPr>
              <w:t>3.0 (2.0-4.0)</w:t>
            </w:r>
          </w:p>
        </w:tc>
        <w:tc>
          <w:tcPr>
            <w:tcW w:w="618" w:type="pct"/>
            <w:vAlign w:val="center"/>
          </w:tcPr>
          <w:p w:rsidR="00A60A26" w:rsidRPr="005A36EB" w:rsidRDefault="00A60A26" w:rsidP="008F7255">
            <w:pPr>
              <w:pStyle w:val="TableCellCenter"/>
              <w:rPr>
                <w:rFonts w:ascii="Arial" w:hAnsi="Arial" w:cs="Arial"/>
                <w:szCs w:val="20"/>
              </w:rPr>
            </w:pPr>
            <w:r w:rsidRPr="005A36EB">
              <w:rPr>
                <w:rFonts w:ascii="Arial" w:hAnsi="Arial" w:cs="Arial"/>
                <w:szCs w:val="20"/>
              </w:rPr>
              <w:t>1.5 (0.0-3.1)</w:t>
            </w:r>
          </w:p>
        </w:tc>
      </w:tr>
      <w:tr w:rsidR="00A60A26" w:rsidRPr="005A36EB" w:rsidTr="008F7255">
        <w:trPr>
          <w:trHeight w:val="300"/>
        </w:trPr>
        <w:tc>
          <w:tcPr>
            <w:tcW w:w="659" w:type="pct"/>
            <w:noWrap/>
            <w:vAlign w:val="center"/>
          </w:tcPr>
          <w:p w:rsidR="00A60A26" w:rsidRPr="005A36EB" w:rsidRDefault="00A60A26" w:rsidP="008F7255">
            <w:pPr>
              <w:pStyle w:val="TableCell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  <w:lang w:eastAsia="zh-CN"/>
              </w:rPr>
              <w:t>T</w:t>
            </w:r>
            <w:r w:rsidRPr="00332D5F">
              <w:rPr>
                <w:rFonts w:ascii="Arial" w:hAnsi="Arial" w:cs="Arial"/>
                <w:szCs w:val="20"/>
                <w:vertAlign w:val="subscript"/>
                <w:lang w:eastAsia="zh-CN"/>
              </w:rPr>
              <w:t>1/2</w:t>
            </w:r>
            <w:r>
              <w:rPr>
                <w:rFonts w:ascii="Arial" w:hAnsi="Arial" w:cs="Arial"/>
                <w:szCs w:val="20"/>
                <w:vertAlign w:val="subscript"/>
                <w:lang w:eastAsia="zh-CN"/>
              </w:rPr>
              <w:t xml:space="preserve">, </w:t>
            </w:r>
            <w:proofErr w:type="spellStart"/>
            <w:r w:rsidRPr="005A36EB">
              <w:rPr>
                <w:rFonts w:ascii="Arial" w:hAnsi="Arial" w:cs="Arial"/>
                <w:szCs w:val="20"/>
              </w:rPr>
              <w:t>hr</w:t>
            </w:r>
            <w:proofErr w:type="spellEnd"/>
          </w:p>
        </w:tc>
        <w:tc>
          <w:tcPr>
            <w:tcW w:w="590" w:type="pct"/>
            <w:noWrap/>
            <w:vAlign w:val="center"/>
          </w:tcPr>
          <w:p w:rsidR="00A60A26" w:rsidRPr="005A36EB" w:rsidRDefault="00A60A26" w:rsidP="008F7255">
            <w:pPr>
              <w:pStyle w:val="TableCell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5.46 (9.9)</w:t>
            </w:r>
          </w:p>
        </w:tc>
        <w:tc>
          <w:tcPr>
            <w:tcW w:w="612" w:type="pct"/>
            <w:noWrap/>
            <w:vAlign w:val="center"/>
          </w:tcPr>
          <w:p w:rsidR="00A60A26" w:rsidRPr="005A36EB" w:rsidRDefault="00A60A26" w:rsidP="008F7255">
            <w:pPr>
              <w:pStyle w:val="TableCell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5.69 (19.9)</w:t>
            </w:r>
          </w:p>
        </w:tc>
        <w:tc>
          <w:tcPr>
            <w:tcW w:w="655" w:type="pct"/>
            <w:noWrap/>
            <w:vAlign w:val="center"/>
          </w:tcPr>
          <w:p w:rsidR="00A60A26" w:rsidRPr="005A36EB" w:rsidRDefault="00A60A26" w:rsidP="008F7255">
            <w:pPr>
              <w:pStyle w:val="TableCell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7.03 (27.6)</w:t>
            </w:r>
          </w:p>
        </w:tc>
        <w:tc>
          <w:tcPr>
            <w:tcW w:w="633" w:type="pct"/>
            <w:noWrap/>
            <w:vAlign w:val="center"/>
          </w:tcPr>
          <w:p w:rsidR="00A60A26" w:rsidRPr="005A36EB" w:rsidRDefault="00A60A26" w:rsidP="008F7255">
            <w:pPr>
              <w:pStyle w:val="TableCell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6.3 (24.7)</w:t>
            </w:r>
          </w:p>
        </w:tc>
        <w:tc>
          <w:tcPr>
            <w:tcW w:w="614" w:type="pct"/>
            <w:vAlign w:val="center"/>
          </w:tcPr>
          <w:p w:rsidR="00A60A26" w:rsidRPr="005A36EB" w:rsidRDefault="00A60A26" w:rsidP="008F7255">
            <w:pPr>
              <w:pStyle w:val="TableCell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7.52 (22.6)</w:t>
            </w:r>
          </w:p>
        </w:tc>
        <w:tc>
          <w:tcPr>
            <w:tcW w:w="619" w:type="pct"/>
            <w:vAlign w:val="center"/>
          </w:tcPr>
          <w:p w:rsidR="00A60A26" w:rsidRPr="005A36EB" w:rsidRDefault="00A60A26" w:rsidP="008F7255">
            <w:pPr>
              <w:pStyle w:val="TableCell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6.03 (18.6)</w:t>
            </w:r>
          </w:p>
        </w:tc>
        <w:tc>
          <w:tcPr>
            <w:tcW w:w="618" w:type="pct"/>
            <w:vAlign w:val="center"/>
          </w:tcPr>
          <w:p w:rsidR="00A60A26" w:rsidRPr="005A36EB" w:rsidRDefault="00A60A26" w:rsidP="008F7255">
            <w:pPr>
              <w:pStyle w:val="TableCell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5.78 (12.1)</w:t>
            </w:r>
          </w:p>
        </w:tc>
      </w:tr>
      <w:tr w:rsidR="00A60A26" w:rsidRPr="005A36EB" w:rsidTr="008F7255">
        <w:trPr>
          <w:trHeight w:val="300"/>
        </w:trPr>
        <w:tc>
          <w:tcPr>
            <w:tcW w:w="659" w:type="pct"/>
            <w:noWrap/>
            <w:vAlign w:val="center"/>
          </w:tcPr>
          <w:p w:rsidR="00A60A26" w:rsidRPr="005A36EB" w:rsidRDefault="00A60A26" w:rsidP="008F7255">
            <w:pPr>
              <w:pStyle w:val="TableCellLeft"/>
              <w:rPr>
                <w:rFonts w:ascii="Arial" w:hAnsi="Arial" w:cs="Arial"/>
                <w:szCs w:val="20"/>
              </w:rPr>
            </w:pPr>
            <w:proofErr w:type="spellStart"/>
            <w:r w:rsidRPr="005A36EB">
              <w:rPr>
                <w:rFonts w:ascii="Arial" w:hAnsi="Arial" w:cs="Arial"/>
                <w:szCs w:val="20"/>
              </w:rPr>
              <w:t>C</w:t>
            </w:r>
            <w:r w:rsidRPr="005A36EB">
              <w:rPr>
                <w:rFonts w:ascii="Arial" w:hAnsi="Arial" w:cs="Arial"/>
                <w:szCs w:val="20"/>
                <w:vertAlign w:val="subscript"/>
              </w:rPr>
              <w:t>max</w:t>
            </w:r>
            <w:proofErr w:type="spellEnd"/>
            <w:r w:rsidRPr="005A36EB">
              <w:rPr>
                <w:rFonts w:ascii="Arial" w:hAnsi="Arial" w:cs="Arial"/>
                <w:szCs w:val="20"/>
              </w:rPr>
              <w:t xml:space="preserve">, </w:t>
            </w:r>
            <w:proofErr w:type="spellStart"/>
            <w:r w:rsidRPr="005A36EB">
              <w:rPr>
                <w:rFonts w:ascii="Arial" w:hAnsi="Arial" w:cs="Arial"/>
                <w:szCs w:val="20"/>
              </w:rPr>
              <w:t>ng</w:t>
            </w:r>
            <w:proofErr w:type="spellEnd"/>
            <w:r w:rsidRPr="005A36EB">
              <w:rPr>
                <w:rFonts w:ascii="Arial" w:hAnsi="Arial" w:cs="Arial"/>
                <w:szCs w:val="20"/>
              </w:rPr>
              <w:t>/mL</w:t>
            </w:r>
          </w:p>
        </w:tc>
        <w:tc>
          <w:tcPr>
            <w:tcW w:w="590" w:type="pct"/>
            <w:noWrap/>
            <w:vAlign w:val="center"/>
          </w:tcPr>
          <w:p w:rsidR="00A60A26" w:rsidRPr="005A36EB" w:rsidRDefault="00A60A26" w:rsidP="008F7255">
            <w:pPr>
              <w:pStyle w:val="TableCellCenter"/>
              <w:rPr>
                <w:rFonts w:ascii="Arial" w:hAnsi="Arial" w:cs="Arial"/>
                <w:szCs w:val="20"/>
              </w:rPr>
            </w:pPr>
            <w:r w:rsidRPr="005A36EB">
              <w:rPr>
                <w:rFonts w:ascii="Arial" w:hAnsi="Arial" w:cs="Arial"/>
                <w:szCs w:val="20"/>
              </w:rPr>
              <w:t>415.84 (30.9)</w:t>
            </w:r>
          </w:p>
        </w:tc>
        <w:tc>
          <w:tcPr>
            <w:tcW w:w="612" w:type="pct"/>
            <w:noWrap/>
            <w:vAlign w:val="center"/>
          </w:tcPr>
          <w:p w:rsidR="00A60A26" w:rsidRPr="005A36EB" w:rsidRDefault="00A60A26" w:rsidP="008F7255">
            <w:pPr>
              <w:pStyle w:val="TableCellCenter"/>
              <w:rPr>
                <w:rFonts w:ascii="Arial" w:hAnsi="Arial" w:cs="Arial"/>
                <w:szCs w:val="20"/>
              </w:rPr>
            </w:pPr>
            <w:r w:rsidRPr="005A36EB">
              <w:rPr>
                <w:rFonts w:ascii="Arial" w:hAnsi="Arial" w:cs="Arial"/>
                <w:szCs w:val="20"/>
              </w:rPr>
              <w:t>1075.74 (68.9)</w:t>
            </w:r>
          </w:p>
        </w:tc>
        <w:tc>
          <w:tcPr>
            <w:tcW w:w="655" w:type="pct"/>
            <w:noWrap/>
            <w:vAlign w:val="center"/>
          </w:tcPr>
          <w:p w:rsidR="00A60A26" w:rsidRPr="005A36EB" w:rsidRDefault="00A60A26" w:rsidP="008F7255">
            <w:pPr>
              <w:pStyle w:val="TableCellCenter"/>
              <w:rPr>
                <w:rFonts w:ascii="Arial" w:hAnsi="Arial" w:cs="Arial"/>
                <w:szCs w:val="20"/>
              </w:rPr>
            </w:pPr>
            <w:r w:rsidRPr="005A36EB">
              <w:rPr>
                <w:rFonts w:ascii="Arial" w:hAnsi="Arial" w:cs="Arial"/>
                <w:szCs w:val="20"/>
              </w:rPr>
              <w:t>1890.09 (71)</w:t>
            </w:r>
          </w:p>
        </w:tc>
        <w:tc>
          <w:tcPr>
            <w:tcW w:w="633" w:type="pct"/>
            <w:noWrap/>
            <w:vAlign w:val="center"/>
          </w:tcPr>
          <w:p w:rsidR="00A60A26" w:rsidRPr="005A36EB" w:rsidRDefault="00A60A26" w:rsidP="008F7255">
            <w:pPr>
              <w:pStyle w:val="TableCellCenter"/>
              <w:rPr>
                <w:rFonts w:ascii="Arial" w:hAnsi="Arial" w:cs="Arial"/>
                <w:szCs w:val="20"/>
              </w:rPr>
            </w:pPr>
            <w:r w:rsidRPr="005A36EB">
              <w:rPr>
                <w:rFonts w:ascii="Arial" w:hAnsi="Arial" w:cs="Arial"/>
                <w:szCs w:val="20"/>
              </w:rPr>
              <w:t>2528.01 (25.3)</w:t>
            </w:r>
          </w:p>
        </w:tc>
        <w:tc>
          <w:tcPr>
            <w:tcW w:w="614" w:type="pct"/>
            <w:vAlign w:val="center"/>
          </w:tcPr>
          <w:p w:rsidR="00A60A26" w:rsidRPr="005A36EB" w:rsidRDefault="00A60A26" w:rsidP="008F7255">
            <w:pPr>
              <w:pStyle w:val="TableCellCenter"/>
              <w:rPr>
                <w:rFonts w:ascii="Arial" w:hAnsi="Arial" w:cs="Arial"/>
                <w:szCs w:val="20"/>
              </w:rPr>
            </w:pPr>
            <w:r w:rsidRPr="005A36EB">
              <w:rPr>
                <w:rFonts w:ascii="Arial" w:hAnsi="Arial" w:cs="Arial"/>
                <w:szCs w:val="20"/>
              </w:rPr>
              <w:t>1902.55 (72.3)</w:t>
            </w:r>
          </w:p>
        </w:tc>
        <w:tc>
          <w:tcPr>
            <w:tcW w:w="619" w:type="pct"/>
            <w:vAlign w:val="center"/>
          </w:tcPr>
          <w:p w:rsidR="00A60A26" w:rsidRPr="005A36EB" w:rsidRDefault="00A60A26" w:rsidP="008F7255">
            <w:pPr>
              <w:pStyle w:val="TableCellCenter"/>
              <w:rPr>
                <w:rFonts w:ascii="Arial" w:hAnsi="Arial" w:cs="Arial"/>
                <w:szCs w:val="20"/>
              </w:rPr>
            </w:pPr>
            <w:r w:rsidRPr="005A36EB">
              <w:rPr>
                <w:rFonts w:ascii="Arial" w:hAnsi="Arial" w:cs="Arial"/>
                <w:szCs w:val="20"/>
              </w:rPr>
              <w:t>3088.86 (14)</w:t>
            </w:r>
          </w:p>
        </w:tc>
        <w:tc>
          <w:tcPr>
            <w:tcW w:w="618" w:type="pct"/>
            <w:vAlign w:val="center"/>
          </w:tcPr>
          <w:p w:rsidR="00A60A26" w:rsidRPr="005A36EB" w:rsidRDefault="00A60A26" w:rsidP="008F7255">
            <w:pPr>
              <w:pStyle w:val="TableCellCenter"/>
              <w:rPr>
                <w:rFonts w:ascii="Arial" w:hAnsi="Arial" w:cs="Arial"/>
                <w:szCs w:val="20"/>
              </w:rPr>
            </w:pPr>
            <w:r w:rsidRPr="005A36EB">
              <w:rPr>
                <w:rFonts w:ascii="Arial" w:hAnsi="Arial" w:cs="Arial"/>
                <w:szCs w:val="20"/>
              </w:rPr>
              <w:t>2498.44 (19.1)</w:t>
            </w:r>
          </w:p>
        </w:tc>
      </w:tr>
      <w:tr w:rsidR="00A60A26" w:rsidRPr="005A36EB" w:rsidTr="008F7255">
        <w:trPr>
          <w:trHeight w:val="300"/>
        </w:trPr>
        <w:tc>
          <w:tcPr>
            <w:tcW w:w="659" w:type="pct"/>
            <w:noWrap/>
            <w:vAlign w:val="center"/>
          </w:tcPr>
          <w:p w:rsidR="00A60A26" w:rsidRPr="005A36EB" w:rsidRDefault="00A60A26" w:rsidP="008F7255">
            <w:pPr>
              <w:pStyle w:val="TableCellLeft"/>
              <w:rPr>
                <w:rFonts w:ascii="Arial" w:hAnsi="Arial" w:cs="Arial"/>
                <w:szCs w:val="20"/>
              </w:rPr>
            </w:pPr>
            <w:proofErr w:type="spellStart"/>
            <w:r w:rsidRPr="005A36EB">
              <w:rPr>
                <w:rFonts w:ascii="Arial" w:hAnsi="Arial" w:cs="Arial"/>
                <w:szCs w:val="20"/>
              </w:rPr>
              <w:t>C</w:t>
            </w:r>
            <w:r w:rsidRPr="005A36EB">
              <w:rPr>
                <w:rFonts w:ascii="Arial" w:hAnsi="Arial" w:cs="Arial"/>
                <w:szCs w:val="20"/>
                <w:vertAlign w:val="subscript"/>
                <w:lang w:eastAsia="zh-CN"/>
              </w:rPr>
              <w:t>min</w:t>
            </w:r>
            <w:proofErr w:type="spellEnd"/>
            <w:r w:rsidRPr="005A36EB">
              <w:rPr>
                <w:rFonts w:ascii="Arial" w:hAnsi="Arial" w:cs="Arial"/>
                <w:szCs w:val="20"/>
              </w:rPr>
              <w:t xml:space="preserve">, </w:t>
            </w:r>
            <w:proofErr w:type="spellStart"/>
            <w:r w:rsidRPr="005A36EB">
              <w:rPr>
                <w:rFonts w:ascii="Arial" w:hAnsi="Arial" w:cs="Arial"/>
                <w:szCs w:val="20"/>
              </w:rPr>
              <w:t>ng</w:t>
            </w:r>
            <w:proofErr w:type="spellEnd"/>
            <w:r w:rsidRPr="005A36EB">
              <w:rPr>
                <w:rFonts w:ascii="Arial" w:hAnsi="Arial" w:cs="Arial"/>
                <w:szCs w:val="20"/>
              </w:rPr>
              <w:t>/mL</w:t>
            </w:r>
          </w:p>
        </w:tc>
        <w:tc>
          <w:tcPr>
            <w:tcW w:w="590" w:type="pct"/>
            <w:noWrap/>
            <w:vAlign w:val="center"/>
          </w:tcPr>
          <w:p w:rsidR="00A60A26" w:rsidRPr="005A36EB" w:rsidRDefault="00A60A26" w:rsidP="008F7255">
            <w:pPr>
              <w:pStyle w:val="TableCellCenter"/>
              <w:rPr>
                <w:rFonts w:ascii="Arial" w:hAnsi="Arial" w:cs="Arial"/>
                <w:szCs w:val="20"/>
              </w:rPr>
            </w:pPr>
            <w:r w:rsidRPr="005A36EB">
              <w:rPr>
                <w:rFonts w:ascii="Arial" w:hAnsi="Arial" w:cs="Arial"/>
                <w:szCs w:val="20"/>
              </w:rPr>
              <w:t>75.7 (31.2)</w:t>
            </w:r>
          </w:p>
        </w:tc>
        <w:tc>
          <w:tcPr>
            <w:tcW w:w="612" w:type="pct"/>
            <w:noWrap/>
            <w:vAlign w:val="center"/>
          </w:tcPr>
          <w:p w:rsidR="00A60A26" w:rsidRPr="005A36EB" w:rsidRDefault="00A60A26" w:rsidP="008F7255">
            <w:pPr>
              <w:pStyle w:val="TableCellCenter"/>
              <w:rPr>
                <w:rFonts w:ascii="Arial" w:hAnsi="Arial" w:cs="Arial"/>
                <w:szCs w:val="20"/>
              </w:rPr>
            </w:pPr>
            <w:r w:rsidRPr="005A36EB">
              <w:rPr>
                <w:rFonts w:ascii="Arial" w:hAnsi="Arial" w:cs="Arial"/>
                <w:szCs w:val="20"/>
              </w:rPr>
              <w:t xml:space="preserve"> 240.52 (113.6)</w:t>
            </w:r>
          </w:p>
        </w:tc>
        <w:tc>
          <w:tcPr>
            <w:tcW w:w="655" w:type="pct"/>
            <w:noWrap/>
            <w:vAlign w:val="center"/>
          </w:tcPr>
          <w:p w:rsidR="00A60A26" w:rsidRPr="005A36EB" w:rsidRDefault="00A60A26" w:rsidP="008F7255">
            <w:pPr>
              <w:pStyle w:val="TableCellCenter"/>
              <w:rPr>
                <w:rFonts w:ascii="Arial" w:hAnsi="Arial" w:cs="Arial"/>
                <w:szCs w:val="20"/>
              </w:rPr>
            </w:pPr>
            <w:r w:rsidRPr="005A36EB">
              <w:rPr>
                <w:rFonts w:ascii="Arial" w:hAnsi="Arial" w:cs="Arial"/>
                <w:szCs w:val="20"/>
              </w:rPr>
              <w:t>379.76 (89)</w:t>
            </w:r>
          </w:p>
        </w:tc>
        <w:tc>
          <w:tcPr>
            <w:tcW w:w="633" w:type="pct"/>
            <w:noWrap/>
            <w:vAlign w:val="center"/>
          </w:tcPr>
          <w:p w:rsidR="00A60A26" w:rsidRPr="005A36EB" w:rsidRDefault="00A60A26" w:rsidP="008F7255">
            <w:pPr>
              <w:pStyle w:val="TableCellCenter"/>
              <w:rPr>
                <w:rFonts w:ascii="Arial" w:hAnsi="Arial" w:cs="Arial"/>
                <w:szCs w:val="20"/>
              </w:rPr>
            </w:pPr>
            <w:r w:rsidRPr="005A36EB">
              <w:rPr>
                <w:rFonts w:ascii="Arial" w:hAnsi="Arial" w:cs="Arial"/>
                <w:szCs w:val="20"/>
              </w:rPr>
              <w:t>505.68 (55.2)</w:t>
            </w:r>
          </w:p>
        </w:tc>
        <w:tc>
          <w:tcPr>
            <w:tcW w:w="614" w:type="pct"/>
            <w:vAlign w:val="center"/>
          </w:tcPr>
          <w:p w:rsidR="00A60A26" w:rsidRPr="005A36EB" w:rsidRDefault="00A60A26" w:rsidP="008F7255">
            <w:pPr>
              <w:pStyle w:val="TableCellCenter"/>
              <w:rPr>
                <w:rFonts w:ascii="Arial" w:hAnsi="Arial" w:cs="Arial"/>
                <w:szCs w:val="20"/>
              </w:rPr>
            </w:pPr>
            <w:r w:rsidRPr="005A36EB">
              <w:rPr>
                <w:rFonts w:ascii="Arial" w:hAnsi="Arial" w:cs="Arial"/>
                <w:szCs w:val="20"/>
              </w:rPr>
              <w:t>632.87 (93.3)</w:t>
            </w:r>
          </w:p>
        </w:tc>
        <w:tc>
          <w:tcPr>
            <w:tcW w:w="619" w:type="pct"/>
            <w:vAlign w:val="center"/>
          </w:tcPr>
          <w:p w:rsidR="00A60A26" w:rsidRPr="005A36EB" w:rsidRDefault="00A60A26" w:rsidP="008F7255">
            <w:pPr>
              <w:pStyle w:val="TableCellCenter"/>
              <w:rPr>
                <w:rFonts w:ascii="Arial" w:hAnsi="Arial" w:cs="Arial"/>
                <w:szCs w:val="20"/>
              </w:rPr>
            </w:pPr>
            <w:r w:rsidRPr="005A36EB">
              <w:rPr>
                <w:rFonts w:ascii="Arial" w:hAnsi="Arial" w:cs="Arial"/>
                <w:szCs w:val="20"/>
              </w:rPr>
              <w:t>723.21 (33.4)</w:t>
            </w:r>
          </w:p>
        </w:tc>
        <w:tc>
          <w:tcPr>
            <w:tcW w:w="618" w:type="pct"/>
            <w:vAlign w:val="center"/>
          </w:tcPr>
          <w:p w:rsidR="00A60A26" w:rsidRPr="005A36EB" w:rsidRDefault="00A60A26" w:rsidP="008F7255">
            <w:pPr>
              <w:pStyle w:val="TableCellCenter"/>
              <w:rPr>
                <w:rFonts w:ascii="Arial" w:hAnsi="Arial" w:cs="Arial"/>
                <w:szCs w:val="20"/>
              </w:rPr>
            </w:pPr>
            <w:r w:rsidRPr="005A36EB">
              <w:rPr>
                <w:rFonts w:ascii="Arial" w:hAnsi="Arial" w:cs="Arial"/>
                <w:szCs w:val="20"/>
              </w:rPr>
              <w:t>754.47 (36.6)</w:t>
            </w:r>
            <w:r w:rsidRPr="005A36EB">
              <w:rPr>
                <w:rFonts w:ascii="Arial" w:hAnsi="Arial" w:cs="Arial"/>
                <w:szCs w:val="20"/>
                <w:vertAlign w:val="superscript"/>
              </w:rPr>
              <w:t xml:space="preserve"> </w:t>
            </w:r>
          </w:p>
        </w:tc>
      </w:tr>
      <w:tr w:rsidR="00A60A26" w:rsidRPr="005A36EB" w:rsidTr="008F7255">
        <w:trPr>
          <w:trHeight w:val="300"/>
        </w:trPr>
        <w:tc>
          <w:tcPr>
            <w:tcW w:w="659" w:type="pct"/>
            <w:noWrap/>
            <w:vAlign w:val="center"/>
          </w:tcPr>
          <w:p w:rsidR="00A60A26" w:rsidRPr="005A36EB" w:rsidRDefault="00A60A26" w:rsidP="008F7255">
            <w:pPr>
              <w:pStyle w:val="TableCellLeft"/>
              <w:rPr>
                <w:rFonts w:ascii="Arial" w:hAnsi="Arial" w:cs="Arial"/>
                <w:szCs w:val="20"/>
              </w:rPr>
            </w:pPr>
            <w:proofErr w:type="spellStart"/>
            <w:r w:rsidRPr="005A36EB">
              <w:rPr>
                <w:rFonts w:ascii="Arial" w:hAnsi="Arial" w:cs="Arial"/>
                <w:szCs w:val="20"/>
              </w:rPr>
              <w:t>AUC</w:t>
            </w:r>
            <w:r w:rsidRPr="005A36EB">
              <w:rPr>
                <w:rFonts w:ascii="Arial" w:hAnsi="Arial" w:cs="Arial"/>
                <w:szCs w:val="20"/>
                <w:vertAlign w:val="subscript"/>
              </w:rPr>
              <w:t>ss</w:t>
            </w:r>
            <w:proofErr w:type="spellEnd"/>
            <w:r w:rsidRPr="005A36EB">
              <w:rPr>
                <w:rFonts w:ascii="Arial" w:hAnsi="Arial" w:cs="Arial"/>
                <w:szCs w:val="20"/>
              </w:rPr>
              <w:t xml:space="preserve">, </w:t>
            </w:r>
            <w:proofErr w:type="spellStart"/>
            <w:r w:rsidRPr="005A36EB">
              <w:rPr>
                <w:rFonts w:ascii="Arial" w:hAnsi="Arial" w:cs="Arial"/>
                <w:szCs w:val="20"/>
              </w:rPr>
              <w:t>ng</w:t>
            </w:r>
            <w:proofErr w:type="spellEnd"/>
            <w:r w:rsidRPr="005A36EB">
              <w:rPr>
                <w:rFonts w:ascii="Arial" w:hAnsi="Arial" w:cs="Arial"/>
                <w:szCs w:val="20"/>
              </w:rPr>
              <w:t>*</w:t>
            </w:r>
            <w:proofErr w:type="spellStart"/>
            <w:r w:rsidRPr="005A36EB">
              <w:rPr>
                <w:rFonts w:ascii="Arial" w:hAnsi="Arial" w:cs="Arial"/>
                <w:szCs w:val="20"/>
              </w:rPr>
              <w:t>hr</w:t>
            </w:r>
            <w:proofErr w:type="spellEnd"/>
            <w:r w:rsidRPr="005A36EB">
              <w:rPr>
                <w:rFonts w:ascii="Arial" w:hAnsi="Arial" w:cs="Arial"/>
                <w:szCs w:val="20"/>
              </w:rPr>
              <w:t>/mL</w:t>
            </w:r>
          </w:p>
        </w:tc>
        <w:tc>
          <w:tcPr>
            <w:tcW w:w="590" w:type="pct"/>
            <w:noWrap/>
            <w:vAlign w:val="center"/>
          </w:tcPr>
          <w:p w:rsidR="00A60A26" w:rsidRPr="005A36EB" w:rsidRDefault="00A60A26" w:rsidP="008F7255">
            <w:pPr>
              <w:pStyle w:val="TableCellCenter"/>
              <w:rPr>
                <w:rFonts w:ascii="Arial" w:hAnsi="Arial" w:cs="Arial"/>
                <w:szCs w:val="20"/>
              </w:rPr>
            </w:pPr>
            <w:r w:rsidRPr="005A36EB">
              <w:rPr>
                <w:rFonts w:ascii="Arial" w:hAnsi="Arial" w:cs="Arial"/>
                <w:szCs w:val="20"/>
              </w:rPr>
              <w:t>3005.48 (27.9)</w:t>
            </w:r>
          </w:p>
        </w:tc>
        <w:tc>
          <w:tcPr>
            <w:tcW w:w="612" w:type="pct"/>
            <w:noWrap/>
            <w:vAlign w:val="center"/>
          </w:tcPr>
          <w:p w:rsidR="00A60A26" w:rsidRPr="005A36EB" w:rsidRDefault="00A60A26" w:rsidP="008F7255">
            <w:pPr>
              <w:pStyle w:val="TableCellCenter"/>
              <w:rPr>
                <w:rFonts w:ascii="Arial" w:hAnsi="Arial" w:cs="Arial"/>
                <w:szCs w:val="20"/>
              </w:rPr>
            </w:pPr>
            <w:r w:rsidRPr="005A36EB">
              <w:rPr>
                <w:rFonts w:ascii="Arial" w:hAnsi="Arial" w:cs="Arial"/>
                <w:szCs w:val="20"/>
              </w:rPr>
              <w:t>7747.26 (96.1)</w:t>
            </w:r>
          </w:p>
        </w:tc>
        <w:tc>
          <w:tcPr>
            <w:tcW w:w="655" w:type="pct"/>
            <w:noWrap/>
            <w:vAlign w:val="center"/>
          </w:tcPr>
          <w:p w:rsidR="00A60A26" w:rsidRPr="005A36EB" w:rsidRDefault="00A60A26" w:rsidP="008F7255">
            <w:pPr>
              <w:pStyle w:val="TableCellCenter"/>
              <w:rPr>
                <w:rFonts w:ascii="Arial" w:hAnsi="Arial" w:cs="Arial"/>
                <w:szCs w:val="20"/>
              </w:rPr>
            </w:pPr>
            <w:r w:rsidRPr="005A36EB">
              <w:rPr>
                <w:rFonts w:ascii="Arial" w:hAnsi="Arial" w:cs="Arial"/>
                <w:szCs w:val="20"/>
              </w:rPr>
              <w:t xml:space="preserve"> 11985.87 (72.4)</w:t>
            </w:r>
          </w:p>
        </w:tc>
        <w:tc>
          <w:tcPr>
            <w:tcW w:w="633" w:type="pct"/>
            <w:noWrap/>
            <w:vAlign w:val="center"/>
          </w:tcPr>
          <w:p w:rsidR="00A60A26" w:rsidRPr="005A36EB" w:rsidRDefault="00A60A26" w:rsidP="008F7255">
            <w:pPr>
              <w:pStyle w:val="TableCellCenter"/>
              <w:rPr>
                <w:rFonts w:ascii="Arial" w:hAnsi="Arial" w:cs="Arial"/>
                <w:szCs w:val="20"/>
              </w:rPr>
            </w:pPr>
            <w:r w:rsidRPr="005A36EB">
              <w:rPr>
                <w:rFonts w:ascii="Arial" w:hAnsi="Arial" w:cs="Arial"/>
                <w:szCs w:val="20"/>
              </w:rPr>
              <w:t>14611.27 (18.8)</w:t>
            </w:r>
          </w:p>
        </w:tc>
        <w:tc>
          <w:tcPr>
            <w:tcW w:w="614" w:type="pct"/>
            <w:vAlign w:val="center"/>
          </w:tcPr>
          <w:p w:rsidR="00A60A26" w:rsidRPr="005A36EB" w:rsidRDefault="00A60A26" w:rsidP="008F7255">
            <w:pPr>
              <w:pStyle w:val="TableCellCenter"/>
              <w:rPr>
                <w:rFonts w:ascii="Arial" w:hAnsi="Arial" w:cs="Arial"/>
                <w:szCs w:val="20"/>
              </w:rPr>
            </w:pPr>
            <w:r w:rsidRPr="005A36EB">
              <w:rPr>
                <w:rFonts w:ascii="Arial" w:hAnsi="Arial" w:cs="Arial"/>
                <w:szCs w:val="20"/>
              </w:rPr>
              <w:t>14613.34 (80.4)</w:t>
            </w:r>
          </w:p>
        </w:tc>
        <w:tc>
          <w:tcPr>
            <w:tcW w:w="619" w:type="pct"/>
            <w:vAlign w:val="center"/>
          </w:tcPr>
          <w:p w:rsidR="00A60A26" w:rsidRPr="005A36EB" w:rsidRDefault="00A60A26" w:rsidP="008F7255">
            <w:pPr>
              <w:pStyle w:val="TableCellCenter"/>
              <w:rPr>
                <w:rFonts w:ascii="Arial" w:hAnsi="Arial" w:cs="Arial"/>
                <w:szCs w:val="20"/>
              </w:rPr>
            </w:pPr>
            <w:r w:rsidRPr="005A36EB">
              <w:rPr>
                <w:rFonts w:ascii="Arial" w:hAnsi="Arial" w:cs="Arial"/>
                <w:szCs w:val="20"/>
              </w:rPr>
              <w:t>22574.78 (21.1)</w:t>
            </w:r>
          </w:p>
        </w:tc>
        <w:tc>
          <w:tcPr>
            <w:tcW w:w="618" w:type="pct"/>
            <w:vAlign w:val="center"/>
          </w:tcPr>
          <w:p w:rsidR="00A60A26" w:rsidRPr="005A36EB" w:rsidRDefault="00A60A26" w:rsidP="008F7255">
            <w:pPr>
              <w:pStyle w:val="TableCellCenter"/>
              <w:rPr>
                <w:rFonts w:ascii="Arial" w:hAnsi="Arial" w:cs="Arial"/>
                <w:szCs w:val="20"/>
              </w:rPr>
            </w:pPr>
            <w:r w:rsidRPr="005A36EB">
              <w:rPr>
                <w:rFonts w:ascii="Arial" w:hAnsi="Arial" w:cs="Arial"/>
                <w:szCs w:val="20"/>
              </w:rPr>
              <w:t>19163.03 (16.1)</w:t>
            </w:r>
          </w:p>
        </w:tc>
      </w:tr>
      <w:tr w:rsidR="00A60A26" w:rsidRPr="005A36EB" w:rsidTr="008F7255">
        <w:trPr>
          <w:trHeight w:val="300"/>
        </w:trPr>
        <w:tc>
          <w:tcPr>
            <w:tcW w:w="659" w:type="pct"/>
            <w:noWrap/>
            <w:vAlign w:val="center"/>
          </w:tcPr>
          <w:p w:rsidR="00A60A26" w:rsidRPr="005A36EB" w:rsidRDefault="00A60A26" w:rsidP="008F7255">
            <w:pPr>
              <w:pStyle w:val="TableCellLeft"/>
              <w:rPr>
                <w:rFonts w:ascii="Arial" w:hAnsi="Arial" w:cs="Arial"/>
                <w:szCs w:val="20"/>
              </w:rPr>
            </w:pPr>
            <w:r w:rsidRPr="005A36EB">
              <w:rPr>
                <w:rFonts w:ascii="Arial" w:hAnsi="Arial" w:cs="Arial"/>
                <w:szCs w:val="20"/>
              </w:rPr>
              <w:t>CL/F, L/</w:t>
            </w:r>
            <w:proofErr w:type="spellStart"/>
            <w:r w:rsidRPr="005A36EB">
              <w:rPr>
                <w:rFonts w:ascii="Arial" w:hAnsi="Arial" w:cs="Arial"/>
                <w:szCs w:val="20"/>
              </w:rPr>
              <w:t>hr</w:t>
            </w:r>
            <w:proofErr w:type="spellEnd"/>
          </w:p>
        </w:tc>
        <w:tc>
          <w:tcPr>
            <w:tcW w:w="590" w:type="pct"/>
            <w:noWrap/>
            <w:vAlign w:val="center"/>
          </w:tcPr>
          <w:p w:rsidR="00A60A26" w:rsidRPr="005A36EB" w:rsidRDefault="00A60A26" w:rsidP="008F7255">
            <w:pPr>
              <w:pStyle w:val="TableCellCenter"/>
              <w:rPr>
                <w:rFonts w:ascii="Arial" w:hAnsi="Arial" w:cs="Arial"/>
                <w:szCs w:val="20"/>
              </w:rPr>
            </w:pPr>
            <w:r w:rsidRPr="005A36EB">
              <w:rPr>
                <w:rFonts w:ascii="Arial" w:hAnsi="Arial" w:cs="Arial"/>
                <w:szCs w:val="20"/>
              </w:rPr>
              <w:t>17.7 (32.5)</w:t>
            </w:r>
          </w:p>
        </w:tc>
        <w:tc>
          <w:tcPr>
            <w:tcW w:w="612" w:type="pct"/>
            <w:noWrap/>
            <w:vAlign w:val="center"/>
          </w:tcPr>
          <w:p w:rsidR="00A60A26" w:rsidRPr="005A36EB" w:rsidRDefault="00A60A26" w:rsidP="008F7255">
            <w:pPr>
              <w:pStyle w:val="TableCellCenter"/>
              <w:rPr>
                <w:rFonts w:ascii="Arial" w:hAnsi="Arial" w:cs="Arial"/>
                <w:szCs w:val="20"/>
              </w:rPr>
            </w:pPr>
            <w:r w:rsidRPr="005A36EB">
              <w:rPr>
                <w:rFonts w:ascii="Arial" w:hAnsi="Arial" w:cs="Arial"/>
                <w:szCs w:val="20"/>
              </w:rPr>
              <w:t>26.1 (97)</w:t>
            </w:r>
          </w:p>
        </w:tc>
        <w:tc>
          <w:tcPr>
            <w:tcW w:w="655" w:type="pct"/>
            <w:noWrap/>
            <w:vAlign w:val="center"/>
          </w:tcPr>
          <w:p w:rsidR="00A60A26" w:rsidRPr="005A36EB" w:rsidRDefault="00A60A26" w:rsidP="008F7255">
            <w:pPr>
              <w:pStyle w:val="TableCellCenter"/>
              <w:rPr>
                <w:rFonts w:ascii="Arial" w:hAnsi="Arial" w:cs="Arial"/>
                <w:szCs w:val="20"/>
              </w:rPr>
            </w:pPr>
            <w:r w:rsidRPr="005A36EB">
              <w:rPr>
                <w:rFonts w:ascii="Arial" w:hAnsi="Arial" w:cs="Arial"/>
                <w:szCs w:val="20"/>
              </w:rPr>
              <w:t>20.64 (78.3)</w:t>
            </w:r>
          </w:p>
        </w:tc>
        <w:tc>
          <w:tcPr>
            <w:tcW w:w="633" w:type="pct"/>
            <w:noWrap/>
            <w:vAlign w:val="center"/>
          </w:tcPr>
          <w:p w:rsidR="00A60A26" w:rsidRPr="005A36EB" w:rsidRDefault="00A60A26" w:rsidP="008F7255">
            <w:pPr>
              <w:pStyle w:val="TableCellCenter"/>
              <w:rPr>
                <w:rFonts w:ascii="Arial" w:hAnsi="Arial" w:cs="Arial"/>
                <w:szCs w:val="20"/>
              </w:rPr>
            </w:pPr>
            <w:r w:rsidRPr="005A36EB">
              <w:rPr>
                <w:rFonts w:ascii="Arial" w:hAnsi="Arial" w:cs="Arial"/>
                <w:szCs w:val="20"/>
              </w:rPr>
              <w:t>14.11 (19.4)</w:t>
            </w:r>
          </w:p>
        </w:tc>
        <w:tc>
          <w:tcPr>
            <w:tcW w:w="614" w:type="pct"/>
            <w:vAlign w:val="center"/>
          </w:tcPr>
          <w:p w:rsidR="00A60A26" w:rsidRPr="005A36EB" w:rsidRDefault="00A60A26" w:rsidP="008F7255">
            <w:pPr>
              <w:pStyle w:val="TableCellCenter"/>
              <w:rPr>
                <w:rFonts w:ascii="Arial" w:hAnsi="Arial" w:cs="Arial"/>
                <w:szCs w:val="20"/>
              </w:rPr>
            </w:pPr>
            <w:r w:rsidRPr="005A36EB">
              <w:rPr>
                <w:rFonts w:ascii="Arial" w:hAnsi="Arial" w:cs="Arial"/>
                <w:szCs w:val="20"/>
              </w:rPr>
              <w:t>24.25 (50.3)</w:t>
            </w:r>
          </w:p>
        </w:tc>
        <w:tc>
          <w:tcPr>
            <w:tcW w:w="619" w:type="pct"/>
            <w:vAlign w:val="center"/>
          </w:tcPr>
          <w:p w:rsidR="00A60A26" w:rsidRPr="005A36EB" w:rsidRDefault="00A60A26" w:rsidP="008F7255">
            <w:pPr>
              <w:pStyle w:val="TableCellCenter"/>
              <w:rPr>
                <w:rFonts w:ascii="Arial" w:hAnsi="Arial" w:cs="Arial"/>
                <w:szCs w:val="20"/>
              </w:rPr>
            </w:pPr>
            <w:r w:rsidRPr="005A36EB">
              <w:rPr>
                <w:rFonts w:ascii="Arial" w:hAnsi="Arial" w:cs="Arial"/>
                <w:szCs w:val="20"/>
              </w:rPr>
              <w:t>13.72 (18.9)</w:t>
            </w:r>
          </w:p>
        </w:tc>
        <w:tc>
          <w:tcPr>
            <w:tcW w:w="618" w:type="pct"/>
            <w:vAlign w:val="center"/>
          </w:tcPr>
          <w:p w:rsidR="00A60A26" w:rsidRPr="005A36EB" w:rsidRDefault="00A60A26" w:rsidP="008F7255">
            <w:pPr>
              <w:pStyle w:val="TableCellCenter"/>
              <w:rPr>
                <w:rFonts w:ascii="Arial" w:hAnsi="Arial" w:cs="Arial"/>
                <w:szCs w:val="20"/>
              </w:rPr>
            </w:pPr>
            <w:r w:rsidRPr="005A36EB">
              <w:rPr>
                <w:rFonts w:ascii="Arial" w:hAnsi="Arial" w:cs="Arial"/>
                <w:szCs w:val="20"/>
              </w:rPr>
              <w:t>19.04 (18.2)</w:t>
            </w:r>
          </w:p>
        </w:tc>
      </w:tr>
      <w:tr w:rsidR="00A60A26" w:rsidRPr="005A36EB" w:rsidTr="008F7255">
        <w:trPr>
          <w:trHeight w:val="300"/>
        </w:trPr>
        <w:tc>
          <w:tcPr>
            <w:tcW w:w="659" w:type="pct"/>
            <w:noWrap/>
            <w:vAlign w:val="center"/>
          </w:tcPr>
          <w:p w:rsidR="00A60A26" w:rsidRPr="005A36EB" w:rsidRDefault="00A60A26" w:rsidP="008F7255">
            <w:pPr>
              <w:pStyle w:val="TableCellLeft"/>
              <w:rPr>
                <w:rFonts w:ascii="Arial" w:hAnsi="Arial" w:cs="Arial"/>
                <w:szCs w:val="20"/>
              </w:rPr>
            </w:pPr>
            <w:r w:rsidRPr="005A36EB">
              <w:rPr>
                <w:rFonts w:ascii="Arial" w:hAnsi="Arial" w:cs="Arial"/>
                <w:szCs w:val="20"/>
                <w:lang w:eastAsia="zh-CN"/>
              </w:rPr>
              <w:t>Robs2</w:t>
            </w:r>
            <w:r w:rsidRPr="005A36EB">
              <w:rPr>
                <w:rFonts w:ascii="Arial" w:hAnsi="Arial" w:cs="Arial"/>
                <w:szCs w:val="20"/>
                <w:vertAlign w:val="superscript"/>
                <w:lang w:eastAsia="zh-CN"/>
              </w:rPr>
              <w:t>b</w:t>
            </w:r>
          </w:p>
        </w:tc>
        <w:tc>
          <w:tcPr>
            <w:tcW w:w="590" w:type="pct"/>
            <w:noWrap/>
            <w:vAlign w:val="center"/>
          </w:tcPr>
          <w:p w:rsidR="00A60A26" w:rsidRPr="005A36EB" w:rsidRDefault="00A60A26" w:rsidP="008F7255">
            <w:pPr>
              <w:pStyle w:val="TableCellCenter"/>
              <w:rPr>
                <w:rFonts w:ascii="Arial" w:hAnsi="Arial" w:cs="Arial"/>
                <w:szCs w:val="20"/>
              </w:rPr>
            </w:pPr>
            <w:r w:rsidRPr="005A36EB">
              <w:rPr>
                <w:rFonts w:ascii="Arial" w:hAnsi="Arial" w:cs="Arial"/>
                <w:szCs w:val="20"/>
              </w:rPr>
              <w:t>1.52 (21.3)</w:t>
            </w:r>
          </w:p>
        </w:tc>
        <w:tc>
          <w:tcPr>
            <w:tcW w:w="612" w:type="pct"/>
            <w:noWrap/>
            <w:vAlign w:val="center"/>
          </w:tcPr>
          <w:p w:rsidR="00A60A26" w:rsidRPr="005A36EB" w:rsidRDefault="00A60A26" w:rsidP="008F7255">
            <w:pPr>
              <w:pStyle w:val="TableCellCenter"/>
              <w:rPr>
                <w:rFonts w:ascii="Arial" w:hAnsi="Arial" w:cs="Arial"/>
                <w:szCs w:val="20"/>
              </w:rPr>
            </w:pPr>
            <w:r w:rsidRPr="005A36EB">
              <w:rPr>
                <w:rFonts w:ascii="Arial" w:hAnsi="Arial" w:cs="Arial"/>
                <w:szCs w:val="20"/>
              </w:rPr>
              <w:t>0.98 (55)</w:t>
            </w:r>
          </w:p>
        </w:tc>
        <w:tc>
          <w:tcPr>
            <w:tcW w:w="655" w:type="pct"/>
            <w:noWrap/>
            <w:vAlign w:val="center"/>
          </w:tcPr>
          <w:p w:rsidR="00A60A26" w:rsidRPr="005A36EB" w:rsidRDefault="00A60A26" w:rsidP="008F7255">
            <w:pPr>
              <w:pStyle w:val="TableCellCenter"/>
              <w:rPr>
                <w:rFonts w:ascii="Arial" w:hAnsi="Arial" w:cs="Arial"/>
                <w:szCs w:val="20"/>
              </w:rPr>
            </w:pPr>
            <w:r w:rsidRPr="005A36EB">
              <w:rPr>
                <w:rFonts w:ascii="Arial" w:hAnsi="Arial" w:cs="Arial"/>
                <w:szCs w:val="20"/>
              </w:rPr>
              <w:t>1.27 (44.7)</w:t>
            </w:r>
          </w:p>
        </w:tc>
        <w:tc>
          <w:tcPr>
            <w:tcW w:w="633" w:type="pct"/>
            <w:noWrap/>
            <w:vAlign w:val="center"/>
          </w:tcPr>
          <w:p w:rsidR="00A60A26" w:rsidRPr="005A36EB" w:rsidRDefault="00A60A26" w:rsidP="008F7255">
            <w:pPr>
              <w:pStyle w:val="TableCellCenter"/>
              <w:rPr>
                <w:rFonts w:ascii="Arial" w:hAnsi="Arial" w:cs="Arial"/>
                <w:szCs w:val="20"/>
              </w:rPr>
            </w:pPr>
            <w:r w:rsidRPr="005A36EB">
              <w:rPr>
                <w:rFonts w:ascii="Arial" w:hAnsi="Arial" w:cs="Arial"/>
                <w:szCs w:val="20"/>
              </w:rPr>
              <w:t>1.17 (77.7)</w:t>
            </w:r>
          </w:p>
        </w:tc>
        <w:tc>
          <w:tcPr>
            <w:tcW w:w="614" w:type="pct"/>
            <w:vAlign w:val="center"/>
          </w:tcPr>
          <w:p w:rsidR="00A60A26" w:rsidRPr="005A36EB" w:rsidRDefault="00A60A26" w:rsidP="008F7255">
            <w:pPr>
              <w:pStyle w:val="TableCellCenter"/>
              <w:rPr>
                <w:rFonts w:ascii="Arial" w:hAnsi="Arial" w:cs="Arial"/>
                <w:szCs w:val="20"/>
              </w:rPr>
            </w:pPr>
            <w:r w:rsidRPr="005A36EB">
              <w:rPr>
                <w:rFonts w:ascii="Arial" w:hAnsi="Arial" w:cs="Arial"/>
                <w:szCs w:val="20"/>
              </w:rPr>
              <w:t>1.31 (45.1)</w:t>
            </w:r>
          </w:p>
        </w:tc>
        <w:tc>
          <w:tcPr>
            <w:tcW w:w="619" w:type="pct"/>
            <w:vAlign w:val="center"/>
          </w:tcPr>
          <w:p w:rsidR="00A60A26" w:rsidRPr="005A36EB" w:rsidRDefault="00A60A26" w:rsidP="008F7255">
            <w:pPr>
              <w:pStyle w:val="TableCellCenter"/>
              <w:rPr>
                <w:rFonts w:ascii="Arial" w:hAnsi="Arial" w:cs="Arial"/>
                <w:szCs w:val="20"/>
              </w:rPr>
            </w:pPr>
            <w:r w:rsidRPr="005A36EB">
              <w:rPr>
                <w:rFonts w:ascii="Arial" w:hAnsi="Arial" w:cs="Arial"/>
                <w:szCs w:val="20"/>
              </w:rPr>
              <w:t>1.77 (62.7)</w:t>
            </w:r>
          </w:p>
        </w:tc>
        <w:tc>
          <w:tcPr>
            <w:tcW w:w="618" w:type="pct"/>
            <w:vAlign w:val="center"/>
          </w:tcPr>
          <w:p w:rsidR="00A60A26" w:rsidRPr="005A36EB" w:rsidRDefault="00A60A26" w:rsidP="008F7255">
            <w:pPr>
              <w:pStyle w:val="TableCellCenter"/>
              <w:rPr>
                <w:rFonts w:ascii="Arial" w:hAnsi="Arial" w:cs="Arial"/>
                <w:szCs w:val="20"/>
              </w:rPr>
            </w:pPr>
            <w:r w:rsidRPr="005A36EB">
              <w:rPr>
                <w:rFonts w:ascii="Arial" w:hAnsi="Arial" w:cs="Arial"/>
                <w:szCs w:val="20"/>
              </w:rPr>
              <w:t>1.3 (39.9)</w:t>
            </w:r>
          </w:p>
        </w:tc>
      </w:tr>
      <w:tr w:rsidR="00A60A26" w:rsidRPr="005A36EB" w:rsidTr="008F7255">
        <w:trPr>
          <w:trHeight w:val="300"/>
        </w:trPr>
        <w:tc>
          <w:tcPr>
            <w:tcW w:w="5000" w:type="pct"/>
            <w:gridSpan w:val="8"/>
            <w:tcBorders>
              <w:left w:val="nil"/>
              <w:bottom w:val="nil"/>
              <w:right w:val="nil"/>
            </w:tcBorders>
            <w:vAlign w:val="center"/>
          </w:tcPr>
          <w:p w:rsidR="00A60A26" w:rsidRPr="007E5E07" w:rsidRDefault="00A60A26" w:rsidP="008F7255">
            <w:pPr>
              <w:pStyle w:val="TableFooter"/>
              <w:spacing w:after="0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E5E07">
              <w:rPr>
                <w:rFonts w:ascii="Arial" w:hAnsi="Arial" w:cs="Arial"/>
                <w:sz w:val="18"/>
                <w:szCs w:val="18"/>
              </w:rPr>
              <w:t>AUC</w:t>
            </w:r>
            <w:r w:rsidRPr="007E5E07">
              <w:rPr>
                <w:rFonts w:ascii="Arial" w:hAnsi="Arial" w:cs="Arial"/>
                <w:sz w:val="18"/>
                <w:szCs w:val="18"/>
                <w:vertAlign w:val="subscript"/>
              </w:rPr>
              <w:t>ss</w:t>
            </w:r>
            <w:proofErr w:type="spellEnd"/>
            <w:r w:rsidRPr="007E5E07">
              <w:rPr>
                <w:rFonts w:ascii="Arial" w:hAnsi="Arial" w:cs="Arial"/>
                <w:sz w:val="18"/>
                <w:szCs w:val="18"/>
              </w:rPr>
              <w:t xml:space="preserve">, area under the concentration-time curve at steady-state; BID, twice daily; CL/F, apparent oral clearance; </w:t>
            </w:r>
            <w:proofErr w:type="spellStart"/>
            <w:r w:rsidRPr="007E5E07">
              <w:rPr>
                <w:rFonts w:ascii="Arial" w:hAnsi="Arial" w:cs="Arial"/>
                <w:sz w:val="18"/>
                <w:szCs w:val="18"/>
              </w:rPr>
              <w:t>C</w:t>
            </w:r>
            <w:r w:rsidRPr="007E5E07">
              <w:rPr>
                <w:rFonts w:ascii="Arial" w:hAnsi="Arial" w:cs="Arial"/>
                <w:sz w:val="18"/>
                <w:szCs w:val="18"/>
                <w:vertAlign w:val="subscript"/>
              </w:rPr>
              <w:t>max</w:t>
            </w:r>
            <w:proofErr w:type="spellEnd"/>
            <w:r w:rsidRPr="007E5E07">
              <w:rPr>
                <w:rFonts w:ascii="Arial" w:hAnsi="Arial" w:cs="Arial"/>
                <w:sz w:val="18"/>
                <w:szCs w:val="18"/>
              </w:rPr>
              <w:t xml:space="preserve">, maximum plasma concentration; </w:t>
            </w:r>
            <w:proofErr w:type="spellStart"/>
            <w:r w:rsidRPr="007E5E07">
              <w:rPr>
                <w:rFonts w:ascii="Arial" w:hAnsi="Arial" w:cs="Arial"/>
                <w:sz w:val="18"/>
                <w:szCs w:val="18"/>
              </w:rPr>
              <w:t>C</w:t>
            </w:r>
            <w:r w:rsidRPr="007E5E07">
              <w:rPr>
                <w:rFonts w:ascii="Arial" w:hAnsi="Arial" w:cs="Arial"/>
                <w:sz w:val="18"/>
                <w:szCs w:val="18"/>
                <w:vertAlign w:val="subscript"/>
              </w:rPr>
              <w:t>min</w:t>
            </w:r>
            <w:proofErr w:type="spellEnd"/>
            <w:r w:rsidRPr="007E5E07">
              <w:rPr>
                <w:rFonts w:ascii="Arial" w:hAnsi="Arial" w:cs="Arial"/>
                <w:sz w:val="18"/>
                <w:szCs w:val="18"/>
              </w:rPr>
              <w:t>, minimum plasma concentration; %CV, coefficient of variation; MAD, multiple-ascending dose; N, number of subjects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  <w:r w:rsidRPr="007E5E07">
              <w:rPr>
                <w:rFonts w:ascii="Arial" w:hAnsi="Arial" w:cs="Arial"/>
                <w:sz w:val="18"/>
                <w:szCs w:val="18"/>
              </w:rPr>
              <w:t xml:space="preserve"> T</w:t>
            </w:r>
            <w:r w:rsidRPr="007E5E07">
              <w:rPr>
                <w:rFonts w:ascii="Arial" w:hAnsi="Arial" w:cs="Arial"/>
                <w:sz w:val="18"/>
                <w:szCs w:val="18"/>
                <w:vertAlign w:val="subscript"/>
              </w:rPr>
              <w:t>1/2</w:t>
            </w:r>
            <w:r w:rsidRPr="007E5E07">
              <w:rPr>
                <w:rFonts w:ascii="Arial" w:hAnsi="Arial" w:cs="Arial"/>
                <w:sz w:val="18"/>
                <w:szCs w:val="18"/>
              </w:rPr>
              <w:t xml:space="preserve">, elimination half-life; </w:t>
            </w:r>
            <w:proofErr w:type="spellStart"/>
            <w:r w:rsidRPr="007E5E07">
              <w:rPr>
                <w:rFonts w:ascii="Arial" w:hAnsi="Arial" w:cs="Arial"/>
                <w:sz w:val="18"/>
                <w:szCs w:val="18"/>
              </w:rPr>
              <w:t>T</w:t>
            </w:r>
            <w:r w:rsidRPr="007E5E07">
              <w:rPr>
                <w:rFonts w:ascii="Arial" w:hAnsi="Arial" w:cs="Arial"/>
                <w:sz w:val="18"/>
                <w:szCs w:val="18"/>
                <w:vertAlign w:val="subscript"/>
              </w:rPr>
              <w:t>max</w:t>
            </w:r>
            <w:proofErr w:type="spellEnd"/>
            <w:r w:rsidRPr="007E5E07">
              <w:rPr>
                <w:rFonts w:ascii="Arial" w:hAnsi="Arial" w:cs="Arial"/>
                <w:sz w:val="18"/>
                <w:szCs w:val="18"/>
              </w:rPr>
              <w:t xml:space="preserve">, time to peak plasma concentration. </w:t>
            </w:r>
          </w:p>
          <w:p w:rsidR="00A60A26" w:rsidRPr="007E5E07" w:rsidRDefault="00A60A26" w:rsidP="008F7255">
            <w:pPr>
              <w:pStyle w:val="TableFooter"/>
              <w:spacing w:after="0"/>
              <w:ind w:left="227" w:hanging="227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7E5E07"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  <w:proofErr w:type="gramEnd"/>
            <w:r w:rsidRPr="007E5E07">
              <w:rPr>
                <w:rFonts w:ascii="Arial" w:hAnsi="Arial" w:cs="Arial"/>
                <w:sz w:val="18"/>
                <w:szCs w:val="18"/>
              </w:rPr>
              <w:tab/>
            </w:r>
            <w:proofErr w:type="spellStart"/>
            <w:r w:rsidRPr="007E5E07">
              <w:rPr>
                <w:rFonts w:ascii="Arial" w:hAnsi="Arial" w:cs="Arial"/>
                <w:sz w:val="18"/>
                <w:szCs w:val="18"/>
              </w:rPr>
              <w:t>Arithmetric</w:t>
            </w:r>
            <w:proofErr w:type="spellEnd"/>
            <w:r w:rsidRPr="007E5E07">
              <w:rPr>
                <w:rFonts w:ascii="Arial" w:hAnsi="Arial" w:cs="Arial"/>
                <w:sz w:val="18"/>
                <w:szCs w:val="18"/>
              </w:rPr>
              <w:t xml:space="preserve"> mean (%CV) for all except for median (range) for </w:t>
            </w:r>
            <w:proofErr w:type="spellStart"/>
            <w:r w:rsidRPr="007E5E07">
              <w:rPr>
                <w:rFonts w:ascii="Arial" w:hAnsi="Arial" w:cs="Arial"/>
                <w:sz w:val="18"/>
                <w:szCs w:val="18"/>
              </w:rPr>
              <w:t>T</w:t>
            </w:r>
            <w:r w:rsidRPr="007E5E07">
              <w:rPr>
                <w:rFonts w:ascii="Arial" w:hAnsi="Arial" w:cs="Arial"/>
                <w:sz w:val="18"/>
                <w:szCs w:val="18"/>
                <w:vertAlign w:val="subscript"/>
              </w:rPr>
              <w:t>max</w:t>
            </w:r>
            <w:proofErr w:type="spellEnd"/>
            <w:r w:rsidRPr="007E5E07">
              <w:rPr>
                <w:rFonts w:ascii="Arial" w:hAnsi="Arial" w:cs="Arial"/>
                <w:sz w:val="18"/>
                <w:szCs w:val="18"/>
              </w:rPr>
              <w:t xml:space="preserve">.  </w:t>
            </w:r>
          </w:p>
          <w:p w:rsidR="00A60A26" w:rsidRPr="005A36EB" w:rsidRDefault="00A60A26" w:rsidP="008F7255">
            <w:pPr>
              <w:pStyle w:val="TableFooter"/>
              <w:spacing w:after="0"/>
              <w:ind w:left="227" w:hanging="227"/>
              <w:rPr>
                <w:rStyle w:val="BlueText"/>
                <w:rFonts w:ascii="Arial" w:hAnsi="Arial" w:cs="Arial"/>
                <w:sz w:val="22"/>
                <w:szCs w:val="20"/>
              </w:rPr>
            </w:pPr>
            <w:proofErr w:type="gramStart"/>
            <w:r w:rsidRPr="007E5E07">
              <w:rPr>
                <w:rFonts w:ascii="Arial" w:hAnsi="Arial" w:cs="Arial"/>
                <w:sz w:val="18"/>
                <w:szCs w:val="18"/>
                <w:vertAlign w:val="superscript"/>
                <w:lang w:eastAsia="zh-CN"/>
              </w:rPr>
              <w:t>b</w:t>
            </w:r>
            <w:proofErr w:type="gramEnd"/>
            <w:r w:rsidRPr="007E5E07">
              <w:rPr>
                <w:rFonts w:ascii="Arial" w:hAnsi="Arial" w:cs="Arial"/>
                <w:sz w:val="18"/>
                <w:szCs w:val="18"/>
                <w:lang w:eastAsia="zh-CN"/>
              </w:rPr>
              <w:tab/>
              <w:t>Robs2, defined as area under the concentration-time curve accumulation ratio for BID.</w:t>
            </w:r>
            <w:r w:rsidRPr="007E5E0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:rsidR="00A60A26" w:rsidRDefault="00A60A26" w:rsidP="00A60A26">
      <w:pPr>
        <w:spacing w:afterLines="50" w:after="156" w:line="240" w:lineRule="auto"/>
        <w:ind w:firstLineChars="250" w:firstLine="600"/>
        <w:jc w:val="both"/>
        <w:rPr>
          <w:rFonts w:ascii="Arial" w:hAnsi="Arial" w:cs="Arial"/>
          <w:sz w:val="24"/>
          <w:szCs w:val="24"/>
          <w:lang w:eastAsia="zh-CN"/>
        </w:rPr>
      </w:pPr>
    </w:p>
    <w:p w:rsidR="00A60A26" w:rsidRDefault="00A60A26">
      <w:pPr>
        <w:sectPr w:rsidR="00A60A26" w:rsidSect="00A60A26">
          <w:pgSz w:w="16838" w:h="11906" w:orient="landscape" w:code="9"/>
          <w:pgMar w:top="1797" w:right="1440" w:bottom="1797" w:left="1440" w:header="720" w:footer="720" w:gutter="0"/>
          <w:cols w:space="720"/>
          <w:docGrid w:type="linesAndChars" w:linePitch="312"/>
        </w:sectPr>
      </w:pPr>
    </w:p>
    <w:p w:rsidR="00A60A26" w:rsidRPr="00C03CF2" w:rsidRDefault="00A60A26" w:rsidP="00A60A26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03CF2">
        <w:rPr>
          <w:rFonts w:ascii="Arial" w:hAnsi="Arial" w:cs="Arial"/>
          <w:b/>
          <w:sz w:val="24"/>
          <w:szCs w:val="24"/>
        </w:rPr>
        <w:lastRenderedPageBreak/>
        <w:t xml:space="preserve">Table </w:t>
      </w:r>
      <w:r w:rsidR="00D04FA5">
        <w:rPr>
          <w:rFonts w:ascii="Arial" w:hAnsi="Arial" w:cs="Arial"/>
          <w:b/>
          <w:sz w:val="24"/>
          <w:szCs w:val="24"/>
        </w:rPr>
        <w:t>S</w:t>
      </w:r>
      <w:r>
        <w:rPr>
          <w:rFonts w:ascii="Arial" w:hAnsi="Arial" w:cs="Arial"/>
          <w:b/>
          <w:sz w:val="24"/>
          <w:szCs w:val="24"/>
        </w:rPr>
        <w:t>4</w:t>
      </w:r>
      <w:r w:rsidRPr="00C03CF2">
        <w:rPr>
          <w:rFonts w:ascii="Arial" w:hAnsi="Arial" w:cs="Arial"/>
          <w:b/>
          <w:sz w:val="24"/>
          <w:szCs w:val="24"/>
        </w:rPr>
        <w:t xml:space="preserve">. </w:t>
      </w:r>
      <w:r w:rsidRPr="006A42D2">
        <w:rPr>
          <w:rFonts w:ascii="Arial" w:hAnsi="Arial" w:cs="Arial"/>
          <w:b/>
          <w:sz w:val="24"/>
          <w:szCs w:val="24"/>
        </w:rPr>
        <w:t xml:space="preserve">Summary of safety </w:t>
      </w:r>
      <w:r>
        <w:rPr>
          <w:rFonts w:ascii="Arial" w:hAnsi="Arial" w:cs="Arial"/>
          <w:b/>
          <w:sz w:val="24"/>
          <w:szCs w:val="24"/>
        </w:rPr>
        <w:t>in</w:t>
      </w:r>
      <w:r w:rsidRPr="006A42D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Phase 2</w:t>
      </w:r>
    </w:p>
    <w:tbl>
      <w:tblPr>
        <w:tblStyle w:val="1"/>
        <w:tblW w:w="3794" w:type="pct"/>
        <w:jc w:val="center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8"/>
        <w:gridCol w:w="3585"/>
      </w:tblGrid>
      <w:tr w:rsidR="00A60A26" w:rsidRPr="00D34FC0" w:rsidTr="008F7255">
        <w:trPr>
          <w:trHeight w:val="323"/>
          <w:jc w:val="center"/>
        </w:trPr>
        <w:tc>
          <w:tcPr>
            <w:tcW w:w="3308" w:type="pct"/>
            <w:vMerge w:val="restart"/>
            <w:tcBorders>
              <w:top w:val="single" w:sz="4" w:space="0" w:color="auto"/>
            </w:tcBorders>
          </w:tcPr>
          <w:p w:rsidR="00A60A26" w:rsidRPr="00D34FC0" w:rsidRDefault="00A60A26" w:rsidP="00442B37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92" w:type="pct"/>
            <w:tcBorders>
              <w:top w:val="single" w:sz="4" w:space="0" w:color="auto"/>
              <w:bottom w:val="single" w:sz="4" w:space="0" w:color="auto"/>
            </w:tcBorders>
          </w:tcPr>
          <w:p w:rsidR="00A60A26" w:rsidRPr="00D34FC0" w:rsidRDefault="00A60A26" w:rsidP="00442B3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D34FC0">
              <w:rPr>
                <w:rFonts w:ascii="Arial" w:hAnsi="Arial" w:cs="Arial"/>
                <w:b/>
                <w:sz w:val="20"/>
              </w:rPr>
              <w:t>300 mg BID (n=227)</w:t>
            </w:r>
          </w:p>
        </w:tc>
      </w:tr>
      <w:tr w:rsidR="00A60A26" w:rsidRPr="00D34FC0" w:rsidTr="008F7255">
        <w:trPr>
          <w:trHeight w:val="342"/>
          <w:jc w:val="center"/>
        </w:trPr>
        <w:tc>
          <w:tcPr>
            <w:tcW w:w="3308" w:type="pct"/>
            <w:vMerge/>
            <w:tcBorders>
              <w:bottom w:val="single" w:sz="4" w:space="0" w:color="auto"/>
            </w:tcBorders>
          </w:tcPr>
          <w:p w:rsidR="00A60A26" w:rsidRPr="00D34FC0" w:rsidRDefault="00A60A26" w:rsidP="00442B37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92" w:type="pct"/>
            <w:tcBorders>
              <w:top w:val="single" w:sz="4" w:space="0" w:color="auto"/>
              <w:bottom w:val="single" w:sz="4" w:space="0" w:color="auto"/>
            </w:tcBorders>
          </w:tcPr>
          <w:p w:rsidR="00A60A26" w:rsidRPr="00D34FC0" w:rsidRDefault="00A60A26" w:rsidP="00442B3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D34FC0">
              <w:rPr>
                <w:rFonts w:ascii="Arial" w:hAnsi="Arial" w:cs="Arial"/>
                <w:b/>
                <w:sz w:val="20"/>
              </w:rPr>
              <w:t xml:space="preserve">n (%) </w:t>
            </w:r>
            <w:r w:rsidRPr="00FC1B56">
              <w:rPr>
                <w:rFonts w:ascii="Arial" w:hAnsi="Arial" w:cs="Arial"/>
                <w:b/>
                <w:sz w:val="20"/>
                <w:vertAlign w:val="superscript"/>
              </w:rPr>
              <w:t>a</w:t>
            </w:r>
          </w:p>
        </w:tc>
      </w:tr>
      <w:tr w:rsidR="00A60A26" w:rsidRPr="00D34FC0" w:rsidTr="008F7255">
        <w:trPr>
          <w:trHeight w:val="323"/>
          <w:jc w:val="center"/>
        </w:trPr>
        <w:tc>
          <w:tcPr>
            <w:tcW w:w="3308" w:type="pct"/>
            <w:tcBorders>
              <w:top w:val="single" w:sz="4" w:space="0" w:color="auto"/>
            </w:tcBorders>
          </w:tcPr>
          <w:p w:rsidR="00A60A26" w:rsidRPr="00D34FC0" w:rsidRDefault="00A60A26" w:rsidP="00442B37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D34FC0">
              <w:rPr>
                <w:rFonts w:ascii="Arial" w:hAnsi="Arial" w:cs="Arial"/>
                <w:sz w:val="20"/>
              </w:rPr>
              <w:t>Any AE (all grade</w:t>
            </w:r>
            <w:r>
              <w:rPr>
                <w:rFonts w:ascii="Arial" w:hAnsi="Arial" w:cs="Arial"/>
                <w:sz w:val="20"/>
              </w:rPr>
              <w:t>s</w:t>
            </w:r>
            <w:r w:rsidRPr="00D34FC0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692" w:type="pct"/>
            <w:tcBorders>
              <w:top w:val="single" w:sz="4" w:space="0" w:color="auto"/>
            </w:tcBorders>
          </w:tcPr>
          <w:p w:rsidR="00A60A26" w:rsidRPr="00D34FC0" w:rsidRDefault="00A60A26" w:rsidP="00442B37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D34FC0">
              <w:rPr>
                <w:rFonts w:ascii="Arial" w:hAnsi="Arial" w:cs="Arial"/>
                <w:sz w:val="20"/>
              </w:rPr>
              <w:t xml:space="preserve">227 (100) </w:t>
            </w:r>
          </w:p>
        </w:tc>
      </w:tr>
      <w:tr w:rsidR="00A60A26" w:rsidRPr="00D34FC0" w:rsidTr="008F7255">
        <w:trPr>
          <w:trHeight w:val="342"/>
          <w:jc w:val="center"/>
        </w:trPr>
        <w:tc>
          <w:tcPr>
            <w:tcW w:w="3308" w:type="pct"/>
          </w:tcPr>
          <w:p w:rsidR="00A60A26" w:rsidRPr="00D34FC0" w:rsidRDefault="00A60A26" w:rsidP="00442B37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D34FC0">
              <w:rPr>
                <w:rFonts w:ascii="Arial" w:hAnsi="Arial" w:cs="Arial"/>
                <w:sz w:val="20"/>
              </w:rPr>
              <w:t>Treatment-related AEs (all grade</w:t>
            </w:r>
            <w:r>
              <w:rPr>
                <w:rFonts w:ascii="Arial" w:hAnsi="Arial" w:cs="Arial"/>
                <w:sz w:val="20"/>
              </w:rPr>
              <w:t>s</w:t>
            </w:r>
            <w:r w:rsidRPr="00D34FC0">
              <w:rPr>
                <w:rFonts w:ascii="Arial" w:hAnsi="Arial" w:cs="Arial"/>
                <w:sz w:val="20"/>
              </w:rPr>
              <w:t xml:space="preserve">) </w:t>
            </w:r>
            <w:r w:rsidRPr="00D34FC0">
              <w:rPr>
                <w:rFonts w:ascii="Arial" w:hAnsi="Arial" w:cs="Arial"/>
                <w:sz w:val="20"/>
                <w:vertAlign w:val="superscript"/>
              </w:rPr>
              <w:t>b</w:t>
            </w:r>
          </w:p>
        </w:tc>
        <w:tc>
          <w:tcPr>
            <w:tcW w:w="1692" w:type="pct"/>
          </w:tcPr>
          <w:p w:rsidR="00A60A26" w:rsidRPr="00D34FC0" w:rsidRDefault="00A60A26" w:rsidP="00442B37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D34FC0">
              <w:rPr>
                <w:rFonts w:ascii="Arial" w:hAnsi="Arial" w:cs="Arial"/>
                <w:sz w:val="20"/>
              </w:rPr>
              <w:t xml:space="preserve">220 ( 96.9) </w:t>
            </w:r>
          </w:p>
        </w:tc>
      </w:tr>
      <w:tr w:rsidR="00A60A26" w:rsidRPr="00D34FC0" w:rsidTr="008F7255">
        <w:trPr>
          <w:trHeight w:val="323"/>
          <w:jc w:val="center"/>
        </w:trPr>
        <w:tc>
          <w:tcPr>
            <w:tcW w:w="3308" w:type="pct"/>
          </w:tcPr>
          <w:p w:rsidR="00A60A26" w:rsidRPr="00D34FC0" w:rsidRDefault="00A60A26" w:rsidP="00442B37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D34FC0">
              <w:rPr>
                <w:rFonts w:ascii="Arial" w:hAnsi="Arial" w:cs="Arial"/>
                <w:sz w:val="20"/>
              </w:rPr>
              <w:t>Any Grade 3/4 AE</w:t>
            </w:r>
          </w:p>
        </w:tc>
        <w:tc>
          <w:tcPr>
            <w:tcW w:w="1692" w:type="pct"/>
          </w:tcPr>
          <w:p w:rsidR="00A60A26" w:rsidRPr="00D34FC0" w:rsidRDefault="00A60A26" w:rsidP="00442B37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0E2135">
              <w:rPr>
                <w:rFonts w:ascii="Arial" w:hAnsi="Arial" w:cs="Arial"/>
                <w:sz w:val="20"/>
              </w:rPr>
              <w:t>11</w:t>
            </w:r>
            <w:r>
              <w:rPr>
                <w:rFonts w:ascii="Arial" w:hAnsi="Arial" w:cs="Arial"/>
                <w:sz w:val="20"/>
              </w:rPr>
              <w:t>7</w:t>
            </w:r>
            <w:r w:rsidRPr="000E2135">
              <w:rPr>
                <w:rFonts w:ascii="Arial" w:hAnsi="Arial" w:cs="Arial"/>
                <w:sz w:val="20"/>
              </w:rPr>
              <w:t xml:space="preserve"> ( </w:t>
            </w:r>
            <w:r>
              <w:rPr>
                <w:rFonts w:ascii="Arial" w:hAnsi="Arial" w:cs="Arial"/>
                <w:sz w:val="20"/>
              </w:rPr>
              <w:t>51.5</w:t>
            </w:r>
            <w:r w:rsidRPr="000E2135">
              <w:rPr>
                <w:rFonts w:ascii="Arial" w:hAnsi="Arial" w:cs="Arial"/>
                <w:sz w:val="20"/>
              </w:rPr>
              <w:t>)</w:t>
            </w:r>
            <w:r w:rsidRPr="00D34FC0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A60A26" w:rsidRPr="00D34FC0" w:rsidTr="008F7255">
        <w:trPr>
          <w:trHeight w:val="342"/>
          <w:jc w:val="center"/>
        </w:trPr>
        <w:tc>
          <w:tcPr>
            <w:tcW w:w="3308" w:type="pct"/>
          </w:tcPr>
          <w:p w:rsidR="00A60A26" w:rsidRPr="00D34FC0" w:rsidRDefault="00A60A26" w:rsidP="00442B37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D34FC0">
              <w:rPr>
                <w:rFonts w:ascii="Arial" w:hAnsi="Arial" w:cs="Arial" w:hint="eastAsia"/>
                <w:sz w:val="20"/>
              </w:rPr>
              <w:t>A</w:t>
            </w:r>
            <w:r w:rsidRPr="00D34FC0">
              <w:rPr>
                <w:rFonts w:ascii="Arial" w:hAnsi="Arial" w:cs="Arial"/>
                <w:sz w:val="20"/>
              </w:rPr>
              <w:t>ny treatment-related Grade 3/4 AE</w:t>
            </w:r>
          </w:p>
        </w:tc>
        <w:tc>
          <w:tcPr>
            <w:tcW w:w="1692" w:type="pct"/>
          </w:tcPr>
          <w:p w:rsidR="00A60A26" w:rsidRPr="00D34FC0" w:rsidRDefault="00A60A26" w:rsidP="00442B37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0E2135">
              <w:rPr>
                <w:rFonts w:ascii="Arial" w:hAnsi="Arial" w:cs="Arial"/>
                <w:sz w:val="20"/>
              </w:rPr>
              <w:t>7</w:t>
            </w:r>
            <w:r>
              <w:rPr>
                <w:rFonts w:ascii="Arial" w:hAnsi="Arial" w:cs="Arial"/>
                <w:sz w:val="20"/>
              </w:rPr>
              <w:t>4</w:t>
            </w:r>
            <w:r w:rsidRPr="000E2135">
              <w:rPr>
                <w:rFonts w:ascii="Arial" w:hAnsi="Arial" w:cs="Arial"/>
                <w:sz w:val="20"/>
              </w:rPr>
              <w:t xml:space="preserve"> ( </w:t>
            </w:r>
            <w:r>
              <w:rPr>
                <w:rFonts w:ascii="Arial" w:hAnsi="Arial" w:cs="Arial"/>
                <w:sz w:val="20"/>
              </w:rPr>
              <w:t>32.6</w:t>
            </w:r>
            <w:r w:rsidRPr="000E2135">
              <w:rPr>
                <w:rFonts w:ascii="Arial" w:hAnsi="Arial" w:cs="Arial"/>
                <w:sz w:val="20"/>
              </w:rPr>
              <w:t>)</w:t>
            </w:r>
          </w:p>
        </w:tc>
      </w:tr>
      <w:tr w:rsidR="00A60A26" w:rsidRPr="00D34FC0" w:rsidTr="008F7255">
        <w:trPr>
          <w:trHeight w:val="323"/>
          <w:jc w:val="center"/>
        </w:trPr>
        <w:tc>
          <w:tcPr>
            <w:tcW w:w="3308" w:type="pct"/>
          </w:tcPr>
          <w:p w:rsidR="00A60A26" w:rsidRPr="00D34FC0" w:rsidRDefault="00A60A26" w:rsidP="00442B37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D34FC0">
              <w:rPr>
                <w:rFonts w:ascii="Arial" w:hAnsi="Arial" w:cs="Arial"/>
                <w:sz w:val="20"/>
              </w:rPr>
              <w:t xml:space="preserve">Any Grade 5 AE </w:t>
            </w:r>
          </w:p>
        </w:tc>
        <w:tc>
          <w:tcPr>
            <w:tcW w:w="1692" w:type="pct"/>
          </w:tcPr>
          <w:p w:rsidR="00A60A26" w:rsidRPr="00D34FC0" w:rsidRDefault="00A60A26" w:rsidP="00442B37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0E2135">
              <w:rPr>
                <w:rFonts w:ascii="Arial" w:hAnsi="Arial" w:cs="Arial"/>
                <w:sz w:val="20"/>
              </w:rPr>
              <w:t>10 ( 4.4)</w:t>
            </w:r>
            <w:r w:rsidRPr="00D34FC0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A60A26" w:rsidRPr="00D34FC0" w:rsidTr="008F7255">
        <w:trPr>
          <w:trHeight w:val="342"/>
          <w:jc w:val="center"/>
        </w:trPr>
        <w:tc>
          <w:tcPr>
            <w:tcW w:w="3308" w:type="pct"/>
          </w:tcPr>
          <w:p w:rsidR="00A60A26" w:rsidRPr="00D34FC0" w:rsidRDefault="00A60A26" w:rsidP="00442B37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D34FC0">
              <w:rPr>
                <w:rFonts w:ascii="Arial" w:hAnsi="Arial" w:cs="Arial"/>
                <w:sz w:val="20"/>
              </w:rPr>
              <w:t>Treatment-related Grade 5 AE</w:t>
            </w:r>
          </w:p>
        </w:tc>
        <w:tc>
          <w:tcPr>
            <w:tcW w:w="1692" w:type="pct"/>
          </w:tcPr>
          <w:p w:rsidR="00A60A26" w:rsidRPr="00D34FC0" w:rsidRDefault="00A60A26" w:rsidP="00442B37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D34FC0">
              <w:rPr>
                <w:rFonts w:ascii="Arial" w:hAnsi="Arial" w:cs="Arial"/>
                <w:sz w:val="20"/>
              </w:rPr>
              <w:t xml:space="preserve">0 </w:t>
            </w:r>
          </w:p>
        </w:tc>
      </w:tr>
      <w:tr w:rsidR="00A60A26" w:rsidRPr="00D34FC0" w:rsidTr="008F7255">
        <w:trPr>
          <w:trHeight w:val="342"/>
          <w:jc w:val="center"/>
        </w:trPr>
        <w:tc>
          <w:tcPr>
            <w:tcW w:w="3308" w:type="pct"/>
          </w:tcPr>
          <w:p w:rsidR="00A60A26" w:rsidRPr="00D34FC0" w:rsidRDefault="00A60A26" w:rsidP="00442B37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D34FC0">
              <w:rPr>
                <w:rFonts w:ascii="Arial" w:hAnsi="Arial" w:cs="Arial" w:hint="eastAsia"/>
                <w:sz w:val="20"/>
              </w:rPr>
              <w:t xml:space="preserve">Dose </w:t>
            </w:r>
            <w:r w:rsidRPr="00D34FC0">
              <w:rPr>
                <w:rFonts w:ascii="Arial" w:hAnsi="Arial" w:cs="Arial"/>
                <w:sz w:val="20"/>
              </w:rPr>
              <w:t>discontinuation</w:t>
            </w:r>
            <w:r w:rsidRPr="00D34FC0">
              <w:rPr>
                <w:rFonts w:ascii="Arial" w:hAnsi="Arial" w:cs="Arial" w:hint="eastAsia"/>
                <w:sz w:val="20"/>
              </w:rPr>
              <w:t xml:space="preserve"> due to any AEs</w:t>
            </w:r>
          </w:p>
        </w:tc>
        <w:tc>
          <w:tcPr>
            <w:tcW w:w="1692" w:type="pct"/>
          </w:tcPr>
          <w:p w:rsidR="00A60A26" w:rsidRPr="00D34FC0" w:rsidRDefault="00A60A26" w:rsidP="00442B37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0E2135">
              <w:rPr>
                <w:rFonts w:ascii="Arial" w:hAnsi="Arial" w:cs="Arial"/>
                <w:sz w:val="20"/>
              </w:rPr>
              <w:t>28 ( 12.3)</w:t>
            </w:r>
          </w:p>
        </w:tc>
      </w:tr>
      <w:tr w:rsidR="00A60A26" w:rsidRPr="00D34FC0" w:rsidTr="008F7255">
        <w:trPr>
          <w:trHeight w:val="323"/>
          <w:jc w:val="center"/>
        </w:trPr>
        <w:tc>
          <w:tcPr>
            <w:tcW w:w="3308" w:type="pct"/>
          </w:tcPr>
          <w:p w:rsidR="00A60A26" w:rsidRPr="00D34FC0" w:rsidRDefault="00A60A26" w:rsidP="00442B37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D34FC0">
              <w:rPr>
                <w:rFonts w:ascii="Arial" w:hAnsi="Arial" w:cs="Arial" w:hint="eastAsia"/>
                <w:sz w:val="20"/>
              </w:rPr>
              <w:t xml:space="preserve">Dose </w:t>
            </w:r>
            <w:r w:rsidRPr="00D34FC0">
              <w:rPr>
                <w:rFonts w:ascii="Arial" w:hAnsi="Arial" w:cs="Arial"/>
                <w:sz w:val="20"/>
              </w:rPr>
              <w:t>discontinuation</w:t>
            </w:r>
            <w:r w:rsidRPr="00D34FC0">
              <w:rPr>
                <w:rFonts w:ascii="Arial" w:hAnsi="Arial" w:cs="Arial" w:hint="eastAsia"/>
                <w:sz w:val="20"/>
              </w:rPr>
              <w:t xml:space="preserve"> due to </w:t>
            </w:r>
            <w:r w:rsidRPr="00D34FC0">
              <w:rPr>
                <w:rFonts w:ascii="Arial" w:hAnsi="Arial" w:cs="Arial"/>
                <w:sz w:val="20"/>
              </w:rPr>
              <w:t>treatment-related</w:t>
            </w:r>
            <w:r w:rsidRPr="00D34FC0">
              <w:rPr>
                <w:rFonts w:ascii="Arial" w:hAnsi="Arial" w:cs="Arial" w:hint="eastAsia"/>
                <w:sz w:val="20"/>
              </w:rPr>
              <w:t xml:space="preserve"> AEs</w:t>
            </w:r>
          </w:p>
        </w:tc>
        <w:tc>
          <w:tcPr>
            <w:tcW w:w="1692" w:type="pct"/>
          </w:tcPr>
          <w:p w:rsidR="00A60A26" w:rsidRPr="00D34FC0" w:rsidRDefault="00A60A26" w:rsidP="00442B37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0E2135">
              <w:rPr>
                <w:rFonts w:ascii="Arial" w:hAnsi="Arial" w:cs="Arial"/>
                <w:sz w:val="20"/>
              </w:rPr>
              <w:t>17 (  7.5)</w:t>
            </w:r>
          </w:p>
        </w:tc>
      </w:tr>
      <w:tr w:rsidR="00A60A26" w:rsidRPr="00D34FC0" w:rsidTr="008F7255">
        <w:trPr>
          <w:trHeight w:val="342"/>
          <w:jc w:val="center"/>
        </w:trPr>
        <w:tc>
          <w:tcPr>
            <w:tcW w:w="3308" w:type="pct"/>
          </w:tcPr>
          <w:p w:rsidR="00A60A26" w:rsidRPr="00D34FC0" w:rsidRDefault="00A60A26" w:rsidP="00442B37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D34FC0">
              <w:rPr>
                <w:rFonts w:ascii="Arial" w:hAnsi="Arial" w:cs="Arial"/>
                <w:sz w:val="20"/>
              </w:rPr>
              <w:t>Dose interruption due to any AEs</w:t>
            </w:r>
          </w:p>
        </w:tc>
        <w:tc>
          <w:tcPr>
            <w:tcW w:w="1692" w:type="pct"/>
          </w:tcPr>
          <w:p w:rsidR="00A60A26" w:rsidRPr="00D34FC0" w:rsidRDefault="00A60A26" w:rsidP="00442B37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0E2135">
              <w:rPr>
                <w:rFonts w:ascii="Arial" w:hAnsi="Arial" w:cs="Arial"/>
                <w:sz w:val="20"/>
              </w:rPr>
              <w:t>8</w:t>
            </w:r>
            <w:r>
              <w:rPr>
                <w:rFonts w:ascii="Arial" w:hAnsi="Arial" w:cs="Arial"/>
                <w:sz w:val="20"/>
              </w:rPr>
              <w:t>8</w:t>
            </w:r>
            <w:r w:rsidRPr="000E2135">
              <w:rPr>
                <w:rFonts w:ascii="Arial" w:hAnsi="Arial" w:cs="Arial"/>
                <w:sz w:val="20"/>
              </w:rPr>
              <w:t xml:space="preserve"> ( </w:t>
            </w:r>
            <w:r>
              <w:rPr>
                <w:rFonts w:ascii="Arial" w:hAnsi="Arial" w:cs="Arial"/>
                <w:sz w:val="20"/>
              </w:rPr>
              <w:t>38.8</w:t>
            </w:r>
            <w:r w:rsidRPr="000E2135">
              <w:rPr>
                <w:rFonts w:ascii="Arial" w:hAnsi="Arial" w:cs="Arial"/>
                <w:sz w:val="20"/>
              </w:rPr>
              <w:t>)</w:t>
            </w:r>
          </w:p>
        </w:tc>
      </w:tr>
      <w:tr w:rsidR="00A60A26" w:rsidRPr="00D34FC0" w:rsidTr="008F7255">
        <w:trPr>
          <w:trHeight w:val="342"/>
          <w:jc w:val="center"/>
        </w:trPr>
        <w:tc>
          <w:tcPr>
            <w:tcW w:w="3308" w:type="pct"/>
          </w:tcPr>
          <w:p w:rsidR="00A60A26" w:rsidRPr="00D34FC0" w:rsidRDefault="00A60A26" w:rsidP="00442B37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D34FC0">
              <w:rPr>
                <w:rFonts w:ascii="Arial" w:hAnsi="Arial" w:cs="Arial" w:hint="eastAsia"/>
                <w:sz w:val="20"/>
              </w:rPr>
              <w:t xml:space="preserve">Dose </w:t>
            </w:r>
            <w:r w:rsidRPr="00D34FC0">
              <w:rPr>
                <w:rFonts w:ascii="Arial" w:hAnsi="Arial" w:cs="Arial"/>
                <w:sz w:val="20"/>
              </w:rPr>
              <w:t>interruption</w:t>
            </w:r>
            <w:r w:rsidRPr="00D34FC0">
              <w:rPr>
                <w:rFonts w:ascii="Arial" w:hAnsi="Arial" w:cs="Arial" w:hint="eastAsia"/>
                <w:sz w:val="20"/>
              </w:rPr>
              <w:t xml:space="preserve"> due to </w:t>
            </w:r>
            <w:r w:rsidRPr="00D34FC0">
              <w:rPr>
                <w:rFonts w:ascii="Arial" w:hAnsi="Arial" w:cs="Arial"/>
                <w:sz w:val="20"/>
              </w:rPr>
              <w:t>treatment-related</w:t>
            </w:r>
            <w:r w:rsidRPr="00D34FC0">
              <w:rPr>
                <w:rFonts w:ascii="Arial" w:hAnsi="Arial" w:cs="Arial" w:hint="eastAsia"/>
                <w:sz w:val="20"/>
              </w:rPr>
              <w:t xml:space="preserve"> AEs</w:t>
            </w:r>
          </w:p>
        </w:tc>
        <w:tc>
          <w:tcPr>
            <w:tcW w:w="1692" w:type="pct"/>
          </w:tcPr>
          <w:p w:rsidR="00A60A26" w:rsidRPr="00D34FC0" w:rsidRDefault="00A60A26" w:rsidP="00442B37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0E2135">
              <w:rPr>
                <w:rFonts w:ascii="Arial" w:hAnsi="Arial" w:cs="Arial"/>
                <w:sz w:val="20"/>
              </w:rPr>
              <w:t>6</w:t>
            </w:r>
            <w:r>
              <w:rPr>
                <w:rFonts w:ascii="Arial" w:hAnsi="Arial" w:cs="Arial"/>
                <w:sz w:val="20"/>
              </w:rPr>
              <w:t>7</w:t>
            </w:r>
            <w:r w:rsidRPr="000E2135">
              <w:rPr>
                <w:rFonts w:ascii="Arial" w:hAnsi="Arial" w:cs="Arial"/>
                <w:sz w:val="20"/>
              </w:rPr>
              <w:t xml:space="preserve"> ( </w:t>
            </w:r>
            <w:r>
              <w:rPr>
                <w:rFonts w:ascii="Arial" w:hAnsi="Arial" w:cs="Arial"/>
                <w:sz w:val="20"/>
              </w:rPr>
              <w:t>29.5</w:t>
            </w:r>
            <w:r w:rsidRPr="000E2135">
              <w:rPr>
                <w:rFonts w:ascii="Arial" w:hAnsi="Arial" w:cs="Arial"/>
                <w:sz w:val="20"/>
              </w:rPr>
              <w:t>)</w:t>
            </w:r>
          </w:p>
        </w:tc>
      </w:tr>
      <w:tr w:rsidR="00A60A26" w:rsidRPr="00D34FC0" w:rsidTr="008F7255">
        <w:trPr>
          <w:trHeight w:val="323"/>
          <w:jc w:val="center"/>
        </w:trPr>
        <w:tc>
          <w:tcPr>
            <w:tcW w:w="3308" w:type="pct"/>
          </w:tcPr>
          <w:p w:rsidR="00A60A26" w:rsidRPr="00D34FC0" w:rsidRDefault="00A60A26" w:rsidP="00442B37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D34FC0">
              <w:rPr>
                <w:rFonts w:ascii="Arial" w:hAnsi="Arial" w:cs="Arial"/>
                <w:sz w:val="20"/>
              </w:rPr>
              <w:t>Dose reduction due to any AEs</w:t>
            </w:r>
          </w:p>
        </w:tc>
        <w:tc>
          <w:tcPr>
            <w:tcW w:w="1692" w:type="pct"/>
          </w:tcPr>
          <w:p w:rsidR="00A60A26" w:rsidRPr="00D34FC0" w:rsidRDefault="00A60A26" w:rsidP="00442B37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0E2135">
              <w:rPr>
                <w:rFonts w:ascii="Arial" w:hAnsi="Arial" w:cs="Arial"/>
                <w:sz w:val="20"/>
              </w:rPr>
              <w:t>14 (  6.2)</w:t>
            </w:r>
            <w:r w:rsidRPr="00D34FC0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A60A26" w:rsidRPr="00D34FC0" w:rsidTr="008F7255">
        <w:trPr>
          <w:trHeight w:val="342"/>
          <w:jc w:val="center"/>
        </w:trPr>
        <w:tc>
          <w:tcPr>
            <w:tcW w:w="3308" w:type="pct"/>
          </w:tcPr>
          <w:p w:rsidR="00A60A26" w:rsidRPr="00D34FC0" w:rsidRDefault="00A60A26" w:rsidP="00442B37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D34FC0">
              <w:rPr>
                <w:rFonts w:ascii="Arial" w:hAnsi="Arial" w:cs="Arial" w:hint="eastAsia"/>
                <w:sz w:val="20"/>
              </w:rPr>
              <w:t xml:space="preserve">Dose </w:t>
            </w:r>
            <w:r w:rsidRPr="00D34FC0">
              <w:rPr>
                <w:rFonts w:ascii="Arial" w:hAnsi="Arial" w:cs="Arial"/>
                <w:sz w:val="20"/>
              </w:rPr>
              <w:t>reduction</w:t>
            </w:r>
            <w:r w:rsidRPr="00D34FC0">
              <w:rPr>
                <w:rFonts w:ascii="Arial" w:hAnsi="Arial" w:cs="Arial" w:hint="eastAsia"/>
                <w:sz w:val="20"/>
              </w:rPr>
              <w:t xml:space="preserve"> due to </w:t>
            </w:r>
            <w:r w:rsidRPr="00D34FC0">
              <w:rPr>
                <w:rFonts w:ascii="Arial" w:hAnsi="Arial" w:cs="Arial"/>
                <w:sz w:val="20"/>
              </w:rPr>
              <w:t>treatment-related</w:t>
            </w:r>
            <w:r w:rsidRPr="00D34FC0">
              <w:rPr>
                <w:rFonts w:ascii="Arial" w:hAnsi="Arial" w:cs="Arial" w:hint="eastAsia"/>
                <w:sz w:val="20"/>
              </w:rPr>
              <w:t xml:space="preserve"> AEs</w:t>
            </w:r>
          </w:p>
        </w:tc>
        <w:tc>
          <w:tcPr>
            <w:tcW w:w="1692" w:type="pct"/>
          </w:tcPr>
          <w:p w:rsidR="00A60A26" w:rsidRPr="00D34FC0" w:rsidRDefault="00A60A26" w:rsidP="00442B37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0E2135">
              <w:rPr>
                <w:rFonts w:ascii="Arial" w:hAnsi="Arial" w:cs="Arial"/>
                <w:sz w:val="20"/>
              </w:rPr>
              <w:t>14 (  6.2)</w:t>
            </w:r>
          </w:p>
        </w:tc>
      </w:tr>
      <w:tr w:rsidR="00A60A26" w:rsidRPr="00D34FC0" w:rsidTr="008F7255">
        <w:trPr>
          <w:trHeight w:val="323"/>
          <w:jc w:val="center"/>
        </w:trPr>
        <w:tc>
          <w:tcPr>
            <w:tcW w:w="3308" w:type="pct"/>
          </w:tcPr>
          <w:p w:rsidR="00A60A26" w:rsidRPr="00D34FC0" w:rsidRDefault="00A60A26" w:rsidP="00442B37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D34FC0">
              <w:rPr>
                <w:rFonts w:ascii="Arial" w:hAnsi="Arial" w:cs="Arial"/>
                <w:sz w:val="20"/>
              </w:rPr>
              <w:t xml:space="preserve">Any </w:t>
            </w:r>
            <w:proofErr w:type="spellStart"/>
            <w:r w:rsidRPr="00D34FC0">
              <w:rPr>
                <w:rFonts w:ascii="Arial" w:hAnsi="Arial" w:cs="Arial"/>
                <w:sz w:val="20"/>
              </w:rPr>
              <w:t>SAE</w:t>
            </w:r>
            <w:r w:rsidRPr="00D34FC0">
              <w:rPr>
                <w:rFonts w:ascii="Arial" w:hAnsi="Arial" w:cs="Arial"/>
                <w:sz w:val="20"/>
                <w:vertAlign w:val="superscript"/>
              </w:rPr>
              <w:t>c</w:t>
            </w:r>
            <w:proofErr w:type="spellEnd"/>
          </w:p>
        </w:tc>
        <w:tc>
          <w:tcPr>
            <w:tcW w:w="1692" w:type="pct"/>
          </w:tcPr>
          <w:p w:rsidR="00A60A26" w:rsidRPr="00D34FC0" w:rsidRDefault="00A60A26" w:rsidP="00442B37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0E2135">
              <w:rPr>
                <w:rFonts w:ascii="Arial" w:hAnsi="Arial" w:cs="Arial"/>
                <w:sz w:val="20"/>
              </w:rPr>
              <w:t>7</w:t>
            </w:r>
            <w:r>
              <w:rPr>
                <w:rFonts w:ascii="Arial" w:hAnsi="Arial" w:cs="Arial"/>
                <w:sz w:val="20"/>
              </w:rPr>
              <w:t>7</w:t>
            </w:r>
            <w:r w:rsidRPr="000E2135">
              <w:rPr>
                <w:rFonts w:ascii="Arial" w:hAnsi="Arial" w:cs="Arial"/>
                <w:sz w:val="20"/>
              </w:rPr>
              <w:t xml:space="preserve"> ( </w:t>
            </w:r>
            <w:r>
              <w:rPr>
                <w:rFonts w:ascii="Arial" w:hAnsi="Arial" w:cs="Arial"/>
                <w:sz w:val="20"/>
              </w:rPr>
              <w:t>33.9</w:t>
            </w:r>
            <w:r w:rsidRPr="000E2135">
              <w:rPr>
                <w:rFonts w:ascii="Arial" w:hAnsi="Arial" w:cs="Arial"/>
                <w:sz w:val="20"/>
              </w:rPr>
              <w:t>)</w:t>
            </w:r>
            <w:r w:rsidRPr="00D34FC0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A60A26" w:rsidRPr="00D34FC0" w:rsidTr="008F7255">
        <w:trPr>
          <w:trHeight w:val="342"/>
          <w:jc w:val="center"/>
        </w:trPr>
        <w:tc>
          <w:tcPr>
            <w:tcW w:w="3308" w:type="pct"/>
          </w:tcPr>
          <w:p w:rsidR="00A60A26" w:rsidRPr="00D34FC0" w:rsidRDefault="00A60A26" w:rsidP="00442B37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D34FC0">
              <w:rPr>
                <w:rFonts w:ascii="Arial" w:hAnsi="Arial" w:cs="Arial"/>
                <w:sz w:val="20"/>
              </w:rPr>
              <w:t xml:space="preserve">Treatment-related </w:t>
            </w:r>
            <w:proofErr w:type="spellStart"/>
            <w:r w:rsidRPr="00D34FC0">
              <w:rPr>
                <w:rFonts w:ascii="Arial" w:hAnsi="Arial" w:cs="Arial"/>
                <w:sz w:val="20"/>
              </w:rPr>
              <w:t>SAE</w:t>
            </w:r>
            <w:r>
              <w:rPr>
                <w:rFonts w:ascii="Arial" w:hAnsi="Arial" w:cs="Arial"/>
                <w:sz w:val="20"/>
                <w:vertAlign w:val="superscript"/>
              </w:rPr>
              <w:t>b</w:t>
            </w:r>
            <w:r w:rsidRPr="00D34FC0">
              <w:rPr>
                <w:rFonts w:ascii="Arial" w:hAnsi="Arial" w:cs="Arial"/>
                <w:sz w:val="20"/>
                <w:vertAlign w:val="superscript"/>
              </w:rPr>
              <w:t>,c</w:t>
            </w:r>
            <w:proofErr w:type="spellEnd"/>
          </w:p>
        </w:tc>
        <w:tc>
          <w:tcPr>
            <w:tcW w:w="1692" w:type="pct"/>
          </w:tcPr>
          <w:p w:rsidR="00A60A26" w:rsidRPr="00D34FC0" w:rsidRDefault="00A60A26" w:rsidP="00442B37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0E2135">
              <w:rPr>
                <w:rFonts w:ascii="Arial" w:hAnsi="Arial" w:cs="Arial"/>
                <w:sz w:val="20"/>
              </w:rPr>
              <w:t>31 ( 13.7)</w:t>
            </w:r>
          </w:p>
        </w:tc>
      </w:tr>
    </w:tbl>
    <w:p w:rsidR="00A60A26" w:rsidRPr="007E5E07" w:rsidRDefault="00A60A26" w:rsidP="00A60A26">
      <w:pPr>
        <w:spacing w:after="0" w:line="240" w:lineRule="auto"/>
        <w:ind w:firstLineChars="945" w:firstLine="1701"/>
        <w:rPr>
          <w:rFonts w:ascii="Arial" w:hAnsi="Arial" w:cs="Arial"/>
          <w:bCs/>
          <w:sz w:val="18"/>
          <w:szCs w:val="18"/>
          <w:lang w:val="en-GB"/>
        </w:rPr>
      </w:pPr>
      <w:r w:rsidRPr="007E5E07">
        <w:rPr>
          <w:rFonts w:ascii="Arial" w:hAnsi="Arial" w:cs="Arial" w:hint="eastAsia"/>
          <w:bCs/>
          <w:sz w:val="18"/>
          <w:szCs w:val="18"/>
          <w:lang w:val="en-GB"/>
        </w:rPr>
        <w:t>T</w:t>
      </w:r>
      <w:r w:rsidRPr="007E5E07">
        <w:rPr>
          <w:rFonts w:ascii="Arial" w:hAnsi="Arial" w:cs="Arial"/>
          <w:bCs/>
          <w:sz w:val="18"/>
          <w:szCs w:val="18"/>
          <w:lang w:val="en-GB"/>
        </w:rPr>
        <w:t xml:space="preserve">he data </w:t>
      </w:r>
      <w:proofErr w:type="spellStart"/>
      <w:r w:rsidRPr="007E5E07">
        <w:rPr>
          <w:rFonts w:ascii="Arial" w:hAnsi="Arial" w:cs="Arial"/>
          <w:bCs/>
          <w:sz w:val="18"/>
          <w:szCs w:val="18"/>
          <w:lang w:val="en-GB"/>
        </w:rPr>
        <w:t>cutoff</w:t>
      </w:r>
      <w:proofErr w:type="spellEnd"/>
      <w:r w:rsidRPr="007E5E07">
        <w:rPr>
          <w:rFonts w:ascii="Arial" w:hAnsi="Arial" w:cs="Arial"/>
          <w:bCs/>
          <w:sz w:val="18"/>
          <w:szCs w:val="18"/>
          <w:lang w:val="en-GB"/>
        </w:rPr>
        <w:t xml:space="preserve"> time of </w:t>
      </w:r>
      <w:r>
        <w:rPr>
          <w:rFonts w:ascii="Arial" w:hAnsi="Arial" w:cs="Arial"/>
          <w:bCs/>
          <w:sz w:val="18"/>
          <w:szCs w:val="18"/>
          <w:lang w:val="en-GB"/>
        </w:rPr>
        <w:t>Phase 2</w:t>
      </w:r>
      <w:r w:rsidRPr="007E5E07">
        <w:rPr>
          <w:rFonts w:ascii="Arial" w:hAnsi="Arial" w:cs="Arial"/>
          <w:bCs/>
          <w:sz w:val="18"/>
          <w:szCs w:val="18"/>
          <w:lang w:val="en-GB"/>
        </w:rPr>
        <w:t xml:space="preserve"> was March 15, 2019. </w:t>
      </w:r>
    </w:p>
    <w:p w:rsidR="00A60A26" w:rsidRPr="007E5E07" w:rsidRDefault="00A60A26" w:rsidP="00A60A26">
      <w:pPr>
        <w:spacing w:after="0" w:line="240" w:lineRule="auto"/>
        <w:ind w:firstLineChars="945" w:firstLine="1701"/>
        <w:rPr>
          <w:rFonts w:ascii="Arial" w:hAnsi="Arial" w:cs="Arial"/>
          <w:bCs/>
          <w:sz w:val="18"/>
          <w:szCs w:val="18"/>
          <w:lang w:val="en-GB"/>
        </w:rPr>
      </w:pPr>
      <w:proofErr w:type="gramStart"/>
      <w:r w:rsidRPr="007E5E07">
        <w:rPr>
          <w:rFonts w:ascii="Arial" w:hAnsi="Arial" w:cs="Arial"/>
          <w:bCs/>
          <w:sz w:val="18"/>
          <w:szCs w:val="18"/>
          <w:vertAlign w:val="superscript"/>
          <w:lang w:val="en-GB"/>
        </w:rPr>
        <w:t>a</w:t>
      </w:r>
      <w:proofErr w:type="gramEnd"/>
      <w:r w:rsidRPr="007E5E07">
        <w:rPr>
          <w:rFonts w:ascii="Arial" w:hAnsi="Arial" w:cs="Arial"/>
          <w:bCs/>
          <w:sz w:val="18"/>
          <w:szCs w:val="18"/>
          <w:vertAlign w:val="superscript"/>
          <w:lang w:val="en-GB"/>
        </w:rPr>
        <w:t xml:space="preserve"> </w:t>
      </w:r>
      <w:r w:rsidRPr="007E5E07">
        <w:rPr>
          <w:rFonts w:ascii="Arial" w:hAnsi="Arial" w:cs="Arial"/>
          <w:bCs/>
          <w:sz w:val="18"/>
          <w:szCs w:val="18"/>
          <w:lang w:val="en-GB"/>
        </w:rPr>
        <w:t>Total number of patients with AEs, each patient may have experienced one or more AEs</w:t>
      </w:r>
    </w:p>
    <w:p w:rsidR="00A60A26" w:rsidRPr="007E5E07" w:rsidRDefault="00A60A26" w:rsidP="00A60A26">
      <w:pPr>
        <w:spacing w:after="0" w:line="240" w:lineRule="auto"/>
        <w:ind w:firstLineChars="945" w:firstLine="1701"/>
        <w:rPr>
          <w:rFonts w:ascii="Arial" w:hAnsi="Arial" w:cs="Arial"/>
          <w:bCs/>
          <w:sz w:val="18"/>
          <w:szCs w:val="18"/>
          <w:lang w:val="en-GB"/>
        </w:rPr>
      </w:pPr>
      <w:proofErr w:type="gramStart"/>
      <w:r w:rsidRPr="007E5E07">
        <w:rPr>
          <w:rFonts w:ascii="Arial" w:hAnsi="Arial" w:cs="Arial"/>
          <w:bCs/>
          <w:sz w:val="18"/>
          <w:szCs w:val="18"/>
          <w:vertAlign w:val="superscript"/>
          <w:lang w:val="en-GB"/>
        </w:rPr>
        <w:t>b</w:t>
      </w:r>
      <w:proofErr w:type="gramEnd"/>
      <w:r w:rsidRPr="007E5E07">
        <w:rPr>
          <w:rFonts w:ascii="Arial" w:hAnsi="Arial" w:cs="Arial"/>
          <w:bCs/>
          <w:sz w:val="18"/>
          <w:szCs w:val="18"/>
          <w:vertAlign w:val="superscript"/>
          <w:lang w:val="en-GB"/>
        </w:rPr>
        <w:t xml:space="preserve"> </w:t>
      </w:r>
      <w:r w:rsidRPr="007E5E07">
        <w:rPr>
          <w:rFonts w:ascii="Arial" w:hAnsi="Arial" w:cs="Arial"/>
          <w:bCs/>
          <w:sz w:val="18"/>
          <w:szCs w:val="18"/>
          <w:lang w:val="en-GB"/>
        </w:rPr>
        <w:t>Investigator assessed as ‘certainly’, ‘probably’ or ‘cannot judge’ related to study medication</w:t>
      </w:r>
    </w:p>
    <w:p w:rsidR="00A60A26" w:rsidRPr="007E5E07" w:rsidRDefault="00A60A26" w:rsidP="00A60A26">
      <w:pPr>
        <w:spacing w:after="0" w:line="240" w:lineRule="auto"/>
        <w:ind w:firstLineChars="945" w:firstLine="1701"/>
        <w:rPr>
          <w:rFonts w:ascii="Arial" w:hAnsi="Arial" w:cs="Arial"/>
          <w:bCs/>
          <w:sz w:val="18"/>
          <w:szCs w:val="18"/>
          <w:lang w:val="en-GB"/>
        </w:rPr>
      </w:pPr>
      <w:proofErr w:type="gramStart"/>
      <w:r w:rsidRPr="007E5E07">
        <w:rPr>
          <w:rFonts w:ascii="Arial" w:hAnsi="Arial" w:cs="Arial"/>
          <w:bCs/>
          <w:sz w:val="18"/>
          <w:szCs w:val="18"/>
          <w:vertAlign w:val="superscript"/>
          <w:lang w:val="en-GB"/>
        </w:rPr>
        <w:t>c</w:t>
      </w:r>
      <w:proofErr w:type="gramEnd"/>
      <w:r w:rsidRPr="007E5E07">
        <w:rPr>
          <w:rFonts w:ascii="Arial" w:hAnsi="Arial" w:cs="Arial"/>
          <w:bCs/>
          <w:sz w:val="18"/>
          <w:szCs w:val="18"/>
          <w:vertAlign w:val="superscript"/>
          <w:lang w:val="en-GB"/>
        </w:rPr>
        <w:t xml:space="preserve"> </w:t>
      </w:r>
      <w:r w:rsidRPr="007E5E07">
        <w:rPr>
          <w:rFonts w:ascii="Arial" w:hAnsi="Arial" w:cs="Arial"/>
          <w:bCs/>
          <w:sz w:val="18"/>
          <w:szCs w:val="18"/>
          <w:lang w:val="en-GB"/>
        </w:rPr>
        <w:t>SAEs were identified per investigator assessment</w:t>
      </w:r>
    </w:p>
    <w:p w:rsidR="00A60A26" w:rsidRPr="007E5E07" w:rsidRDefault="00A60A26" w:rsidP="00A60A26">
      <w:pPr>
        <w:spacing w:after="0" w:line="240" w:lineRule="auto"/>
        <w:ind w:firstLineChars="945" w:firstLine="1701"/>
        <w:rPr>
          <w:rFonts w:ascii="Arial" w:hAnsi="Arial" w:cs="Arial"/>
          <w:bCs/>
          <w:sz w:val="18"/>
          <w:szCs w:val="18"/>
          <w:lang w:val="en-GB"/>
        </w:rPr>
      </w:pPr>
      <w:r w:rsidRPr="007E5E07">
        <w:rPr>
          <w:rFonts w:ascii="Arial" w:hAnsi="Arial" w:cs="Arial"/>
          <w:sz w:val="18"/>
          <w:szCs w:val="18"/>
        </w:rPr>
        <w:t xml:space="preserve">Abbreviation: BID, twice daily; </w:t>
      </w:r>
      <w:r w:rsidRPr="007E5E07">
        <w:rPr>
          <w:rFonts w:ascii="Arial" w:hAnsi="Arial" w:cs="Arial"/>
          <w:bCs/>
          <w:sz w:val="18"/>
          <w:szCs w:val="18"/>
          <w:lang w:val="en-GB"/>
        </w:rPr>
        <w:t>AE, adverse event; SAE, serious adverse event</w:t>
      </w:r>
    </w:p>
    <w:p w:rsidR="00A60A26" w:rsidRDefault="00A60A26" w:rsidP="00A60A26">
      <w:pPr>
        <w:spacing w:line="480" w:lineRule="auto"/>
        <w:ind w:firstLineChars="567" w:firstLine="1594"/>
        <w:rPr>
          <w:b/>
          <w:sz w:val="28"/>
          <w:szCs w:val="28"/>
          <w:lang w:val="en-GB" w:eastAsia="zh-CN"/>
        </w:rPr>
        <w:sectPr w:rsidR="00A60A26" w:rsidSect="00A60A26">
          <w:pgSz w:w="16840" w:h="11907" w:orient="landscape" w:code="9"/>
          <w:pgMar w:top="1440" w:right="1440" w:bottom="1440" w:left="1440" w:header="720" w:footer="720" w:gutter="0"/>
          <w:cols w:space="720"/>
          <w:docGrid w:linePitch="360"/>
        </w:sectPr>
      </w:pPr>
    </w:p>
    <w:p w:rsidR="00A60A26" w:rsidRPr="00C03CF2" w:rsidRDefault="00A60A26" w:rsidP="00A60A26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03CF2">
        <w:rPr>
          <w:rFonts w:ascii="Arial" w:hAnsi="Arial" w:cs="Arial"/>
          <w:b/>
          <w:sz w:val="24"/>
          <w:szCs w:val="24"/>
        </w:rPr>
        <w:lastRenderedPageBreak/>
        <w:t xml:space="preserve">Table </w:t>
      </w:r>
      <w:r w:rsidR="00D04FA5">
        <w:rPr>
          <w:rFonts w:ascii="Arial" w:hAnsi="Arial" w:cs="Arial"/>
          <w:b/>
          <w:sz w:val="24"/>
          <w:szCs w:val="24"/>
        </w:rPr>
        <w:t>S</w:t>
      </w:r>
      <w:r>
        <w:rPr>
          <w:rFonts w:ascii="Arial" w:hAnsi="Arial" w:cs="Arial"/>
          <w:b/>
          <w:sz w:val="24"/>
          <w:szCs w:val="24"/>
        </w:rPr>
        <w:t>5</w:t>
      </w:r>
      <w:r w:rsidRPr="00C03CF2">
        <w:rPr>
          <w:rFonts w:ascii="Arial" w:hAnsi="Arial" w:cs="Arial"/>
          <w:b/>
          <w:sz w:val="24"/>
          <w:szCs w:val="24"/>
        </w:rPr>
        <w:t>. Most common</w:t>
      </w:r>
      <w:r>
        <w:rPr>
          <w:rFonts w:ascii="Arial" w:hAnsi="Arial" w:cs="Arial"/>
          <w:b/>
          <w:sz w:val="24"/>
          <w:szCs w:val="24"/>
        </w:rPr>
        <w:t xml:space="preserve"> treatment-emergent</w:t>
      </w:r>
      <w:r w:rsidRPr="00C03CF2">
        <w:rPr>
          <w:rFonts w:ascii="Arial" w:hAnsi="Arial" w:cs="Arial"/>
          <w:b/>
          <w:sz w:val="24"/>
          <w:szCs w:val="24"/>
        </w:rPr>
        <w:t xml:space="preserve"> SAE (</w:t>
      </w:r>
      <w:r w:rsidRPr="00C03CF2">
        <w:rPr>
          <w:rFonts w:ascii="Arial" w:hAnsi="Arial" w:cs="Arial"/>
          <w:b/>
          <w:sz w:val="24"/>
          <w:szCs w:val="24"/>
        </w:rPr>
        <w:sym w:font="Symbol" w:char="F0B3"/>
      </w:r>
      <w:r w:rsidRPr="00C03CF2">
        <w:rPr>
          <w:rFonts w:ascii="Arial" w:hAnsi="Arial" w:cs="Arial"/>
          <w:b/>
          <w:sz w:val="24"/>
          <w:szCs w:val="24"/>
        </w:rPr>
        <w:t xml:space="preserve"> 1%) in </w:t>
      </w:r>
      <w:r>
        <w:rPr>
          <w:rFonts w:ascii="Arial" w:hAnsi="Arial" w:cs="Arial"/>
          <w:b/>
          <w:sz w:val="24"/>
          <w:szCs w:val="24"/>
        </w:rPr>
        <w:t>Phase 2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61"/>
        <w:gridCol w:w="2843"/>
        <w:gridCol w:w="3356"/>
      </w:tblGrid>
      <w:tr w:rsidR="00A60A26" w:rsidRPr="00D34FC0" w:rsidTr="008F7255">
        <w:trPr>
          <w:trHeight w:val="523"/>
          <w:jc w:val="center"/>
        </w:trPr>
        <w:tc>
          <w:tcPr>
            <w:tcW w:w="3161" w:type="dxa"/>
            <w:tcBorders>
              <w:left w:val="nil"/>
              <w:bottom w:val="single" w:sz="4" w:space="0" w:color="auto"/>
              <w:right w:val="nil"/>
            </w:tcBorders>
          </w:tcPr>
          <w:p w:rsidR="00A60A26" w:rsidRPr="00D34FC0" w:rsidRDefault="00A60A26" w:rsidP="00442B37">
            <w:pPr>
              <w:pStyle w:val="Caption"/>
              <w:spacing w:after="0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6199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A60A26" w:rsidRPr="00D34FC0" w:rsidRDefault="00A60A26" w:rsidP="00442B3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 w:hint="eastAsia"/>
                <w:b/>
                <w:bCs/>
                <w:sz w:val="20"/>
                <w:lang w:eastAsia="zh-CN"/>
              </w:rPr>
              <w:t>300mg BID (N=227)</w:t>
            </w:r>
          </w:p>
        </w:tc>
      </w:tr>
      <w:tr w:rsidR="00A60A26" w:rsidRPr="00D34FC0" w:rsidTr="008F7255">
        <w:trPr>
          <w:trHeight w:val="523"/>
          <w:jc w:val="center"/>
        </w:trPr>
        <w:tc>
          <w:tcPr>
            <w:tcW w:w="3161" w:type="dxa"/>
            <w:tcBorders>
              <w:left w:val="nil"/>
              <w:bottom w:val="single" w:sz="4" w:space="0" w:color="auto"/>
              <w:right w:val="nil"/>
            </w:tcBorders>
          </w:tcPr>
          <w:p w:rsidR="00A60A26" w:rsidRPr="00D34FC0" w:rsidRDefault="00A60A26" w:rsidP="00442B37">
            <w:pPr>
              <w:pStyle w:val="Caption"/>
              <w:spacing w:after="0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2843" w:type="dxa"/>
            <w:tcBorders>
              <w:left w:val="nil"/>
              <w:bottom w:val="single" w:sz="4" w:space="0" w:color="auto"/>
              <w:right w:val="nil"/>
            </w:tcBorders>
          </w:tcPr>
          <w:p w:rsidR="00A60A26" w:rsidRPr="00D34FC0" w:rsidRDefault="00A60A26" w:rsidP="00442B37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D34FC0">
              <w:rPr>
                <w:rFonts w:ascii="Arial" w:hAnsi="Arial" w:cs="Arial"/>
                <w:b/>
                <w:bCs/>
                <w:sz w:val="20"/>
              </w:rPr>
              <w:t>All, n (%)</w:t>
            </w:r>
          </w:p>
        </w:tc>
        <w:tc>
          <w:tcPr>
            <w:tcW w:w="3356" w:type="dxa"/>
            <w:tcBorders>
              <w:left w:val="nil"/>
              <w:bottom w:val="single" w:sz="4" w:space="0" w:color="auto"/>
              <w:right w:val="nil"/>
            </w:tcBorders>
          </w:tcPr>
          <w:p w:rsidR="00A60A26" w:rsidRPr="00D34FC0" w:rsidRDefault="00A60A26" w:rsidP="00442B37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D34FC0">
              <w:rPr>
                <w:rFonts w:ascii="Arial" w:hAnsi="Arial" w:cs="Arial"/>
                <w:b/>
                <w:bCs/>
                <w:sz w:val="20"/>
              </w:rPr>
              <w:t>Treatment-related, n (%)</w:t>
            </w:r>
          </w:p>
        </w:tc>
      </w:tr>
      <w:tr w:rsidR="00A60A26" w:rsidRPr="00D34FC0" w:rsidTr="008F7255">
        <w:trPr>
          <w:trHeight w:val="342"/>
          <w:jc w:val="center"/>
        </w:trPr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A60A26" w:rsidRPr="00D34FC0" w:rsidRDefault="00A60A26" w:rsidP="00442B37">
            <w:pPr>
              <w:spacing w:after="0" w:line="240" w:lineRule="auto"/>
              <w:rPr>
                <w:rFonts w:ascii="Arial" w:hAnsi="Arial" w:cs="Arial"/>
                <w:bCs/>
                <w:sz w:val="20"/>
              </w:rPr>
            </w:pPr>
            <w:r w:rsidRPr="00D34FC0">
              <w:rPr>
                <w:rFonts w:ascii="Arial" w:hAnsi="Arial" w:cs="Arial"/>
                <w:sz w:val="20"/>
              </w:rPr>
              <w:t>Interstitial lung cancer (ILD)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</w:tcPr>
          <w:p w:rsidR="00A60A26" w:rsidRPr="00D34FC0" w:rsidRDefault="00A60A26" w:rsidP="00442B37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D34FC0">
              <w:rPr>
                <w:rFonts w:ascii="Arial" w:hAnsi="Arial" w:cs="Arial"/>
                <w:sz w:val="20"/>
              </w:rPr>
              <w:t xml:space="preserve">10 (4.4) </w:t>
            </w:r>
          </w:p>
        </w:tc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</w:tcPr>
          <w:p w:rsidR="00A60A26" w:rsidRPr="00D34FC0" w:rsidRDefault="00A60A26" w:rsidP="00442B37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D34FC0">
              <w:rPr>
                <w:rFonts w:ascii="Arial" w:hAnsi="Arial" w:cs="Arial"/>
                <w:sz w:val="20"/>
              </w:rPr>
              <w:t>10 (4.4)</w:t>
            </w:r>
          </w:p>
        </w:tc>
      </w:tr>
      <w:tr w:rsidR="00A60A26" w:rsidRPr="00D34FC0" w:rsidTr="008F7255">
        <w:trPr>
          <w:trHeight w:val="362"/>
          <w:jc w:val="center"/>
        </w:trPr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A60A26" w:rsidRPr="00D34FC0" w:rsidRDefault="00A60A26" w:rsidP="00442B37">
            <w:pPr>
              <w:spacing w:after="0" w:line="240" w:lineRule="auto"/>
              <w:rPr>
                <w:rFonts w:ascii="Arial" w:hAnsi="Arial" w:cs="Arial"/>
                <w:bCs/>
                <w:sz w:val="20"/>
              </w:rPr>
            </w:pPr>
            <w:r w:rsidRPr="00D34FC0">
              <w:rPr>
                <w:rFonts w:ascii="Arial" w:hAnsi="Arial" w:cs="Arial"/>
                <w:sz w:val="20"/>
              </w:rPr>
              <w:t>Infectious pneumonia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</w:tcPr>
          <w:p w:rsidR="00A60A26" w:rsidRPr="00D34FC0" w:rsidRDefault="00A60A26" w:rsidP="00442B37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D34FC0">
              <w:rPr>
                <w:rFonts w:ascii="Arial" w:hAnsi="Arial" w:cs="Arial"/>
                <w:sz w:val="20"/>
              </w:rPr>
              <w:t>6 (2.6)</w:t>
            </w:r>
          </w:p>
        </w:tc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</w:tcPr>
          <w:p w:rsidR="00A60A26" w:rsidRPr="00D34FC0" w:rsidRDefault="00A60A26" w:rsidP="00442B37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D34FC0">
              <w:rPr>
                <w:rFonts w:ascii="Arial" w:hAnsi="Arial" w:cs="Arial" w:hint="eastAsia"/>
                <w:sz w:val="20"/>
              </w:rPr>
              <w:t>1 (0.4)</w:t>
            </w:r>
          </w:p>
        </w:tc>
      </w:tr>
      <w:tr w:rsidR="00A60A26" w:rsidRPr="00D34FC0" w:rsidTr="008F7255">
        <w:trPr>
          <w:trHeight w:val="362"/>
          <w:jc w:val="center"/>
        </w:trPr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A60A26" w:rsidRPr="00D34FC0" w:rsidRDefault="00A60A26" w:rsidP="00442B37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D34FC0">
              <w:rPr>
                <w:rFonts w:ascii="Arial" w:hAnsi="Arial" w:cs="Arial"/>
                <w:sz w:val="20"/>
              </w:rPr>
              <w:t>Lung infection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</w:tcPr>
          <w:p w:rsidR="00A60A26" w:rsidRPr="00D34FC0" w:rsidRDefault="00A60A26" w:rsidP="00442B37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D34FC0">
              <w:rPr>
                <w:rFonts w:ascii="Arial" w:hAnsi="Arial" w:cs="Arial"/>
                <w:sz w:val="20"/>
              </w:rPr>
              <w:t>6 (2.6)</w:t>
            </w:r>
          </w:p>
        </w:tc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</w:tcPr>
          <w:p w:rsidR="00A60A26" w:rsidRPr="00D34FC0" w:rsidRDefault="00A60A26" w:rsidP="00442B37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D34FC0">
              <w:rPr>
                <w:rFonts w:ascii="Arial" w:hAnsi="Arial" w:cs="Arial" w:hint="eastAsia"/>
                <w:sz w:val="20"/>
              </w:rPr>
              <w:t>0</w:t>
            </w:r>
          </w:p>
        </w:tc>
      </w:tr>
      <w:tr w:rsidR="00A60A26" w:rsidRPr="00D34FC0" w:rsidTr="008F7255">
        <w:trPr>
          <w:trHeight w:val="342"/>
          <w:jc w:val="center"/>
        </w:trPr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A60A26" w:rsidRPr="00D34FC0" w:rsidRDefault="00A60A26" w:rsidP="00442B3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  <w:r w:rsidRPr="00D34FC0">
              <w:rPr>
                <w:rFonts w:ascii="Arial" w:hAnsi="Arial" w:cs="Arial"/>
                <w:sz w:val="20"/>
              </w:rPr>
              <w:t>Liver malfunction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</w:tcPr>
          <w:p w:rsidR="00A60A26" w:rsidRPr="00D34FC0" w:rsidRDefault="00A60A26" w:rsidP="00442B37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0E2135">
              <w:rPr>
                <w:rFonts w:ascii="Arial" w:hAnsi="Arial" w:cs="Arial"/>
                <w:sz w:val="20"/>
              </w:rPr>
              <w:t>6 ( 2.6)</w:t>
            </w:r>
          </w:p>
        </w:tc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</w:tcPr>
          <w:p w:rsidR="00A60A26" w:rsidRPr="00D34FC0" w:rsidRDefault="00A60A26" w:rsidP="00442B37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0E2135">
              <w:rPr>
                <w:rFonts w:ascii="Arial" w:hAnsi="Arial" w:cs="Arial"/>
                <w:sz w:val="20"/>
              </w:rPr>
              <w:t>5 ( 2.2)</w:t>
            </w:r>
          </w:p>
        </w:tc>
      </w:tr>
      <w:tr w:rsidR="00A60A26" w:rsidRPr="00D34FC0" w:rsidTr="008F7255">
        <w:trPr>
          <w:trHeight w:val="362"/>
          <w:jc w:val="center"/>
        </w:trPr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A60A26" w:rsidRPr="00D34FC0" w:rsidRDefault="00A60A26" w:rsidP="00442B3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  <w:r w:rsidRPr="00D34FC0">
              <w:rPr>
                <w:rFonts w:ascii="Arial" w:hAnsi="Arial" w:cs="Arial"/>
                <w:bCs/>
                <w:sz w:val="20"/>
              </w:rPr>
              <w:t>Liver damage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</w:tcPr>
          <w:p w:rsidR="00A60A26" w:rsidRPr="00D34FC0" w:rsidRDefault="00A60A26" w:rsidP="00442B37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0E2135">
              <w:rPr>
                <w:rFonts w:ascii="Arial" w:hAnsi="Arial" w:cs="Arial"/>
                <w:sz w:val="20"/>
              </w:rPr>
              <w:t>4 ( 1.8)</w:t>
            </w:r>
          </w:p>
        </w:tc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</w:tcPr>
          <w:p w:rsidR="00A60A26" w:rsidRPr="00D34FC0" w:rsidRDefault="00A60A26" w:rsidP="00442B37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D34FC0">
              <w:rPr>
                <w:rFonts w:ascii="Arial" w:hAnsi="Arial" w:cs="Arial" w:hint="eastAsia"/>
                <w:sz w:val="20"/>
              </w:rPr>
              <w:t>3 (1</w:t>
            </w:r>
            <w:r w:rsidRPr="00D34FC0">
              <w:rPr>
                <w:rFonts w:ascii="Arial" w:hAnsi="Arial" w:cs="Arial"/>
                <w:sz w:val="20"/>
              </w:rPr>
              <w:t>.3</w:t>
            </w:r>
            <w:r w:rsidRPr="00D34FC0">
              <w:rPr>
                <w:rFonts w:ascii="Arial" w:hAnsi="Arial" w:cs="Arial" w:hint="eastAsia"/>
                <w:sz w:val="20"/>
              </w:rPr>
              <w:t>)</w:t>
            </w:r>
          </w:p>
        </w:tc>
      </w:tr>
      <w:tr w:rsidR="00A60A26" w:rsidRPr="00D34FC0" w:rsidTr="008F7255">
        <w:trPr>
          <w:trHeight w:val="238"/>
          <w:jc w:val="center"/>
        </w:trPr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A60A26" w:rsidRPr="00D34FC0" w:rsidRDefault="00A60A26" w:rsidP="00442B37">
            <w:pPr>
              <w:spacing w:after="0" w:line="240" w:lineRule="auto"/>
              <w:rPr>
                <w:rFonts w:ascii="Arial" w:hAnsi="Arial" w:cs="Arial"/>
                <w:bCs/>
                <w:sz w:val="20"/>
              </w:rPr>
            </w:pPr>
            <w:r w:rsidRPr="00D34FC0">
              <w:rPr>
                <w:rFonts w:ascii="Arial" w:hAnsi="Arial" w:cs="Arial"/>
                <w:bCs/>
                <w:sz w:val="20"/>
              </w:rPr>
              <w:t>Hemoptysis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</w:tcPr>
          <w:p w:rsidR="00A60A26" w:rsidRPr="00D34FC0" w:rsidRDefault="00A60A26" w:rsidP="00442B37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0E2135">
              <w:rPr>
                <w:rFonts w:ascii="Arial" w:hAnsi="Arial" w:cs="Arial"/>
                <w:sz w:val="20"/>
              </w:rPr>
              <w:t>4 (1.8)</w:t>
            </w:r>
          </w:p>
        </w:tc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</w:tcPr>
          <w:p w:rsidR="00A60A26" w:rsidRPr="00D34FC0" w:rsidRDefault="00A60A26" w:rsidP="00442B37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D34FC0">
              <w:rPr>
                <w:rFonts w:ascii="Arial" w:hAnsi="Arial" w:cs="Arial" w:hint="eastAsia"/>
                <w:sz w:val="20"/>
              </w:rPr>
              <w:t>0</w:t>
            </w:r>
          </w:p>
        </w:tc>
      </w:tr>
      <w:tr w:rsidR="00A60A26" w:rsidRPr="00D34FC0" w:rsidTr="008F7255">
        <w:trPr>
          <w:trHeight w:val="362"/>
          <w:jc w:val="center"/>
        </w:trPr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0A26" w:rsidRPr="00D34FC0" w:rsidRDefault="00A60A26" w:rsidP="00442B37">
            <w:pPr>
              <w:spacing w:after="0" w:line="240" w:lineRule="auto"/>
              <w:rPr>
                <w:rFonts w:ascii="Arial" w:hAnsi="Arial" w:cs="Arial"/>
                <w:bCs/>
                <w:sz w:val="20"/>
                <w:lang w:eastAsia="zh-CN"/>
              </w:rPr>
            </w:pPr>
            <w:r w:rsidRPr="00D34FC0">
              <w:rPr>
                <w:rFonts w:ascii="Arial" w:hAnsi="Arial" w:cs="Arial"/>
                <w:bCs/>
                <w:sz w:val="20"/>
                <w:lang w:eastAsia="zh-CN"/>
              </w:rPr>
              <w:t>Vomiting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0A26" w:rsidRPr="00D34FC0" w:rsidRDefault="00A60A26" w:rsidP="00442B37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D34FC0">
              <w:rPr>
                <w:rFonts w:ascii="Arial" w:hAnsi="Arial" w:cs="Arial"/>
                <w:sz w:val="20"/>
              </w:rPr>
              <w:t>3 (1.3)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0A26" w:rsidRPr="00D34FC0" w:rsidRDefault="00A60A26" w:rsidP="00442B37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D34FC0">
              <w:rPr>
                <w:rFonts w:ascii="Arial" w:hAnsi="Arial" w:cs="Arial"/>
                <w:sz w:val="20"/>
              </w:rPr>
              <w:t>2 (0.9)</w:t>
            </w:r>
          </w:p>
        </w:tc>
      </w:tr>
    </w:tbl>
    <w:p w:rsidR="00A60A26" w:rsidRPr="007E5E07" w:rsidRDefault="00A60A26" w:rsidP="00A60A26">
      <w:pPr>
        <w:spacing w:after="0" w:line="240" w:lineRule="auto"/>
        <w:ind w:firstLineChars="1023" w:firstLine="1841"/>
        <w:rPr>
          <w:rFonts w:ascii="Arial" w:hAnsi="Arial" w:cs="Arial"/>
          <w:sz w:val="18"/>
          <w:szCs w:val="18"/>
        </w:rPr>
      </w:pPr>
      <w:r w:rsidRPr="007E5E07">
        <w:rPr>
          <w:rFonts w:ascii="Arial" w:hAnsi="Arial" w:cs="Arial" w:hint="eastAsia"/>
          <w:sz w:val="18"/>
          <w:szCs w:val="18"/>
        </w:rPr>
        <w:t>T</w:t>
      </w:r>
      <w:r w:rsidRPr="007E5E07">
        <w:rPr>
          <w:rFonts w:ascii="Arial" w:hAnsi="Arial" w:cs="Arial"/>
          <w:sz w:val="18"/>
          <w:szCs w:val="18"/>
        </w:rPr>
        <w:t xml:space="preserve">he data cutoff time of </w:t>
      </w:r>
      <w:r>
        <w:rPr>
          <w:rFonts w:ascii="Arial" w:hAnsi="Arial" w:cs="Arial"/>
          <w:sz w:val="18"/>
          <w:szCs w:val="18"/>
        </w:rPr>
        <w:t>Phase 2</w:t>
      </w:r>
      <w:r w:rsidRPr="007E5E07">
        <w:rPr>
          <w:rFonts w:ascii="Arial" w:hAnsi="Arial" w:cs="Arial"/>
          <w:sz w:val="18"/>
          <w:szCs w:val="18"/>
        </w:rPr>
        <w:t xml:space="preserve"> was March 15, 2019. </w:t>
      </w:r>
    </w:p>
    <w:p w:rsidR="00A60A26" w:rsidRPr="007E5E07" w:rsidRDefault="00A60A26" w:rsidP="00A60A26">
      <w:pPr>
        <w:spacing w:after="0" w:line="240" w:lineRule="auto"/>
        <w:ind w:firstLineChars="1023" w:firstLine="1841"/>
        <w:rPr>
          <w:rFonts w:ascii="Arial" w:hAnsi="Arial" w:cs="Arial"/>
          <w:sz w:val="18"/>
          <w:szCs w:val="18"/>
        </w:rPr>
      </w:pPr>
      <w:r w:rsidRPr="007E5E07">
        <w:rPr>
          <w:rFonts w:ascii="Arial" w:hAnsi="Arial" w:cs="Arial"/>
          <w:sz w:val="18"/>
          <w:szCs w:val="18"/>
        </w:rPr>
        <w:t>Abbreviation: BID, twice daily;</w:t>
      </w:r>
      <w:r w:rsidRPr="007E5E07">
        <w:rPr>
          <w:rFonts w:ascii="Arial" w:hAnsi="Arial" w:cs="Arial"/>
          <w:bCs/>
          <w:sz w:val="18"/>
          <w:szCs w:val="18"/>
          <w:lang w:val="en-GB"/>
        </w:rPr>
        <w:t xml:space="preserve"> SAE, serious adverse event</w:t>
      </w:r>
    </w:p>
    <w:p w:rsidR="00A60A26" w:rsidRDefault="00A60A26" w:rsidP="00A60A26">
      <w:pPr>
        <w:spacing w:line="480" w:lineRule="auto"/>
        <w:ind w:firstLineChars="1023" w:firstLine="2876"/>
        <w:rPr>
          <w:b/>
          <w:sz w:val="28"/>
          <w:szCs w:val="28"/>
          <w:lang w:eastAsia="zh-CN"/>
        </w:rPr>
      </w:pPr>
    </w:p>
    <w:p w:rsidR="00A60A26" w:rsidRDefault="00A60A26">
      <w:pPr>
        <w:rPr>
          <w:lang w:val="en-GB"/>
        </w:rPr>
        <w:sectPr w:rsidR="00A60A26" w:rsidSect="00A60A26">
          <w:pgSz w:w="16838" w:h="11906" w:orient="landscape" w:code="9"/>
          <w:pgMar w:top="1797" w:right="1440" w:bottom="1797" w:left="1440" w:header="720" w:footer="720" w:gutter="0"/>
          <w:cols w:space="720"/>
          <w:docGrid w:type="lines" w:linePitch="312"/>
        </w:sectPr>
      </w:pPr>
    </w:p>
    <w:p w:rsidR="00A60A26" w:rsidRPr="00A60A26" w:rsidRDefault="00A60A26" w:rsidP="00A60A26">
      <w:pPr>
        <w:spacing w:line="240" w:lineRule="auto"/>
        <w:jc w:val="center"/>
        <w:rPr>
          <w:rFonts w:ascii="Arial" w:eastAsia="等线" w:hAnsi="Arial" w:cs="Arial"/>
          <w:b/>
          <w:sz w:val="24"/>
          <w:szCs w:val="24"/>
        </w:rPr>
      </w:pPr>
      <w:r w:rsidRPr="00A60A26">
        <w:rPr>
          <w:rFonts w:ascii="Arial" w:eastAsia="等线" w:hAnsi="Arial" w:cs="Arial"/>
          <w:b/>
          <w:sz w:val="24"/>
          <w:szCs w:val="24"/>
        </w:rPr>
        <w:lastRenderedPageBreak/>
        <w:t xml:space="preserve">Table </w:t>
      </w:r>
      <w:r w:rsidR="00D04FA5">
        <w:rPr>
          <w:rFonts w:ascii="Arial" w:eastAsia="等线" w:hAnsi="Arial" w:cs="Arial"/>
          <w:b/>
          <w:sz w:val="24"/>
          <w:szCs w:val="24"/>
        </w:rPr>
        <w:t>S</w:t>
      </w:r>
      <w:bookmarkStart w:id="3" w:name="_GoBack"/>
      <w:bookmarkEnd w:id="3"/>
      <w:r w:rsidRPr="00A60A26">
        <w:rPr>
          <w:rFonts w:ascii="Arial" w:eastAsia="等线" w:hAnsi="Arial" w:cs="Arial"/>
          <w:b/>
          <w:sz w:val="24"/>
          <w:szCs w:val="24"/>
        </w:rPr>
        <w:t xml:space="preserve">6. </w:t>
      </w:r>
      <w:proofErr w:type="spellStart"/>
      <w:r w:rsidRPr="00A60A26">
        <w:rPr>
          <w:rFonts w:ascii="Arial" w:eastAsia="等线" w:hAnsi="Arial" w:cs="Arial"/>
          <w:b/>
          <w:sz w:val="24"/>
          <w:szCs w:val="24"/>
        </w:rPr>
        <w:t>Confirmed</w:t>
      </w:r>
      <w:r w:rsidRPr="00A60A26">
        <w:rPr>
          <w:rFonts w:ascii="Arial" w:eastAsia="等线" w:hAnsi="Arial" w:cs="Arial"/>
          <w:b/>
          <w:sz w:val="24"/>
          <w:szCs w:val="24"/>
          <w:vertAlign w:val="superscript"/>
        </w:rPr>
        <w:t>a</w:t>
      </w:r>
      <w:proofErr w:type="spellEnd"/>
      <w:r w:rsidRPr="00A60A26">
        <w:rPr>
          <w:rFonts w:ascii="Arial" w:eastAsia="等线" w:hAnsi="Arial" w:cs="Arial"/>
          <w:b/>
          <w:sz w:val="24"/>
          <w:szCs w:val="24"/>
          <w:vertAlign w:val="superscript"/>
        </w:rPr>
        <w:t xml:space="preserve"> </w:t>
      </w:r>
      <w:r w:rsidRPr="00A60A26">
        <w:rPr>
          <w:rFonts w:ascii="Arial" w:eastAsia="等线" w:hAnsi="Arial" w:cs="Arial"/>
          <w:b/>
          <w:sz w:val="24"/>
          <w:szCs w:val="24"/>
        </w:rPr>
        <w:t xml:space="preserve">best overall response and progression free survival (efficacy evaluable </w:t>
      </w:r>
      <w:proofErr w:type="spellStart"/>
      <w:r w:rsidRPr="00A60A26">
        <w:rPr>
          <w:rFonts w:ascii="Arial" w:eastAsia="等线" w:hAnsi="Arial" w:cs="Arial"/>
          <w:b/>
          <w:sz w:val="24"/>
          <w:szCs w:val="24"/>
        </w:rPr>
        <w:t>patients</w:t>
      </w:r>
      <w:r w:rsidRPr="00A60A26">
        <w:rPr>
          <w:rFonts w:ascii="Arial" w:eastAsia="等线" w:hAnsi="Arial" w:cs="Arial"/>
          <w:b/>
          <w:sz w:val="24"/>
          <w:szCs w:val="24"/>
          <w:vertAlign w:val="superscript"/>
        </w:rPr>
        <w:t>b</w:t>
      </w:r>
      <w:proofErr w:type="spellEnd"/>
      <w:r w:rsidRPr="00A60A26">
        <w:rPr>
          <w:rFonts w:ascii="Arial" w:eastAsia="等线" w:hAnsi="Arial" w:cs="Arial"/>
          <w:b/>
          <w:sz w:val="24"/>
          <w:szCs w:val="24"/>
        </w:rPr>
        <w:t>; N=20</w:t>
      </w:r>
      <w:r w:rsidRPr="00A60A26">
        <w:rPr>
          <w:rFonts w:ascii="Arial" w:eastAsia="等线" w:hAnsi="Arial" w:cs="Arial" w:hint="eastAsia"/>
          <w:b/>
          <w:sz w:val="24"/>
          <w:szCs w:val="24"/>
          <w:lang w:eastAsia="zh-CN"/>
        </w:rPr>
        <w:t>9</w:t>
      </w:r>
      <w:r w:rsidRPr="00A60A26">
        <w:rPr>
          <w:rFonts w:ascii="Arial" w:eastAsia="等线" w:hAnsi="Arial" w:cs="Arial"/>
          <w:b/>
          <w:sz w:val="24"/>
          <w:szCs w:val="24"/>
        </w:rPr>
        <w:t>) in Phase 2</w:t>
      </w:r>
    </w:p>
    <w:tbl>
      <w:tblPr>
        <w:tblStyle w:val="TableGrid2"/>
        <w:tblW w:w="764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74"/>
        <w:gridCol w:w="3174"/>
      </w:tblGrid>
      <w:tr w:rsidR="00A60A26" w:rsidRPr="00A60A26" w:rsidTr="008F7255">
        <w:trPr>
          <w:trHeight w:val="393"/>
          <w:jc w:val="center"/>
        </w:trPr>
        <w:tc>
          <w:tcPr>
            <w:tcW w:w="4474" w:type="dxa"/>
            <w:tcBorders>
              <w:top w:val="single" w:sz="8" w:space="0" w:color="auto"/>
            </w:tcBorders>
          </w:tcPr>
          <w:p w:rsidR="00A60A26" w:rsidRPr="00A60A26" w:rsidRDefault="00A60A26" w:rsidP="00A60A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等线" w:hAnsi="Arial" w:cs="Arial"/>
                <w:sz w:val="20"/>
                <w:szCs w:val="20"/>
              </w:rPr>
            </w:pPr>
          </w:p>
        </w:tc>
        <w:tc>
          <w:tcPr>
            <w:tcW w:w="3174" w:type="dxa"/>
            <w:tcBorders>
              <w:top w:val="single" w:sz="8" w:space="0" w:color="auto"/>
            </w:tcBorders>
          </w:tcPr>
          <w:p w:rsidR="00A60A26" w:rsidRPr="00A60A26" w:rsidRDefault="00A60A26" w:rsidP="00A60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等线" w:hAnsi="Arial" w:cs="Arial"/>
                <w:b/>
                <w:sz w:val="20"/>
                <w:szCs w:val="20"/>
              </w:rPr>
            </w:pPr>
            <w:r w:rsidRPr="00A60A26">
              <w:rPr>
                <w:rFonts w:ascii="Arial" w:eastAsia="等线" w:hAnsi="Arial" w:cs="Arial"/>
                <w:b/>
                <w:iCs/>
                <w:sz w:val="20"/>
                <w:szCs w:val="20"/>
              </w:rPr>
              <w:t>300 mg BID</w:t>
            </w:r>
          </w:p>
        </w:tc>
      </w:tr>
      <w:tr w:rsidR="00A60A26" w:rsidRPr="00A60A26" w:rsidTr="008F7255">
        <w:trPr>
          <w:trHeight w:val="393"/>
          <w:jc w:val="center"/>
        </w:trPr>
        <w:tc>
          <w:tcPr>
            <w:tcW w:w="4474" w:type="dxa"/>
            <w:tcBorders>
              <w:bottom w:val="single" w:sz="8" w:space="0" w:color="auto"/>
            </w:tcBorders>
          </w:tcPr>
          <w:p w:rsidR="00A60A26" w:rsidRPr="00A60A26" w:rsidRDefault="00A60A26" w:rsidP="00A60A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等线" w:hAnsi="Arial" w:cs="Arial"/>
                <w:sz w:val="20"/>
                <w:szCs w:val="20"/>
              </w:rPr>
            </w:pPr>
          </w:p>
        </w:tc>
        <w:tc>
          <w:tcPr>
            <w:tcW w:w="3174" w:type="dxa"/>
            <w:tcBorders>
              <w:bottom w:val="single" w:sz="8" w:space="0" w:color="auto"/>
            </w:tcBorders>
          </w:tcPr>
          <w:p w:rsidR="00A60A26" w:rsidRPr="00A60A26" w:rsidRDefault="00A60A26" w:rsidP="00A60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等线" w:hAnsi="Arial" w:cs="Arial"/>
                <w:b/>
                <w:sz w:val="20"/>
                <w:szCs w:val="20"/>
              </w:rPr>
            </w:pPr>
            <w:r w:rsidRPr="00A60A26">
              <w:rPr>
                <w:rFonts w:ascii="Arial" w:eastAsia="等线" w:hAnsi="Arial" w:cs="Arial"/>
                <w:b/>
                <w:iCs/>
                <w:sz w:val="20"/>
                <w:szCs w:val="20"/>
              </w:rPr>
              <w:t>(N= 20</w:t>
            </w:r>
            <w:r w:rsidRPr="00A60A26">
              <w:rPr>
                <w:rFonts w:ascii="Arial" w:eastAsia="等线" w:hAnsi="Arial" w:cs="Arial" w:hint="eastAsia"/>
                <w:b/>
                <w:iCs/>
                <w:sz w:val="20"/>
                <w:szCs w:val="20"/>
                <w:lang w:eastAsia="zh-CN"/>
              </w:rPr>
              <w:t>9</w:t>
            </w:r>
            <w:r w:rsidRPr="00A60A26">
              <w:rPr>
                <w:rFonts w:ascii="Arial" w:eastAsia="等线" w:hAnsi="Arial" w:cs="Arial"/>
                <w:b/>
                <w:iCs/>
                <w:sz w:val="20"/>
                <w:szCs w:val="20"/>
              </w:rPr>
              <w:t xml:space="preserve">) </w:t>
            </w:r>
          </w:p>
        </w:tc>
      </w:tr>
      <w:tr w:rsidR="00A60A26" w:rsidRPr="00A60A26" w:rsidTr="008F7255">
        <w:trPr>
          <w:trHeight w:val="379"/>
          <w:jc w:val="center"/>
        </w:trPr>
        <w:tc>
          <w:tcPr>
            <w:tcW w:w="4474" w:type="dxa"/>
          </w:tcPr>
          <w:p w:rsidR="00A60A26" w:rsidRPr="00A60A26" w:rsidRDefault="00A60A26" w:rsidP="00A60A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等线" w:hAnsi="Arial" w:cs="Arial"/>
                <w:b/>
                <w:sz w:val="20"/>
                <w:szCs w:val="20"/>
              </w:rPr>
            </w:pPr>
            <w:r w:rsidRPr="00A60A26">
              <w:rPr>
                <w:rFonts w:ascii="Arial" w:eastAsia="等线" w:hAnsi="Arial" w:cs="Arial"/>
                <w:b/>
                <w:bCs/>
                <w:sz w:val="20"/>
                <w:szCs w:val="20"/>
              </w:rPr>
              <w:t>Objective response,</w:t>
            </w:r>
            <w:r w:rsidRPr="00A60A26">
              <w:rPr>
                <w:rFonts w:ascii="Arial" w:eastAsia="等线" w:hAnsi="Arial" w:cs="Arial"/>
                <w:b/>
                <w:sz w:val="20"/>
                <w:szCs w:val="20"/>
              </w:rPr>
              <w:t xml:space="preserve"> n (%)</w:t>
            </w:r>
          </w:p>
        </w:tc>
        <w:tc>
          <w:tcPr>
            <w:tcW w:w="3174" w:type="dxa"/>
          </w:tcPr>
          <w:p w:rsidR="00A60A26" w:rsidRPr="00A60A26" w:rsidRDefault="00A60A26" w:rsidP="00A60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等线" w:hAnsi="Arial" w:cs="Arial"/>
                <w:sz w:val="20"/>
                <w:szCs w:val="20"/>
              </w:rPr>
            </w:pPr>
            <w:r w:rsidRPr="00A60A26">
              <w:rPr>
                <w:rFonts w:ascii="Arial" w:eastAsia="等线" w:hAnsi="Arial" w:cs="Arial"/>
                <w:sz w:val="20"/>
                <w:szCs w:val="20"/>
              </w:rPr>
              <w:t>1</w:t>
            </w:r>
            <w:r w:rsidRPr="00A60A26">
              <w:rPr>
                <w:rFonts w:ascii="Arial" w:eastAsia="等线" w:hAnsi="Arial" w:cs="Arial" w:hint="eastAsia"/>
                <w:sz w:val="20"/>
                <w:szCs w:val="20"/>
                <w:lang w:eastAsia="zh-CN"/>
              </w:rPr>
              <w:t>09</w:t>
            </w:r>
            <w:r w:rsidRPr="00A60A26">
              <w:rPr>
                <w:rFonts w:ascii="Arial" w:eastAsia="等线" w:hAnsi="Arial" w:cs="Arial"/>
                <w:sz w:val="20"/>
                <w:szCs w:val="20"/>
              </w:rPr>
              <w:t xml:space="preserve"> ( 5</w:t>
            </w:r>
            <w:r w:rsidRPr="00A60A26">
              <w:rPr>
                <w:rFonts w:ascii="Arial" w:eastAsia="等线" w:hAnsi="Arial" w:cs="Arial" w:hint="eastAsia"/>
                <w:sz w:val="20"/>
                <w:szCs w:val="20"/>
                <w:lang w:eastAsia="zh-CN"/>
              </w:rPr>
              <w:t>2.2</w:t>
            </w:r>
            <w:r w:rsidRPr="00A60A26">
              <w:rPr>
                <w:rFonts w:ascii="Arial" w:eastAsia="等线" w:hAnsi="Arial" w:cs="Arial"/>
                <w:sz w:val="20"/>
                <w:szCs w:val="20"/>
              </w:rPr>
              <w:t>)</w:t>
            </w:r>
          </w:p>
        </w:tc>
      </w:tr>
      <w:tr w:rsidR="00A60A26" w:rsidRPr="00A60A26" w:rsidTr="008F7255">
        <w:trPr>
          <w:trHeight w:val="393"/>
          <w:jc w:val="center"/>
        </w:trPr>
        <w:tc>
          <w:tcPr>
            <w:tcW w:w="4474" w:type="dxa"/>
          </w:tcPr>
          <w:p w:rsidR="00A60A26" w:rsidRPr="00A60A26" w:rsidRDefault="00A60A26" w:rsidP="00A60A26">
            <w:pPr>
              <w:autoSpaceDE w:val="0"/>
              <w:autoSpaceDN w:val="0"/>
              <w:adjustRightInd w:val="0"/>
              <w:spacing w:after="0" w:line="240" w:lineRule="auto"/>
              <w:ind w:left="101"/>
              <w:rPr>
                <w:rFonts w:ascii="Arial" w:eastAsia="等线" w:hAnsi="Arial" w:cs="Arial"/>
                <w:bCs/>
                <w:sz w:val="20"/>
                <w:szCs w:val="20"/>
              </w:rPr>
            </w:pPr>
            <w:r w:rsidRPr="00A60A26">
              <w:rPr>
                <w:rFonts w:ascii="Arial" w:eastAsia="等线" w:hAnsi="Arial" w:cs="Arial"/>
                <w:bCs/>
                <w:sz w:val="20"/>
                <w:szCs w:val="20"/>
              </w:rPr>
              <w:t>(95% CI)</w:t>
            </w:r>
          </w:p>
        </w:tc>
        <w:tc>
          <w:tcPr>
            <w:tcW w:w="3174" w:type="dxa"/>
          </w:tcPr>
          <w:p w:rsidR="00A60A26" w:rsidRPr="00A60A26" w:rsidRDefault="00A60A26" w:rsidP="00A60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等线" w:hAnsi="Arial" w:cs="Arial"/>
                <w:sz w:val="20"/>
                <w:szCs w:val="20"/>
              </w:rPr>
            </w:pPr>
            <w:r w:rsidRPr="00A60A26">
              <w:rPr>
                <w:rFonts w:ascii="Arial" w:eastAsia="等线" w:hAnsi="Arial" w:cs="Arial"/>
                <w:sz w:val="20"/>
                <w:szCs w:val="20"/>
              </w:rPr>
              <w:t>(4</w:t>
            </w:r>
            <w:r w:rsidRPr="00A60A26">
              <w:rPr>
                <w:rFonts w:ascii="Arial" w:eastAsia="等线" w:hAnsi="Arial" w:cs="Arial" w:hint="eastAsia"/>
                <w:sz w:val="20"/>
                <w:szCs w:val="20"/>
                <w:lang w:eastAsia="zh-CN"/>
              </w:rPr>
              <w:t>5.2</w:t>
            </w:r>
            <w:r w:rsidRPr="00A60A26">
              <w:rPr>
                <w:rFonts w:ascii="Arial" w:eastAsia="等线" w:hAnsi="Arial" w:cs="Arial"/>
                <w:sz w:val="20"/>
                <w:szCs w:val="20"/>
              </w:rPr>
              <w:t xml:space="preserve">, </w:t>
            </w:r>
            <w:r w:rsidRPr="00A60A26">
              <w:rPr>
                <w:rFonts w:ascii="Arial" w:eastAsia="等线" w:hAnsi="Arial" w:cs="Arial" w:hint="eastAsia"/>
                <w:sz w:val="20"/>
                <w:szCs w:val="20"/>
                <w:lang w:eastAsia="zh-CN"/>
              </w:rPr>
              <w:t>59.1</w:t>
            </w:r>
            <w:r w:rsidRPr="00A60A26">
              <w:rPr>
                <w:rFonts w:ascii="Arial" w:eastAsia="等线" w:hAnsi="Arial" w:cs="Arial"/>
                <w:sz w:val="20"/>
                <w:szCs w:val="20"/>
              </w:rPr>
              <w:t>)</w:t>
            </w:r>
          </w:p>
        </w:tc>
      </w:tr>
      <w:tr w:rsidR="00A60A26" w:rsidRPr="00A60A26" w:rsidTr="008F7255">
        <w:trPr>
          <w:trHeight w:val="393"/>
          <w:jc w:val="center"/>
        </w:trPr>
        <w:tc>
          <w:tcPr>
            <w:tcW w:w="4474" w:type="dxa"/>
          </w:tcPr>
          <w:p w:rsidR="00A60A26" w:rsidRPr="00A60A26" w:rsidRDefault="00A60A26" w:rsidP="00A60A26">
            <w:pPr>
              <w:autoSpaceDE w:val="0"/>
              <w:autoSpaceDN w:val="0"/>
              <w:adjustRightInd w:val="0"/>
              <w:spacing w:after="0" w:line="240" w:lineRule="auto"/>
              <w:ind w:firstLine="176"/>
              <w:rPr>
                <w:rFonts w:ascii="Arial" w:eastAsia="等线" w:hAnsi="Arial" w:cs="Arial"/>
                <w:bCs/>
                <w:sz w:val="20"/>
                <w:szCs w:val="20"/>
              </w:rPr>
            </w:pPr>
            <w:r w:rsidRPr="00A60A26">
              <w:rPr>
                <w:rFonts w:ascii="Arial" w:eastAsia="等线" w:hAnsi="Arial" w:cs="Arial"/>
                <w:sz w:val="20"/>
                <w:szCs w:val="20"/>
              </w:rPr>
              <w:t xml:space="preserve">CR </w:t>
            </w:r>
          </w:p>
        </w:tc>
        <w:tc>
          <w:tcPr>
            <w:tcW w:w="3174" w:type="dxa"/>
          </w:tcPr>
          <w:p w:rsidR="00A60A26" w:rsidRPr="00A60A26" w:rsidRDefault="00A60A26" w:rsidP="00A60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等线" w:hAnsi="Arial" w:cs="Arial"/>
                <w:sz w:val="20"/>
                <w:szCs w:val="20"/>
              </w:rPr>
            </w:pPr>
            <w:r w:rsidRPr="00A60A26">
              <w:rPr>
                <w:rFonts w:ascii="Arial" w:eastAsia="等线" w:hAnsi="Arial" w:cs="Arial"/>
                <w:sz w:val="20"/>
                <w:szCs w:val="20"/>
              </w:rPr>
              <w:t xml:space="preserve">0 </w:t>
            </w:r>
          </w:p>
        </w:tc>
      </w:tr>
      <w:tr w:rsidR="00A60A26" w:rsidRPr="00A60A26" w:rsidTr="008F7255">
        <w:trPr>
          <w:trHeight w:val="379"/>
          <w:jc w:val="center"/>
        </w:trPr>
        <w:tc>
          <w:tcPr>
            <w:tcW w:w="4474" w:type="dxa"/>
          </w:tcPr>
          <w:p w:rsidR="00A60A26" w:rsidRPr="00A60A26" w:rsidRDefault="00A60A26" w:rsidP="00A60A26">
            <w:pPr>
              <w:autoSpaceDE w:val="0"/>
              <w:autoSpaceDN w:val="0"/>
              <w:adjustRightInd w:val="0"/>
              <w:spacing w:after="0" w:line="240" w:lineRule="auto"/>
              <w:ind w:firstLine="176"/>
              <w:rPr>
                <w:rFonts w:ascii="Arial" w:eastAsia="等线" w:hAnsi="Arial" w:cs="Arial"/>
                <w:bCs/>
                <w:sz w:val="20"/>
                <w:szCs w:val="20"/>
              </w:rPr>
            </w:pPr>
            <w:r w:rsidRPr="00A60A26">
              <w:rPr>
                <w:rFonts w:ascii="Arial" w:eastAsia="等线" w:hAnsi="Arial" w:cs="Arial"/>
                <w:sz w:val="20"/>
                <w:szCs w:val="20"/>
              </w:rPr>
              <w:t xml:space="preserve">PR </w:t>
            </w:r>
          </w:p>
        </w:tc>
        <w:tc>
          <w:tcPr>
            <w:tcW w:w="3174" w:type="dxa"/>
          </w:tcPr>
          <w:p w:rsidR="00A60A26" w:rsidRPr="00A60A26" w:rsidRDefault="00A60A26" w:rsidP="00A60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等线" w:hAnsi="Arial" w:cs="Arial"/>
                <w:sz w:val="20"/>
                <w:szCs w:val="20"/>
              </w:rPr>
            </w:pPr>
            <w:r w:rsidRPr="00A60A26">
              <w:rPr>
                <w:rFonts w:ascii="Arial" w:eastAsia="等线" w:hAnsi="Arial" w:cs="Arial"/>
                <w:sz w:val="20"/>
                <w:szCs w:val="20"/>
              </w:rPr>
              <w:t>1</w:t>
            </w:r>
            <w:r w:rsidRPr="00A60A26">
              <w:rPr>
                <w:rFonts w:ascii="Arial" w:eastAsia="等线" w:hAnsi="Arial" w:cs="Arial" w:hint="eastAsia"/>
                <w:sz w:val="20"/>
                <w:szCs w:val="20"/>
                <w:lang w:eastAsia="zh-CN"/>
              </w:rPr>
              <w:t>09</w:t>
            </w:r>
            <w:r w:rsidRPr="00A60A26">
              <w:rPr>
                <w:rFonts w:ascii="Arial" w:eastAsia="等线" w:hAnsi="Arial" w:cs="Arial"/>
                <w:sz w:val="20"/>
                <w:szCs w:val="20"/>
              </w:rPr>
              <w:t xml:space="preserve"> ( 5</w:t>
            </w:r>
            <w:r w:rsidRPr="00A60A26">
              <w:rPr>
                <w:rFonts w:ascii="Arial" w:eastAsia="等线" w:hAnsi="Arial" w:cs="Arial" w:hint="eastAsia"/>
                <w:sz w:val="20"/>
                <w:szCs w:val="20"/>
                <w:lang w:eastAsia="zh-CN"/>
              </w:rPr>
              <w:t>2.2</w:t>
            </w:r>
            <w:r w:rsidRPr="00A60A26">
              <w:rPr>
                <w:rFonts w:ascii="Arial" w:eastAsia="等线" w:hAnsi="Arial" w:cs="Arial"/>
                <w:sz w:val="20"/>
                <w:szCs w:val="20"/>
              </w:rPr>
              <w:t xml:space="preserve">) </w:t>
            </w:r>
          </w:p>
        </w:tc>
      </w:tr>
      <w:tr w:rsidR="00A60A26" w:rsidRPr="00A60A26" w:rsidTr="008F7255">
        <w:trPr>
          <w:trHeight w:val="393"/>
          <w:jc w:val="center"/>
        </w:trPr>
        <w:tc>
          <w:tcPr>
            <w:tcW w:w="4474" w:type="dxa"/>
          </w:tcPr>
          <w:p w:rsidR="00A60A26" w:rsidRPr="00A60A26" w:rsidRDefault="00A60A26" w:rsidP="00A60A26">
            <w:pPr>
              <w:autoSpaceDE w:val="0"/>
              <w:autoSpaceDN w:val="0"/>
              <w:adjustRightInd w:val="0"/>
              <w:spacing w:after="0" w:line="240" w:lineRule="auto"/>
              <w:ind w:firstLine="176"/>
              <w:rPr>
                <w:rFonts w:ascii="Arial" w:eastAsia="等线" w:hAnsi="Arial" w:cs="Arial"/>
                <w:bCs/>
                <w:sz w:val="20"/>
                <w:szCs w:val="20"/>
              </w:rPr>
            </w:pPr>
            <w:r w:rsidRPr="00A60A26">
              <w:rPr>
                <w:rFonts w:ascii="Arial" w:eastAsia="等线" w:hAnsi="Arial" w:cs="Arial"/>
                <w:sz w:val="20"/>
                <w:szCs w:val="20"/>
              </w:rPr>
              <w:t xml:space="preserve">SD </w:t>
            </w:r>
          </w:p>
        </w:tc>
        <w:tc>
          <w:tcPr>
            <w:tcW w:w="3174" w:type="dxa"/>
          </w:tcPr>
          <w:p w:rsidR="00A60A26" w:rsidRPr="00A60A26" w:rsidRDefault="00A60A26" w:rsidP="00A60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等线" w:hAnsi="Arial" w:cs="Arial"/>
                <w:sz w:val="20"/>
                <w:szCs w:val="20"/>
              </w:rPr>
            </w:pPr>
            <w:r w:rsidRPr="00A60A26">
              <w:rPr>
                <w:rFonts w:ascii="Arial" w:eastAsia="等线" w:hAnsi="Arial" w:cs="Arial" w:hint="eastAsia"/>
                <w:sz w:val="20"/>
                <w:szCs w:val="20"/>
                <w:lang w:eastAsia="zh-CN"/>
              </w:rPr>
              <w:t>75</w:t>
            </w:r>
            <w:r w:rsidRPr="00A60A26">
              <w:rPr>
                <w:rFonts w:ascii="Arial" w:eastAsia="等线" w:hAnsi="Arial" w:cs="Arial"/>
                <w:sz w:val="20"/>
                <w:szCs w:val="20"/>
              </w:rPr>
              <w:t xml:space="preserve"> ( </w:t>
            </w:r>
            <w:r w:rsidRPr="00A60A26">
              <w:rPr>
                <w:rFonts w:ascii="Arial" w:eastAsia="等线" w:hAnsi="Arial" w:cs="Arial" w:hint="eastAsia"/>
                <w:sz w:val="20"/>
                <w:szCs w:val="20"/>
                <w:lang w:eastAsia="zh-CN"/>
              </w:rPr>
              <w:t>35.9</w:t>
            </w:r>
            <w:r w:rsidRPr="00A60A26">
              <w:rPr>
                <w:rFonts w:ascii="Arial" w:eastAsia="等线" w:hAnsi="Arial" w:cs="Arial"/>
                <w:sz w:val="20"/>
                <w:szCs w:val="20"/>
              </w:rPr>
              <w:t xml:space="preserve">) </w:t>
            </w:r>
          </w:p>
        </w:tc>
      </w:tr>
      <w:tr w:rsidR="00A60A26" w:rsidRPr="00A60A26" w:rsidTr="008F7255">
        <w:trPr>
          <w:trHeight w:val="379"/>
          <w:jc w:val="center"/>
        </w:trPr>
        <w:tc>
          <w:tcPr>
            <w:tcW w:w="4474" w:type="dxa"/>
          </w:tcPr>
          <w:p w:rsidR="00A60A26" w:rsidRPr="00A60A26" w:rsidRDefault="00A60A26" w:rsidP="00A60A26">
            <w:pPr>
              <w:autoSpaceDE w:val="0"/>
              <w:autoSpaceDN w:val="0"/>
              <w:adjustRightInd w:val="0"/>
              <w:spacing w:after="0" w:line="240" w:lineRule="auto"/>
              <w:ind w:firstLine="176"/>
              <w:rPr>
                <w:rFonts w:ascii="Arial" w:eastAsia="等线" w:hAnsi="Arial" w:cs="Arial"/>
                <w:bCs/>
                <w:sz w:val="20"/>
                <w:szCs w:val="20"/>
              </w:rPr>
            </w:pPr>
            <w:r w:rsidRPr="00A60A26">
              <w:rPr>
                <w:rFonts w:ascii="Arial" w:eastAsia="等线" w:hAnsi="Arial" w:cs="Arial"/>
                <w:sz w:val="20"/>
                <w:szCs w:val="20"/>
              </w:rPr>
              <w:t xml:space="preserve">PD </w:t>
            </w:r>
          </w:p>
        </w:tc>
        <w:tc>
          <w:tcPr>
            <w:tcW w:w="3174" w:type="dxa"/>
          </w:tcPr>
          <w:p w:rsidR="00A60A26" w:rsidRPr="00A60A26" w:rsidRDefault="00A60A26" w:rsidP="00A60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等线" w:hAnsi="Arial" w:cs="Arial"/>
                <w:sz w:val="20"/>
                <w:szCs w:val="20"/>
              </w:rPr>
            </w:pPr>
            <w:r w:rsidRPr="00A60A26">
              <w:rPr>
                <w:rFonts w:ascii="Arial" w:eastAsia="等线" w:hAnsi="Arial" w:cs="Arial"/>
                <w:sz w:val="20"/>
                <w:szCs w:val="20"/>
              </w:rPr>
              <w:t>2</w:t>
            </w:r>
            <w:r w:rsidRPr="00A60A26">
              <w:rPr>
                <w:rFonts w:ascii="Arial" w:eastAsia="等线" w:hAnsi="Arial" w:cs="Arial" w:hint="eastAsia"/>
                <w:sz w:val="20"/>
                <w:szCs w:val="20"/>
                <w:lang w:eastAsia="zh-CN"/>
              </w:rPr>
              <w:t>5</w:t>
            </w:r>
            <w:r w:rsidRPr="00A60A26">
              <w:rPr>
                <w:rFonts w:ascii="Arial" w:eastAsia="等线" w:hAnsi="Arial" w:cs="Arial"/>
                <w:sz w:val="20"/>
                <w:szCs w:val="20"/>
              </w:rPr>
              <w:t xml:space="preserve"> ( 1</w:t>
            </w:r>
            <w:r w:rsidRPr="00A60A26">
              <w:rPr>
                <w:rFonts w:ascii="Arial" w:eastAsia="等线" w:hAnsi="Arial" w:cs="Arial" w:hint="eastAsia"/>
                <w:sz w:val="20"/>
                <w:szCs w:val="20"/>
                <w:lang w:eastAsia="zh-CN"/>
              </w:rPr>
              <w:t>2</w:t>
            </w:r>
            <w:r w:rsidRPr="00A60A26">
              <w:rPr>
                <w:rFonts w:ascii="Arial" w:eastAsia="等线" w:hAnsi="Arial" w:cs="Arial"/>
                <w:sz w:val="20"/>
                <w:szCs w:val="20"/>
              </w:rPr>
              <w:t xml:space="preserve">.0) </w:t>
            </w:r>
          </w:p>
        </w:tc>
      </w:tr>
      <w:tr w:rsidR="00A60A26" w:rsidRPr="00A60A26" w:rsidTr="008F7255">
        <w:trPr>
          <w:trHeight w:val="379"/>
          <w:jc w:val="center"/>
        </w:trPr>
        <w:tc>
          <w:tcPr>
            <w:tcW w:w="4474" w:type="dxa"/>
          </w:tcPr>
          <w:p w:rsidR="00A60A26" w:rsidRPr="00A60A26" w:rsidRDefault="00A60A26" w:rsidP="00A60A26">
            <w:pPr>
              <w:autoSpaceDE w:val="0"/>
              <w:autoSpaceDN w:val="0"/>
              <w:adjustRightInd w:val="0"/>
              <w:spacing w:after="0" w:line="240" w:lineRule="auto"/>
              <w:ind w:firstLine="176"/>
              <w:rPr>
                <w:rFonts w:ascii="Arial" w:eastAsia="等线" w:hAnsi="Arial" w:cs="Arial"/>
                <w:sz w:val="20"/>
                <w:szCs w:val="20"/>
              </w:rPr>
            </w:pPr>
          </w:p>
        </w:tc>
        <w:tc>
          <w:tcPr>
            <w:tcW w:w="3174" w:type="dxa"/>
          </w:tcPr>
          <w:p w:rsidR="00A60A26" w:rsidRPr="00A60A26" w:rsidRDefault="00A60A26" w:rsidP="00A60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等线" w:hAnsi="Arial" w:cs="Arial"/>
                <w:sz w:val="20"/>
                <w:szCs w:val="20"/>
              </w:rPr>
            </w:pPr>
          </w:p>
        </w:tc>
      </w:tr>
      <w:tr w:rsidR="00A60A26" w:rsidRPr="00A60A26" w:rsidTr="008F7255">
        <w:trPr>
          <w:trHeight w:val="393"/>
          <w:jc w:val="center"/>
        </w:trPr>
        <w:tc>
          <w:tcPr>
            <w:tcW w:w="4474" w:type="dxa"/>
          </w:tcPr>
          <w:p w:rsidR="00A60A26" w:rsidRPr="00A60A26" w:rsidRDefault="00A60A26" w:rsidP="00A60A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等线" w:hAnsi="Arial" w:cs="Arial"/>
                <w:b/>
                <w:sz w:val="20"/>
                <w:szCs w:val="20"/>
              </w:rPr>
            </w:pPr>
            <w:r w:rsidRPr="00A60A26">
              <w:rPr>
                <w:rFonts w:ascii="Arial" w:eastAsia="等线" w:hAnsi="Arial" w:cs="Arial"/>
                <w:b/>
                <w:bCs/>
                <w:sz w:val="20"/>
                <w:szCs w:val="20"/>
              </w:rPr>
              <w:t>Disease control,</w:t>
            </w:r>
            <w:r w:rsidRPr="00A60A26">
              <w:rPr>
                <w:rFonts w:ascii="Arial" w:eastAsia="等线" w:hAnsi="Arial" w:cs="Arial"/>
                <w:b/>
                <w:sz w:val="20"/>
                <w:szCs w:val="20"/>
              </w:rPr>
              <w:t xml:space="preserve"> n (%)</w:t>
            </w:r>
          </w:p>
        </w:tc>
        <w:tc>
          <w:tcPr>
            <w:tcW w:w="3174" w:type="dxa"/>
          </w:tcPr>
          <w:p w:rsidR="00A60A26" w:rsidRPr="00A60A26" w:rsidRDefault="00A60A26" w:rsidP="00A60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等线" w:hAnsi="Arial" w:cs="Arial"/>
                <w:sz w:val="20"/>
                <w:szCs w:val="20"/>
              </w:rPr>
            </w:pPr>
            <w:r w:rsidRPr="00A60A26">
              <w:rPr>
                <w:rFonts w:ascii="Arial" w:eastAsia="等线" w:hAnsi="Arial" w:cs="Arial"/>
                <w:sz w:val="20"/>
                <w:szCs w:val="20"/>
              </w:rPr>
              <w:t>18</w:t>
            </w:r>
            <w:r w:rsidRPr="00A60A26">
              <w:rPr>
                <w:rFonts w:ascii="Arial" w:eastAsia="等线" w:hAnsi="Arial" w:cs="Arial" w:hint="eastAsia"/>
                <w:sz w:val="20"/>
                <w:szCs w:val="20"/>
                <w:lang w:eastAsia="zh-CN"/>
              </w:rPr>
              <w:t>4</w:t>
            </w:r>
            <w:r w:rsidRPr="00A60A26">
              <w:rPr>
                <w:rFonts w:ascii="Arial" w:eastAsia="等线" w:hAnsi="Arial" w:cs="Arial"/>
                <w:sz w:val="20"/>
                <w:szCs w:val="20"/>
              </w:rPr>
              <w:t xml:space="preserve"> ( 8</w:t>
            </w:r>
            <w:r w:rsidRPr="00A60A26">
              <w:rPr>
                <w:rFonts w:ascii="Arial" w:eastAsia="等线" w:hAnsi="Arial" w:cs="Arial" w:hint="eastAsia"/>
                <w:sz w:val="20"/>
                <w:szCs w:val="20"/>
                <w:lang w:eastAsia="zh-CN"/>
              </w:rPr>
              <w:t>8.0</w:t>
            </w:r>
            <w:r w:rsidRPr="00A60A26">
              <w:rPr>
                <w:rFonts w:ascii="Arial" w:eastAsia="等线" w:hAnsi="Arial" w:cs="Arial"/>
                <w:sz w:val="20"/>
                <w:szCs w:val="20"/>
              </w:rPr>
              <w:t xml:space="preserve">) </w:t>
            </w:r>
          </w:p>
        </w:tc>
      </w:tr>
      <w:tr w:rsidR="00A60A26" w:rsidRPr="00A60A26" w:rsidTr="008F7255">
        <w:trPr>
          <w:trHeight w:val="393"/>
          <w:jc w:val="center"/>
        </w:trPr>
        <w:tc>
          <w:tcPr>
            <w:tcW w:w="4474" w:type="dxa"/>
          </w:tcPr>
          <w:p w:rsidR="00A60A26" w:rsidRPr="00A60A26" w:rsidRDefault="00A60A26" w:rsidP="00A60A26">
            <w:pPr>
              <w:autoSpaceDE w:val="0"/>
              <w:autoSpaceDN w:val="0"/>
              <w:adjustRightInd w:val="0"/>
              <w:spacing w:after="0" w:line="240" w:lineRule="auto"/>
              <w:ind w:left="128" w:firstLineChars="22" w:firstLine="44"/>
              <w:rPr>
                <w:rFonts w:ascii="Arial" w:eastAsia="等线" w:hAnsi="Arial" w:cs="Arial"/>
                <w:sz w:val="20"/>
                <w:szCs w:val="20"/>
              </w:rPr>
            </w:pPr>
            <w:r w:rsidRPr="00A60A26">
              <w:rPr>
                <w:rFonts w:ascii="Arial" w:eastAsia="等线" w:hAnsi="Arial" w:cs="Arial"/>
                <w:sz w:val="20"/>
                <w:szCs w:val="20"/>
              </w:rPr>
              <w:t xml:space="preserve">95% CI </w:t>
            </w:r>
          </w:p>
        </w:tc>
        <w:tc>
          <w:tcPr>
            <w:tcW w:w="3174" w:type="dxa"/>
          </w:tcPr>
          <w:p w:rsidR="00A60A26" w:rsidRPr="00A60A26" w:rsidRDefault="00A60A26" w:rsidP="00A60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等线" w:hAnsi="Arial" w:cs="Arial"/>
                <w:sz w:val="20"/>
                <w:szCs w:val="20"/>
              </w:rPr>
            </w:pPr>
            <w:r w:rsidRPr="00A60A26">
              <w:rPr>
                <w:rFonts w:ascii="Arial" w:eastAsia="等线" w:hAnsi="Arial" w:cs="Arial"/>
                <w:sz w:val="20"/>
                <w:szCs w:val="20"/>
              </w:rPr>
              <w:t>(8</w:t>
            </w:r>
            <w:r w:rsidRPr="00A60A26">
              <w:rPr>
                <w:rFonts w:ascii="Arial" w:eastAsia="等线" w:hAnsi="Arial" w:cs="Arial" w:hint="eastAsia"/>
                <w:sz w:val="20"/>
                <w:szCs w:val="20"/>
                <w:lang w:eastAsia="zh-CN"/>
              </w:rPr>
              <w:t>2.9</w:t>
            </w:r>
            <w:r w:rsidRPr="00A60A26">
              <w:rPr>
                <w:rFonts w:ascii="Arial" w:eastAsia="等线" w:hAnsi="Arial" w:cs="Arial"/>
                <w:sz w:val="20"/>
                <w:szCs w:val="20"/>
              </w:rPr>
              <w:t>, 9</w:t>
            </w:r>
            <w:r w:rsidRPr="00A60A26">
              <w:rPr>
                <w:rFonts w:ascii="Arial" w:eastAsia="等线" w:hAnsi="Arial" w:cs="Arial" w:hint="eastAsia"/>
                <w:sz w:val="20"/>
                <w:szCs w:val="20"/>
                <w:lang w:eastAsia="zh-CN"/>
              </w:rPr>
              <w:t>2.1</w:t>
            </w:r>
            <w:r w:rsidRPr="00A60A26">
              <w:rPr>
                <w:rFonts w:ascii="Arial" w:eastAsia="等线" w:hAnsi="Arial" w:cs="Arial"/>
                <w:sz w:val="20"/>
                <w:szCs w:val="20"/>
              </w:rPr>
              <w:t xml:space="preserve">) </w:t>
            </w:r>
          </w:p>
        </w:tc>
      </w:tr>
      <w:tr w:rsidR="00A60A26" w:rsidRPr="00A60A26" w:rsidTr="008F7255">
        <w:trPr>
          <w:trHeight w:val="379"/>
          <w:jc w:val="center"/>
        </w:trPr>
        <w:tc>
          <w:tcPr>
            <w:tcW w:w="4474" w:type="dxa"/>
          </w:tcPr>
          <w:p w:rsidR="00A60A26" w:rsidRPr="00A60A26" w:rsidRDefault="00A60A26" w:rsidP="00A60A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等线" w:hAnsi="Arial" w:cs="Arial"/>
                <w:b/>
                <w:bCs/>
                <w:sz w:val="20"/>
                <w:szCs w:val="20"/>
              </w:rPr>
            </w:pPr>
            <w:r w:rsidRPr="00A60A26">
              <w:rPr>
                <w:rFonts w:ascii="Arial" w:eastAsia="等线" w:hAnsi="Arial" w:cs="Arial"/>
                <w:b/>
                <w:bCs/>
                <w:sz w:val="20"/>
                <w:szCs w:val="20"/>
              </w:rPr>
              <w:t xml:space="preserve">Median DOR (months) </w:t>
            </w:r>
          </w:p>
        </w:tc>
        <w:tc>
          <w:tcPr>
            <w:tcW w:w="3174" w:type="dxa"/>
          </w:tcPr>
          <w:p w:rsidR="00A60A26" w:rsidRPr="00A60A26" w:rsidDel="00506290" w:rsidRDefault="00A60A26" w:rsidP="00A60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等线" w:hAnsi="Arial" w:cs="Arial"/>
                <w:sz w:val="20"/>
                <w:szCs w:val="20"/>
              </w:rPr>
            </w:pPr>
            <w:r w:rsidRPr="00A60A26">
              <w:rPr>
                <w:rFonts w:ascii="Arial" w:eastAsia="等线" w:hAnsi="Arial" w:cs="Arial" w:hint="eastAsia"/>
                <w:sz w:val="20"/>
                <w:szCs w:val="20"/>
                <w:lang w:eastAsia="zh-CN"/>
              </w:rPr>
              <w:t>8.5</w:t>
            </w:r>
            <w:r w:rsidRPr="00A60A26">
              <w:rPr>
                <w:rFonts w:ascii="Arial" w:eastAsia="等线" w:hAnsi="Arial" w:cs="Arial"/>
                <w:sz w:val="20"/>
                <w:szCs w:val="20"/>
              </w:rPr>
              <w:t xml:space="preserve"> </w:t>
            </w:r>
          </w:p>
        </w:tc>
      </w:tr>
      <w:tr w:rsidR="00A60A26" w:rsidRPr="00A60A26" w:rsidTr="008F7255">
        <w:trPr>
          <w:trHeight w:val="393"/>
          <w:jc w:val="center"/>
        </w:trPr>
        <w:tc>
          <w:tcPr>
            <w:tcW w:w="4474" w:type="dxa"/>
          </w:tcPr>
          <w:p w:rsidR="00A60A26" w:rsidRPr="00A60A26" w:rsidRDefault="00A60A26" w:rsidP="00A60A26">
            <w:pPr>
              <w:autoSpaceDE w:val="0"/>
              <w:autoSpaceDN w:val="0"/>
              <w:adjustRightInd w:val="0"/>
              <w:spacing w:after="0" w:line="240" w:lineRule="auto"/>
              <w:ind w:left="171" w:firstLineChars="2" w:firstLine="4"/>
              <w:rPr>
                <w:rFonts w:ascii="Arial" w:eastAsia="等线" w:hAnsi="Arial" w:cs="Arial"/>
                <w:bCs/>
                <w:sz w:val="20"/>
                <w:szCs w:val="20"/>
              </w:rPr>
            </w:pPr>
            <w:r w:rsidRPr="00A60A26">
              <w:rPr>
                <w:rFonts w:ascii="Arial" w:eastAsia="等线" w:hAnsi="Arial" w:cs="Arial"/>
                <w:sz w:val="20"/>
                <w:szCs w:val="20"/>
              </w:rPr>
              <w:t>95% CI</w:t>
            </w:r>
          </w:p>
        </w:tc>
        <w:tc>
          <w:tcPr>
            <w:tcW w:w="3174" w:type="dxa"/>
          </w:tcPr>
          <w:p w:rsidR="00A60A26" w:rsidRPr="00A60A26" w:rsidDel="00506290" w:rsidRDefault="00A60A26" w:rsidP="00A60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等线" w:hAnsi="Arial" w:cs="Arial"/>
                <w:sz w:val="20"/>
                <w:szCs w:val="20"/>
              </w:rPr>
            </w:pPr>
            <w:r w:rsidRPr="00A60A26">
              <w:rPr>
                <w:rFonts w:ascii="Arial" w:eastAsia="等线" w:hAnsi="Arial" w:cs="Arial"/>
                <w:sz w:val="20"/>
                <w:szCs w:val="20"/>
              </w:rPr>
              <w:t>6.1</w:t>
            </w:r>
            <w:r w:rsidRPr="00A60A26">
              <w:rPr>
                <w:rFonts w:ascii="Arial" w:eastAsia="等线" w:hAnsi="Arial" w:cs="Arial"/>
                <w:sz w:val="20"/>
                <w:szCs w:val="20"/>
                <w:lang w:eastAsia="zh-CN"/>
              </w:rPr>
              <w:t xml:space="preserve">, </w:t>
            </w:r>
            <w:r w:rsidRPr="00A60A26">
              <w:rPr>
                <w:rFonts w:ascii="Arial" w:eastAsia="等线" w:hAnsi="Arial" w:cs="Arial" w:hint="eastAsia"/>
                <w:sz w:val="20"/>
                <w:szCs w:val="20"/>
                <w:lang w:eastAsia="zh-CN"/>
              </w:rPr>
              <w:t>9.2</w:t>
            </w:r>
          </w:p>
        </w:tc>
      </w:tr>
      <w:tr w:rsidR="00A60A26" w:rsidRPr="00A60A26" w:rsidTr="008F7255">
        <w:trPr>
          <w:trHeight w:val="379"/>
          <w:jc w:val="center"/>
        </w:trPr>
        <w:tc>
          <w:tcPr>
            <w:tcW w:w="4474" w:type="dxa"/>
          </w:tcPr>
          <w:p w:rsidR="00A60A26" w:rsidRPr="00A60A26" w:rsidRDefault="00A60A26" w:rsidP="00A60A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等线" w:hAnsi="Arial" w:cs="Arial"/>
                <w:sz w:val="20"/>
                <w:szCs w:val="20"/>
              </w:rPr>
            </w:pPr>
            <w:r w:rsidRPr="00A60A26">
              <w:rPr>
                <w:rFonts w:ascii="Arial" w:eastAsia="等线" w:hAnsi="Arial" w:cs="Arial"/>
                <w:b/>
                <w:bCs/>
                <w:sz w:val="20"/>
                <w:szCs w:val="20"/>
              </w:rPr>
              <w:t>Median PFS (months)</w:t>
            </w:r>
            <w:r w:rsidRPr="00A60A26">
              <w:rPr>
                <w:rFonts w:ascii="Arial" w:eastAsia="等线" w:hAnsi="Arial" w:cs="Arial"/>
                <w:b/>
                <w:bCs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3174" w:type="dxa"/>
          </w:tcPr>
          <w:p w:rsidR="00A60A26" w:rsidRPr="00A60A26" w:rsidRDefault="00A60A26" w:rsidP="00A60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等线" w:hAnsi="Arial" w:cs="Arial"/>
                <w:sz w:val="20"/>
                <w:szCs w:val="20"/>
              </w:rPr>
            </w:pPr>
            <w:r w:rsidRPr="00A60A26">
              <w:rPr>
                <w:rFonts w:ascii="Arial" w:eastAsia="等线" w:hAnsi="Arial" w:cs="Arial"/>
                <w:sz w:val="20"/>
                <w:szCs w:val="20"/>
              </w:rPr>
              <w:t>7.5</w:t>
            </w:r>
          </w:p>
        </w:tc>
      </w:tr>
      <w:tr w:rsidR="00A60A26" w:rsidRPr="00A60A26" w:rsidTr="008F7255">
        <w:trPr>
          <w:trHeight w:val="393"/>
          <w:jc w:val="center"/>
        </w:trPr>
        <w:tc>
          <w:tcPr>
            <w:tcW w:w="4474" w:type="dxa"/>
          </w:tcPr>
          <w:p w:rsidR="00A60A26" w:rsidRPr="00A60A26" w:rsidRDefault="00A60A26" w:rsidP="00A60A26">
            <w:pPr>
              <w:autoSpaceDE w:val="0"/>
              <w:autoSpaceDN w:val="0"/>
              <w:adjustRightInd w:val="0"/>
              <w:spacing w:after="0" w:line="240" w:lineRule="auto"/>
              <w:ind w:left="128" w:firstLineChars="22" w:firstLine="44"/>
              <w:rPr>
                <w:rFonts w:ascii="Arial" w:eastAsia="等线" w:hAnsi="Arial" w:cs="Arial"/>
                <w:sz w:val="20"/>
                <w:szCs w:val="20"/>
              </w:rPr>
            </w:pPr>
            <w:r w:rsidRPr="00A60A26">
              <w:rPr>
                <w:rFonts w:ascii="Arial" w:eastAsia="等线" w:hAnsi="Arial" w:cs="Arial"/>
                <w:sz w:val="20"/>
                <w:szCs w:val="20"/>
              </w:rPr>
              <w:t>95% CI</w:t>
            </w:r>
          </w:p>
        </w:tc>
        <w:tc>
          <w:tcPr>
            <w:tcW w:w="3174" w:type="dxa"/>
          </w:tcPr>
          <w:p w:rsidR="00A60A26" w:rsidRPr="00A60A26" w:rsidRDefault="00A60A26" w:rsidP="00A60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等线" w:hAnsi="Arial" w:cs="Arial"/>
                <w:sz w:val="20"/>
                <w:szCs w:val="20"/>
              </w:rPr>
            </w:pPr>
            <w:r w:rsidRPr="00A60A26">
              <w:rPr>
                <w:rFonts w:ascii="Arial" w:eastAsia="等线" w:hAnsi="Arial" w:cs="Arial"/>
                <w:sz w:val="20"/>
                <w:szCs w:val="20"/>
              </w:rPr>
              <w:t xml:space="preserve">6.0, </w:t>
            </w:r>
            <w:r w:rsidRPr="00A60A26">
              <w:rPr>
                <w:rFonts w:ascii="Arial" w:eastAsia="等线" w:hAnsi="Arial" w:cs="Arial" w:hint="eastAsia"/>
                <w:sz w:val="20"/>
                <w:szCs w:val="20"/>
                <w:lang w:eastAsia="zh-CN"/>
              </w:rPr>
              <w:t>8.8</w:t>
            </w:r>
            <w:r w:rsidRPr="00A60A26">
              <w:rPr>
                <w:rFonts w:ascii="Arial" w:eastAsia="等线" w:hAnsi="Arial" w:cs="Arial"/>
                <w:sz w:val="20"/>
                <w:szCs w:val="20"/>
              </w:rPr>
              <w:t xml:space="preserve"> </w:t>
            </w:r>
          </w:p>
        </w:tc>
      </w:tr>
      <w:tr w:rsidR="00A60A26" w:rsidRPr="00A60A26" w:rsidTr="008F7255">
        <w:trPr>
          <w:trHeight w:val="393"/>
          <w:jc w:val="center"/>
        </w:trPr>
        <w:tc>
          <w:tcPr>
            <w:tcW w:w="4474" w:type="dxa"/>
          </w:tcPr>
          <w:p w:rsidR="00A60A26" w:rsidRPr="00A60A26" w:rsidRDefault="00A60A26" w:rsidP="00A60A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等线" w:hAnsi="Arial" w:cs="Arial"/>
                <w:sz w:val="20"/>
                <w:szCs w:val="20"/>
              </w:rPr>
            </w:pPr>
            <w:r w:rsidRPr="00A60A26">
              <w:rPr>
                <w:rFonts w:ascii="Arial" w:eastAsia="等线" w:hAnsi="Arial" w:cs="Arial"/>
                <w:b/>
                <w:bCs/>
                <w:sz w:val="20"/>
                <w:szCs w:val="20"/>
              </w:rPr>
              <w:t>Median OS (months)</w:t>
            </w:r>
            <w:r w:rsidRPr="00A60A26">
              <w:rPr>
                <w:rFonts w:ascii="Arial" w:eastAsia="等线" w:hAnsi="Arial" w:cs="Arial"/>
                <w:b/>
                <w:bCs/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3174" w:type="dxa"/>
          </w:tcPr>
          <w:p w:rsidR="00A60A26" w:rsidRPr="00A60A26" w:rsidRDefault="00A60A26" w:rsidP="00A60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等线" w:hAnsi="Arial" w:cs="Arial"/>
                <w:sz w:val="20"/>
                <w:szCs w:val="20"/>
              </w:rPr>
            </w:pPr>
            <w:r w:rsidRPr="00A60A26">
              <w:rPr>
                <w:rFonts w:ascii="Arial" w:eastAsia="等线" w:hAnsi="Arial" w:cs="Arial"/>
                <w:sz w:val="20"/>
                <w:szCs w:val="20"/>
              </w:rPr>
              <w:t>24.9</w:t>
            </w:r>
          </w:p>
        </w:tc>
      </w:tr>
      <w:tr w:rsidR="00A60A26" w:rsidRPr="00A60A26" w:rsidTr="00A60A26">
        <w:trPr>
          <w:trHeight w:val="80"/>
          <w:jc w:val="center"/>
        </w:trPr>
        <w:tc>
          <w:tcPr>
            <w:tcW w:w="4474" w:type="dxa"/>
            <w:tcBorders>
              <w:bottom w:val="single" w:sz="4" w:space="0" w:color="auto"/>
            </w:tcBorders>
          </w:tcPr>
          <w:p w:rsidR="00A60A26" w:rsidRPr="00A60A26" w:rsidRDefault="00A60A26" w:rsidP="00A60A26">
            <w:pPr>
              <w:autoSpaceDE w:val="0"/>
              <w:autoSpaceDN w:val="0"/>
              <w:adjustRightInd w:val="0"/>
              <w:spacing w:after="0" w:line="240" w:lineRule="auto"/>
              <w:ind w:left="128" w:firstLineChars="22" w:firstLine="44"/>
              <w:rPr>
                <w:rFonts w:ascii="Arial" w:eastAsia="等线" w:hAnsi="Arial" w:cs="Arial"/>
                <w:sz w:val="20"/>
                <w:szCs w:val="20"/>
              </w:rPr>
            </w:pPr>
            <w:r w:rsidRPr="00A60A26">
              <w:rPr>
                <w:rFonts w:ascii="Arial" w:eastAsia="等线" w:hAnsi="Arial" w:cs="Arial"/>
                <w:sz w:val="20"/>
                <w:szCs w:val="20"/>
              </w:rPr>
              <w:t>95% CI</w:t>
            </w:r>
          </w:p>
        </w:tc>
        <w:tc>
          <w:tcPr>
            <w:tcW w:w="3174" w:type="dxa"/>
            <w:tcBorders>
              <w:bottom w:val="single" w:sz="4" w:space="0" w:color="auto"/>
            </w:tcBorders>
          </w:tcPr>
          <w:p w:rsidR="00A60A26" w:rsidRPr="00A60A26" w:rsidRDefault="00A60A26" w:rsidP="00A60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等线" w:hAnsi="Arial" w:cs="Arial"/>
                <w:sz w:val="20"/>
                <w:szCs w:val="20"/>
              </w:rPr>
            </w:pPr>
            <w:r w:rsidRPr="00A60A26">
              <w:rPr>
                <w:rFonts w:ascii="Arial" w:eastAsia="等线" w:hAnsi="Arial" w:cs="Arial"/>
                <w:sz w:val="20"/>
                <w:szCs w:val="20"/>
              </w:rPr>
              <w:t>22.4, NR</w:t>
            </w:r>
          </w:p>
        </w:tc>
      </w:tr>
    </w:tbl>
    <w:p w:rsidR="00A60A26" w:rsidRPr="00A60A26" w:rsidRDefault="00A60A26" w:rsidP="00A60A26">
      <w:pPr>
        <w:spacing w:after="0" w:line="240" w:lineRule="auto"/>
        <w:rPr>
          <w:rFonts w:ascii="Arial" w:eastAsia="等线" w:hAnsi="Arial" w:cs="Arial"/>
          <w:sz w:val="20"/>
          <w:szCs w:val="20"/>
        </w:rPr>
      </w:pPr>
      <w:r w:rsidRPr="00A60A26">
        <w:rPr>
          <w:rFonts w:ascii="Arial" w:eastAsia="等线" w:hAnsi="Arial" w:cs="Arial" w:hint="eastAsia"/>
          <w:sz w:val="20"/>
          <w:szCs w:val="24"/>
        </w:rPr>
        <w:t>T</w:t>
      </w:r>
      <w:r w:rsidRPr="00A60A26">
        <w:rPr>
          <w:rFonts w:ascii="Arial" w:eastAsia="等线" w:hAnsi="Arial" w:cs="Arial"/>
          <w:sz w:val="20"/>
          <w:szCs w:val="24"/>
        </w:rPr>
        <w:t>he data cutoff time of Phase 2 was March 15, 2019.</w:t>
      </w:r>
    </w:p>
    <w:p w:rsidR="00A60A26" w:rsidRPr="00A60A26" w:rsidRDefault="00A60A26" w:rsidP="00A60A26">
      <w:pPr>
        <w:spacing w:after="0" w:line="240" w:lineRule="auto"/>
        <w:rPr>
          <w:rFonts w:ascii="Arial" w:eastAsia="等线" w:hAnsi="Arial" w:cs="Arial"/>
          <w:sz w:val="20"/>
          <w:szCs w:val="20"/>
        </w:rPr>
      </w:pPr>
      <w:proofErr w:type="gramStart"/>
      <w:r w:rsidRPr="00A60A26">
        <w:rPr>
          <w:rFonts w:ascii="Arial" w:eastAsia="等线" w:hAnsi="Arial" w:cs="Arial"/>
          <w:sz w:val="20"/>
          <w:szCs w:val="20"/>
          <w:vertAlign w:val="superscript"/>
        </w:rPr>
        <w:t>a</w:t>
      </w:r>
      <w:proofErr w:type="gramEnd"/>
      <w:r w:rsidRPr="00A60A26">
        <w:rPr>
          <w:rFonts w:ascii="Arial" w:eastAsia="等线" w:hAnsi="Arial" w:cs="Arial"/>
          <w:sz w:val="20"/>
          <w:szCs w:val="20"/>
          <w:vertAlign w:val="superscript"/>
        </w:rPr>
        <w:t xml:space="preserve"> </w:t>
      </w:r>
      <w:r w:rsidRPr="00A60A26">
        <w:rPr>
          <w:rFonts w:ascii="Arial" w:eastAsia="等线" w:hAnsi="Arial" w:cs="Arial" w:hint="eastAsia"/>
          <w:sz w:val="20"/>
          <w:szCs w:val="20"/>
          <w:lang w:eastAsia="zh-CN"/>
        </w:rPr>
        <w:t>C</w:t>
      </w:r>
      <w:r w:rsidRPr="00A60A26">
        <w:rPr>
          <w:rFonts w:ascii="Arial" w:eastAsia="等线" w:hAnsi="Arial" w:cs="Arial"/>
          <w:sz w:val="20"/>
          <w:szCs w:val="20"/>
        </w:rPr>
        <w:t>onfirmed</w:t>
      </w:r>
      <w:r w:rsidRPr="00A60A26">
        <w:rPr>
          <w:rFonts w:ascii="Arial" w:eastAsia="等线" w:hAnsi="Arial" w:cs="Arial" w:hint="eastAsia"/>
          <w:sz w:val="20"/>
          <w:szCs w:val="20"/>
          <w:lang w:eastAsia="zh-CN"/>
        </w:rPr>
        <w:t xml:space="preserve"> according to the requirements of </w:t>
      </w:r>
      <w:r w:rsidRPr="00A60A26">
        <w:rPr>
          <w:rFonts w:ascii="Arial" w:eastAsia="等线" w:hAnsi="Arial" w:cs="Arial"/>
          <w:sz w:val="20"/>
          <w:szCs w:val="20"/>
          <w:lang w:eastAsia="zh-CN"/>
        </w:rPr>
        <w:t>RECIST version 1.1</w:t>
      </w:r>
      <w:r w:rsidRPr="00A60A26">
        <w:rPr>
          <w:rFonts w:ascii="Arial" w:eastAsia="等线" w:hAnsi="Arial" w:cs="Arial" w:hint="eastAsia"/>
          <w:sz w:val="20"/>
          <w:szCs w:val="20"/>
          <w:lang w:eastAsia="zh-CN"/>
        </w:rPr>
        <w:t>.</w:t>
      </w:r>
      <w:r w:rsidRPr="00A60A26">
        <w:rPr>
          <w:rFonts w:ascii="Arial" w:eastAsia="等线" w:hAnsi="Arial" w:cs="Arial"/>
          <w:sz w:val="20"/>
          <w:szCs w:val="20"/>
        </w:rPr>
        <w:br/>
      </w:r>
      <w:r w:rsidRPr="00A60A26">
        <w:rPr>
          <w:rFonts w:ascii="Arial" w:eastAsia="等线" w:hAnsi="Arial" w:cs="Arial"/>
          <w:sz w:val="20"/>
          <w:szCs w:val="20"/>
          <w:vertAlign w:val="superscript"/>
        </w:rPr>
        <w:t xml:space="preserve">b </w:t>
      </w:r>
      <w:r w:rsidRPr="00A60A26">
        <w:rPr>
          <w:rFonts w:ascii="Arial" w:eastAsia="等线" w:hAnsi="Arial" w:cs="Arial"/>
          <w:sz w:val="20"/>
          <w:szCs w:val="20"/>
        </w:rPr>
        <w:t>Response was evaluated in all patients who received ≥1 dose of abivertinib and had a baseline and ≥1 on-treatment RECIST assessment</w:t>
      </w:r>
      <w:r w:rsidRPr="00A60A26">
        <w:rPr>
          <w:rFonts w:ascii="Arial" w:eastAsia="等线" w:hAnsi="Arial" w:cs="Arial"/>
          <w:sz w:val="20"/>
          <w:szCs w:val="20"/>
        </w:rPr>
        <w:br/>
      </w:r>
      <w:r w:rsidRPr="00A60A26">
        <w:rPr>
          <w:rFonts w:ascii="Arial" w:eastAsia="等线" w:hAnsi="Arial" w:cs="Arial"/>
          <w:sz w:val="20"/>
          <w:szCs w:val="20"/>
          <w:vertAlign w:val="superscript"/>
        </w:rPr>
        <w:t xml:space="preserve">c </w:t>
      </w:r>
      <w:r w:rsidRPr="00A60A26">
        <w:rPr>
          <w:rFonts w:ascii="Arial" w:eastAsia="等线" w:hAnsi="Arial" w:cs="Arial"/>
          <w:sz w:val="20"/>
          <w:szCs w:val="20"/>
        </w:rPr>
        <w:t>Data for 17.2% (36 of 209) patients were censored at the time of the data cutoff</w:t>
      </w:r>
    </w:p>
    <w:p w:rsidR="00A60A26" w:rsidRPr="00A60A26" w:rsidRDefault="00A60A26" w:rsidP="00A60A26">
      <w:pPr>
        <w:spacing w:after="0" w:line="240" w:lineRule="auto"/>
        <w:rPr>
          <w:rFonts w:ascii="Arial" w:eastAsia="等线" w:hAnsi="Arial" w:cs="Arial"/>
          <w:sz w:val="20"/>
          <w:szCs w:val="20"/>
        </w:rPr>
      </w:pPr>
      <w:proofErr w:type="gramStart"/>
      <w:r w:rsidRPr="00A60A26">
        <w:rPr>
          <w:rFonts w:ascii="Arial" w:eastAsia="等线" w:hAnsi="Arial" w:cs="Arial"/>
          <w:sz w:val="20"/>
          <w:szCs w:val="20"/>
          <w:vertAlign w:val="superscript"/>
        </w:rPr>
        <w:lastRenderedPageBreak/>
        <w:t>d</w:t>
      </w:r>
      <w:proofErr w:type="gramEnd"/>
      <w:r w:rsidRPr="00A60A26">
        <w:rPr>
          <w:rFonts w:ascii="Arial" w:eastAsia="等线" w:hAnsi="Arial" w:cs="Arial"/>
          <w:sz w:val="20"/>
          <w:szCs w:val="20"/>
          <w:vertAlign w:val="superscript"/>
        </w:rPr>
        <w:t xml:space="preserve"> </w:t>
      </w:r>
      <w:r w:rsidRPr="00A60A26">
        <w:rPr>
          <w:rFonts w:ascii="Arial" w:eastAsia="等线" w:hAnsi="Arial" w:cs="Arial"/>
          <w:sz w:val="20"/>
          <w:szCs w:val="20"/>
        </w:rPr>
        <w:t>Data for 60.3% (126 of 209) patients were censored at the time of the data cutoff</w:t>
      </w:r>
    </w:p>
    <w:p w:rsidR="00A60A26" w:rsidRPr="00A60A26" w:rsidRDefault="00A60A26" w:rsidP="00A60A26">
      <w:pPr>
        <w:spacing w:after="0" w:line="240" w:lineRule="auto"/>
        <w:rPr>
          <w:rFonts w:ascii="Arial" w:eastAsia="等线" w:hAnsi="Arial" w:cs="Arial"/>
          <w:sz w:val="20"/>
          <w:szCs w:val="20"/>
        </w:rPr>
      </w:pPr>
      <w:r w:rsidRPr="00A60A26">
        <w:rPr>
          <w:rFonts w:ascii="Arial" w:eastAsia="等线" w:hAnsi="Arial" w:cs="Arial"/>
          <w:sz w:val="20"/>
          <w:szCs w:val="20"/>
        </w:rPr>
        <w:t>Abbreviation: BID, twice daily; CR, complete response; PR, partial response; SD, stable disease; PD, progressive disease; NE, not evaluable; DOR, duration of response; PFS, progression-free survival; OS, overall survival; NR, not reached</w:t>
      </w:r>
    </w:p>
    <w:p w:rsidR="00A60A26" w:rsidRPr="00A60A26" w:rsidRDefault="00A60A26" w:rsidP="00A60A26">
      <w:pPr>
        <w:spacing w:after="200" w:line="480" w:lineRule="auto"/>
        <w:jc w:val="center"/>
        <w:rPr>
          <w:rFonts w:ascii="Calibri" w:eastAsia="等线" w:hAnsi="Calibri" w:cs="Times New Roman"/>
          <w:i/>
          <w:iCs/>
          <w:color w:val="44546A"/>
          <w:sz w:val="18"/>
          <w:szCs w:val="18"/>
        </w:rPr>
      </w:pPr>
    </w:p>
    <w:p w:rsidR="00A60A26" w:rsidRPr="00A60A26" w:rsidRDefault="00A60A26" w:rsidP="00A60A26">
      <w:pPr>
        <w:spacing w:after="200" w:line="480" w:lineRule="auto"/>
        <w:jc w:val="center"/>
        <w:rPr>
          <w:rFonts w:ascii="Calibri" w:eastAsia="等线" w:hAnsi="Calibri" w:cs="Times New Roman"/>
          <w:i/>
          <w:iCs/>
          <w:color w:val="44546A"/>
          <w:sz w:val="18"/>
          <w:szCs w:val="18"/>
        </w:rPr>
      </w:pPr>
    </w:p>
    <w:p w:rsidR="007A5962" w:rsidRPr="00A60A26" w:rsidRDefault="007A5962">
      <w:pPr>
        <w:rPr>
          <w:lang w:val="en-GB"/>
        </w:rPr>
      </w:pPr>
    </w:p>
    <w:sectPr w:rsidR="007A5962" w:rsidRPr="00A60A26" w:rsidSect="00A60A26">
      <w:pgSz w:w="16838" w:h="11906" w:orient="landscape" w:code="9"/>
      <w:pgMar w:top="1797" w:right="1440" w:bottom="1797" w:left="1440" w:header="720" w:footer="720" w:gutter="0"/>
      <w:cols w:space="720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190"/>
    <w:rsid w:val="00442B37"/>
    <w:rsid w:val="007A5962"/>
    <w:rsid w:val="00A60A26"/>
    <w:rsid w:val="00D04FA5"/>
    <w:rsid w:val="00D56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D90778-5644-49EE-AA22-7D4581B3B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6190"/>
    <w:pPr>
      <w:spacing w:after="160" w:line="259" w:lineRule="auto"/>
    </w:pPr>
    <w:rPr>
      <w:kern w:val="0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浅色1"/>
    <w:basedOn w:val="TableNormal"/>
    <w:uiPriority w:val="40"/>
    <w:rsid w:val="00D56190"/>
    <w:rPr>
      <w:kern w:val="0"/>
      <w:sz w:val="22"/>
      <w:lang w:val="en-GB" w:eastAsia="en-US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D56190"/>
    <w:rPr>
      <w:kern w:val="0"/>
      <w:sz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aliases w:val="Caption Char,Table Caption,Figure heading,Lengende,Char1"/>
    <w:basedOn w:val="Normal"/>
    <w:next w:val="Normal"/>
    <w:link w:val="CaptionChar1"/>
    <w:unhideWhenUsed/>
    <w:qFormat/>
    <w:rsid w:val="00A60A2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TableCellCenter">
    <w:name w:val="Table Cell Center"/>
    <w:rsid w:val="00A60A26"/>
    <w:pPr>
      <w:spacing w:after="60"/>
      <w:jc w:val="center"/>
    </w:pPr>
    <w:rPr>
      <w:rFonts w:ascii="Times New Roman" w:hAnsi="Times New Roman" w:cs="Times New Roman"/>
      <w:kern w:val="0"/>
      <w:sz w:val="20"/>
      <w:szCs w:val="24"/>
      <w:lang w:eastAsia="en-US"/>
    </w:rPr>
  </w:style>
  <w:style w:type="paragraph" w:customStyle="1" w:styleId="TableCellLeft">
    <w:name w:val="Table Cell Left"/>
    <w:rsid w:val="00A60A26"/>
    <w:pPr>
      <w:spacing w:after="60"/>
    </w:pPr>
    <w:rPr>
      <w:rFonts w:ascii="Times New Roman" w:hAnsi="Times New Roman" w:cs="Times New Roman"/>
      <w:kern w:val="0"/>
      <w:sz w:val="20"/>
      <w:szCs w:val="24"/>
      <w:lang w:eastAsia="en-US"/>
    </w:rPr>
  </w:style>
  <w:style w:type="paragraph" w:customStyle="1" w:styleId="TableCellTitle">
    <w:name w:val="Table Cell Title"/>
    <w:rsid w:val="00A60A26"/>
    <w:pPr>
      <w:keepNext/>
      <w:spacing w:before="60" w:after="60"/>
      <w:jc w:val="center"/>
    </w:pPr>
    <w:rPr>
      <w:rFonts w:ascii="Times New Roman" w:hAnsi="Times New Roman" w:cs="Times New Roman"/>
      <w:b/>
      <w:kern w:val="0"/>
      <w:sz w:val="20"/>
      <w:szCs w:val="24"/>
      <w:lang w:eastAsia="en-US"/>
    </w:rPr>
  </w:style>
  <w:style w:type="paragraph" w:customStyle="1" w:styleId="TableFooter">
    <w:name w:val="Table Footer"/>
    <w:rsid w:val="00A60A26"/>
    <w:pPr>
      <w:tabs>
        <w:tab w:val="left" w:pos="360"/>
      </w:tabs>
      <w:spacing w:after="60"/>
      <w:ind w:left="360" w:hanging="360"/>
    </w:pPr>
    <w:rPr>
      <w:rFonts w:ascii="Times New Roman" w:hAnsi="Times New Roman" w:cs="Times New Roman"/>
      <w:kern w:val="0"/>
      <w:sz w:val="20"/>
      <w:szCs w:val="24"/>
      <w:lang w:eastAsia="en-US"/>
    </w:rPr>
  </w:style>
  <w:style w:type="character" w:customStyle="1" w:styleId="BlueText">
    <w:name w:val="Blue Text"/>
    <w:rsid w:val="00A60A26"/>
    <w:rPr>
      <w:color w:val="0000FF"/>
    </w:rPr>
  </w:style>
  <w:style w:type="character" w:customStyle="1" w:styleId="CaptionChar1">
    <w:name w:val="Caption Char1"/>
    <w:aliases w:val="Caption Char Char,Table Caption Char,Figure heading Char,Lengende Char,Char1 Char"/>
    <w:link w:val="Caption"/>
    <w:locked/>
    <w:rsid w:val="00A60A26"/>
    <w:rPr>
      <w:i/>
      <w:iCs/>
      <w:color w:val="44546A" w:themeColor="text2"/>
      <w:kern w:val="0"/>
      <w:sz w:val="18"/>
      <w:szCs w:val="18"/>
      <w:lang w:eastAsia="en-US"/>
    </w:rPr>
  </w:style>
  <w:style w:type="table" w:customStyle="1" w:styleId="TableGrid1">
    <w:name w:val="Table Grid1"/>
    <w:basedOn w:val="TableNormal"/>
    <w:next w:val="TableGrid"/>
    <w:uiPriority w:val="39"/>
    <w:rsid w:val="00A60A26"/>
    <w:rPr>
      <w:kern w:val="0"/>
      <w:sz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39"/>
    <w:rsid w:val="00A60A26"/>
    <w:rPr>
      <w:kern w:val="0"/>
      <w:sz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1484</Words>
  <Characters>8465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acea.com</Company>
  <LinksUpToDate>false</LinksUpToDate>
  <CharactersWithSpaces>9930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Violett Zhang</dc:creator>
  <cp:keywords/>
  <dc:description/>
  <cp:lastModifiedBy>Violett Zhang</cp:lastModifiedBy>
  <cp:revision>2</cp:revision>
  <dcterms:created xsi:type="dcterms:W3CDTF">2021-10-05T11:54:00Z</dcterms:created>
  <dcterms:modified xsi:type="dcterms:W3CDTF">2021-10-05T11:54:00Z</dcterms:modified>
</cp:coreProperties>
</file>