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10" w:rsidRPr="00657F00" w:rsidRDefault="00A44BAE" w:rsidP="00657F0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6480000" cy="432069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 Fig. 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AE" w:rsidRPr="00A44BAE" w:rsidRDefault="00A44BAE" w:rsidP="00A44BAE">
      <w:pPr>
        <w:spacing w:after="0" w:line="30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 w:cs="Times New Roman"/>
          <w:b/>
          <w:sz w:val="24"/>
          <w:szCs w:val="24"/>
          <w:lang w:val="en-US"/>
        </w:rPr>
        <w:t>Supplementary Figure S4</w:t>
      </w:r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>.</w:t>
      </w:r>
      <w:proofErr w:type="gramEnd"/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</w:t>
      </w:r>
      <w:r w:rsidRPr="00A44BAE">
        <w:rPr>
          <w:rFonts w:ascii="Times New Roman" w:eastAsia="SimSun" w:hAnsi="Times New Roman" w:cs="Times New Roman"/>
          <w:b/>
          <w:sz w:val="24"/>
          <w:szCs w:val="24"/>
          <w:lang w:val="en-US"/>
        </w:rPr>
        <w:t>Pharmacological screens identify BCL-2 and IKKB inhibitor that specifically targets ENZ-resistant cell lines.</w:t>
      </w:r>
      <w:bookmarkStart w:id="0" w:name="_GoBack"/>
      <w:bookmarkEnd w:id="0"/>
    </w:p>
    <w:p w:rsidR="00A44BAE" w:rsidRPr="00A44BAE" w:rsidRDefault="00A44BAE" w:rsidP="00A44BAE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A. Schematic overview of the randomized plate setting.</w:t>
      </w:r>
    </w:p>
    <w:p w:rsidR="00A44BAE" w:rsidRPr="00A44BAE" w:rsidRDefault="00A44BAE" w:rsidP="00A44BAE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B. Definition of the four subsets of drug effects.</w:t>
      </w:r>
    </w:p>
    <w:p w:rsidR="00A44BAE" w:rsidRPr="00A44BAE" w:rsidRDefault="00A44BAE" w:rsidP="00A44BAE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C. Summary of results for the initial drug screen performed in 40C</w:t>
      </w:r>
      <w:r w:rsidRPr="00A44BAE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ENZR</w:t>
      </w: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and 30C</w:t>
      </w:r>
      <w:r w:rsidRPr="00A44BAE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ENZR</w:t>
      </w: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cell lines. Numbers of compound are indicated.</w:t>
      </w:r>
    </w:p>
    <w:p w:rsidR="00A44BAE" w:rsidRPr="00A44BAE" w:rsidRDefault="00A44BAE" w:rsidP="00A44BAE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D. Scatter graph showing the IC50 values of 16D</w:t>
      </w:r>
      <w:r w:rsidRPr="00A44BAE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and the mean IC50 values of the three ENZ-resistant cell lines (IC50 </w:t>
      </w:r>
      <w:proofErr w:type="spellStart"/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Mean</w:t>
      </w:r>
      <w:r w:rsidRPr="00A44BAE">
        <w:rPr>
          <w:rFonts w:ascii="Times New Roman" w:eastAsia="SimSun" w:hAnsi="Times New Roman" w:cs="Times New Roman"/>
          <w:sz w:val="24"/>
          <w:szCs w:val="24"/>
          <w:vertAlign w:val="subscript"/>
          <w:lang w:val="en-US"/>
        </w:rPr>
        <w:t>ENZR</w:t>
      </w:r>
      <w:proofErr w:type="spellEnd"/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) for the 138 compounds. ABT199 and IMD0354 are highlighted.</w:t>
      </w:r>
    </w:p>
    <w:p w:rsidR="009E5A91" w:rsidRPr="00A44BAE" w:rsidRDefault="00A44BAE" w:rsidP="00A44BAE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E. Summary of the top 10 compounds ranked by the IC50 ratio </w:t>
      </w:r>
      <w:proofErr w:type="spellStart"/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Mean</w:t>
      </w:r>
      <w:r w:rsidRPr="00A44BAE">
        <w:rPr>
          <w:rFonts w:ascii="Times New Roman" w:eastAsia="SimSun" w:hAnsi="Times New Roman" w:cs="Times New Roman"/>
          <w:sz w:val="24"/>
          <w:szCs w:val="24"/>
          <w:vertAlign w:val="subscript"/>
          <w:lang w:val="en-US"/>
        </w:rPr>
        <w:t>ENZR</w:t>
      </w:r>
      <w:proofErr w:type="spellEnd"/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/16D</w:t>
      </w:r>
      <w:r w:rsidRPr="00A44BAE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A44BAE">
        <w:rPr>
          <w:rFonts w:ascii="Times New Roman" w:eastAsia="SimSun" w:hAnsi="Times New Roman" w:cs="Times New Roman"/>
          <w:sz w:val="24"/>
          <w:szCs w:val="24"/>
          <w:lang w:val="en-US"/>
        </w:rPr>
        <w:t>.</w:t>
      </w:r>
    </w:p>
    <w:sectPr w:rsidR="009E5A91" w:rsidRPr="00A44B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7710D"/>
    <w:multiLevelType w:val="hybridMultilevel"/>
    <w:tmpl w:val="E3EA4474"/>
    <w:lvl w:ilvl="0" w:tplc="CADE39A6">
      <w:start w:val="1"/>
      <w:numFmt w:val="upperLetter"/>
      <w:lvlText w:val="%1."/>
      <w:lvlJc w:val="left"/>
      <w:pPr>
        <w:ind w:left="720" w:hanging="360"/>
      </w:pPr>
      <w:rPr>
        <w:rFonts w:eastAsia="SimSu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72"/>
    <w:rsid w:val="00350610"/>
    <w:rsid w:val="005200B5"/>
    <w:rsid w:val="005D71E2"/>
    <w:rsid w:val="005E1E52"/>
    <w:rsid w:val="00657F00"/>
    <w:rsid w:val="006F5978"/>
    <w:rsid w:val="00760288"/>
    <w:rsid w:val="009E5A91"/>
    <w:rsid w:val="00A27210"/>
    <w:rsid w:val="00A44BAE"/>
    <w:rsid w:val="00AC74D8"/>
    <w:rsid w:val="00C02DC0"/>
    <w:rsid w:val="00CA51BF"/>
    <w:rsid w:val="00CB1262"/>
    <w:rsid w:val="00E05672"/>
    <w:rsid w:val="00E41CF8"/>
    <w:rsid w:val="00F17179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F1BE7-00E4-4077-B921-55F21567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4D8419E4</Template>
  <TotalTime>6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 Research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Liang</dc:creator>
  <cp:lastModifiedBy>Yi Liang</cp:lastModifiedBy>
  <cp:revision>3</cp:revision>
  <dcterms:created xsi:type="dcterms:W3CDTF">2020-09-03T17:34:00Z</dcterms:created>
  <dcterms:modified xsi:type="dcterms:W3CDTF">2020-09-03T17:40:00Z</dcterms:modified>
</cp:coreProperties>
</file>